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81A" w:rsidRDefault="009A01FB" w:rsidP="0021481A">
      <w:bookmarkStart w:id="0" w:name="_Toc289774803"/>
      <w:bookmarkStart w:id="1" w:name="_Toc189711976"/>
      <w:bookmarkStart w:id="2" w:name="_Toc305155335"/>
      <w:bookmarkStart w:id="3" w:name="_Toc289774811"/>
      <w:bookmarkStart w:id="4" w:name="_Toc189711984"/>
      <w:bookmarkStart w:id="5" w:name="_Toc305155343"/>
      <w:bookmarkStart w:id="6" w:name="_Toc289774831"/>
      <w:bookmarkStart w:id="7" w:name="_Toc189712095"/>
      <w:bookmarkStart w:id="8" w:name="_Toc305155348"/>
      <w:r>
        <w:rPr>
          <w:noProof/>
        </w:rPr>
        <w:drawing>
          <wp:anchor distT="0" distB="0" distL="114300" distR="114300" simplePos="0" relativeHeight="251688960" behindDoc="1" locked="0" layoutInCell="1" allowOverlap="1">
            <wp:simplePos x="0" y="0"/>
            <wp:positionH relativeFrom="column">
              <wp:align>center</wp:align>
            </wp:positionH>
            <wp:positionV relativeFrom="paragraph">
              <wp:posOffset>-911062</wp:posOffset>
            </wp:positionV>
            <wp:extent cx="7552439" cy="10696353"/>
            <wp:effectExtent l="19050" t="0" r="0" b="0"/>
            <wp:wrapNone/>
            <wp:docPr id="144" name="Kép 144" descr="Microsoft Word - Levelpapir_Merek_UJ_p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icrosoft Word - Levelpapir_Merek_UJ_piros"/>
                    <pic:cNvPicPr>
                      <a:picLocks noChangeAspect="1" noChangeArrowheads="1"/>
                    </pic:cNvPicPr>
                  </pic:nvPicPr>
                  <pic:blipFill>
                    <a:blip r:embed="rId8" cstate="print"/>
                    <a:srcRect/>
                    <a:stretch>
                      <a:fillRect/>
                    </a:stretch>
                  </pic:blipFill>
                  <pic:spPr bwMode="auto">
                    <a:xfrm>
                      <a:off x="0" y="0"/>
                      <a:ext cx="7552439" cy="10696353"/>
                    </a:xfrm>
                    <a:prstGeom prst="rect">
                      <a:avLst/>
                    </a:prstGeom>
                    <a:noFill/>
                  </pic:spPr>
                </pic:pic>
              </a:graphicData>
            </a:graphic>
          </wp:anchor>
        </w:drawing>
      </w:r>
    </w:p>
    <w:p w:rsidR="0021481A" w:rsidRDefault="0021481A" w:rsidP="0021481A"/>
    <w:p w:rsidR="0021481A" w:rsidRPr="009B404F" w:rsidRDefault="0021481A" w:rsidP="0021481A">
      <w:pPr>
        <w:jc w:val="center"/>
        <w:rPr>
          <w:rFonts w:ascii="Verdana" w:eastAsia="Calibri" w:hAnsi="Verdana" w:cs="Calibri"/>
          <w:b/>
          <w:sz w:val="52"/>
          <w:szCs w:val="48"/>
        </w:rPr>
      </w:pPr>
    </w:p>
    <w:p w:rsidR="0021481A" w:rsidRPr="009B404F" w:rsidRDefault="0021481A" w:rsidP="0021481A">
      <w:pPr>
        <w:jc w:val="center"/>
        <w:rPr>
          <w:rFonts w:ascii="Verdana" w:eastAsia="Calibri" w:hAnsi="Verdana" w:cs="Calibri"/>
          <w:b/>
          <w:sz w:val="28"/>
        </w:rPr>
      </w:pPr>
      <w:r w:rsidRPr="009B404F">
        <w:rPr>
          <w:rFonts w:ascii="Verdana" w:eastAsia="Calibri" w:hAnsi="Verdana" w:cs="Calibri"/>
          <w:b/>
          <w:sz w:val="28"/>
        </w:rPr>
        <w:t>Mozgássérült Emberek Rehabilitációs Központja</w:t>
      </w:r>
    </w:p>
    <w:p w:rsidR="0021481A" w:rsidRDefault="0021481A" w:rsidP="0021481A">
      <w:pPr>
        <w:jc w:val="center"/>
        <w:rPr>
          <w:rFonts w:ascii="Verdana" w:eastAsia="Calibri" w:hAnsi="Verdana" w:cs="Calibri"/>
          <w:sz w:val="44"/>
          <w:szCs w:val="44"/>
        </w:rPr>
      </w:pPr>
    </w:p>
    <w:p w:rsidR="0007378A" w:rsidRDefault="0007378A" w:rsidP="0021481A">
      <w:pPr>
        <w:jc w:val="center"/>
        <w:rPr>
          <w:rFonts w:ascii="Verdana" w:eastAsia="Calibri" w:hAnsi="Verdana" w:cs="Calibri"/>
          <w:sz w:val="44"/>
          <w:szCs w:val="44"/>
        </w:rPr>
      </w:pPr>
    </w:p>
    <w:p w:rsidR="0007378A" w:rsidRDefault="0007378A" w:rsidP="0021481A">
      <w:pPr>
        <w:jc w:val="center"/>
        <w:rPr>
          <w:rFonts w:ascii="Verdana" w:eastAsia="Calibri" w:hAnsi="Verdana" w:cs="Calibri"/>
          <w:sz w:val="44"/>
          <w:szCs w:val="44"/>
        </w:rPr>
      </w:pPr>
    </w:p>
    <w:p w:rsidR="0007378A" w:rsidRDefault="0007378A" w:rsidP="0021481A">
      <w:pPr>
        <w:jc w:val="center"/>
        <w:rPr>
          <w:rFonts w:ascii="Verdana" w:eastAsia="Calibri" w:hAnsi="Verdana" w:cs="Calibri"/>
          <w:sz w:val="44"/>
          <w:szCs w:val="44"/>
        </w:rPr>
      </w:pPr>
    </w:p>
    <w:p w:rsidR="0007378A" w:rsidRDefault="0007378A" w:rsidP="0021481A">
      <w:pPr>
        <w:jc w:val="center"/>
        <w:rPr>
          <w:rFonts w:ascii="Verdana" w:eastAsia="Calibri" w:hAnsi="Verdana" w:cs="Calibri"/>
          <w:sz w:val="44"/>
          <w:szCs w:val="44"/>
        </w:rPr>
      </w:pPr>
    </w:p>
    <w:p w:rsidR="0007378A" w:rsidRPr="000F24E1" w:rsidRDefault="0007378A" w:rsidP="0021481A">
      <w:pPr>
        <w:jc w:val="center"/>
        <w:rPr>
          <w:rFonts w:ascii="Verdana" w:eastAsia="Calibri" w:hAnsi="Verdana" w:cs="Calibri"/>
          <w:sz w:val="44"/>
          <w:szCs w:val="44"/>
        </w:rPr>
      </w:pPr>
    </w:p>
    <w:p w:rsidR="0021481A" w:rsidRPr="000F24E1" w:rsidRDefault="0021481A" w:rsidP="0021481A">
      <w:pPr>
        <w:rPr>
          <w:rFonts w:ascii="Verdana" w:eastAsia="Calibri" w:hAnsi="Verdana" w:cs="Calibri"/>
          <w:sz w:val="44"/>
          <w:szCs w:val="44"/>
        </w:rPr>
      </w:pPr>
    </w:p>
    <w:p w:rsidR="0021481A" w:rsidRPr="000F24E1" w:rsidRDefault="0021481A" w:rsidP="0021481A">
      <w:pPr>
        <w:jc w:val="center"/>
        <w:rPr>
          <w:rFonts w:ascii="Verdana" w:eastAsia="Calibri" w:hAnsi="Verdana" w:cs="Calibri"/>
          <w:sz w:val="32"/>
          <w:szCs w:val="32"/>
        </w:rPr>
      </w:pPr>
    </w:p>
    <w:p w:rsidR="0021481A" w:rsidRDefault="0021481A" w:rsidP="0021481A">
      <w:pPr>
        <w:jc w:val="center"/>
        <w:rPr>
          <w:rFonts w:ascii="Verdana" w:eastAsia="Calibri" w:hAnsi="Verdana" w:cs="Calibri"/>
          <w:b/>
          <w:sz w:val="32"/>
          <w:szCs w:val="32"/>
        </w:rPr>
      </w:pPr>
      <w:r>
        <w:rPr>
          <w:rFonts w:ascii="Verdana" w:eastAsia="Calibri" w:hAnsi="Verdana" w:cs="Calibri"/>
          <w:b/>
          <w:sz w:val="32"/>
          <w:szCs w:val="32"/>
        </w:rPr>
        <w:t xml:space="preserve">TIOP-3.3.2-12-/1 </w:t>
      </w:r>
    </w:p>
    <w:p w:rsidR="00AC2D57" w:rsidRPr="00AC2D57" w:rsidRDefault="00AC2D57" w:rsidP="00AC2D57">
      <w:pPr>
        <w:jc w:val="center"/>
        <w:rPr>
          <w:rFonts w:ascii="Verdana" w:eastAsia="Calibri" w:hAnsi="Verdana" w:cs="Calibri"/>
          <w:b/>
          <w:sz w:val="32"/>
          <w:szCs w:val="32"/>
        </w:rPr>
      </w:pPr>
      <w:r w:rsidRPr="00AC2D57">
        <w:rPr>
          <w:rFonts w:ascii="Verdana" w:eastAsia="Calibri" w:hAnsi="Verdana" w:cs="Calibri"/>
          <w:b/>
          <w:sz w:val="32"/>
          <w:szCs w:val="32"/>
        </w:rPr>
        <w:t>Szociális szolgáltatások fejlesztése támogató technológiai eszközök biztosításával a házi gondozás területén</w:t>
      </w:r>
    </w:p>
    <w:p w:rsidR="0021481A" w:rsidRDefault="0021481A" w:rsidP="0021481A">
      <w:pPr>
        <w:jc w:val="center"/>
        <w:rPr>
          <w:rFonts w:ascii="Verdana" w:eastAsia="Calibri" w:hAnsi="Verdana" w:cs="Calibri"/>
          <w:b/>
          <w:sz w:val="32"/>
          <w:szCs w:val="32"/>
        </w:rPr>
      </w:pPr>
    </w:p>
    <w:p w:rsidR="0021481A" w:rsidRDefault="0021481A" w:rsidP="0021481A">
      <w:pPr>
        <w:jc w:val="center"/>
        <w:rPr>
          <w:rFonts w:ascii="Verdana" w:eastAsia="Calibri" w:hAnsi="Verdana" w:cs="Calibri"/>
          <w:b/>
          <w:sz w:val="32"/>
          <w:szCs w:val="32"/>
        </w:rPr>
      </w:pPr>
    </w:p>
    <w:p w:rsidR="0021481A" w:rsidRDefault="0021481A" w:rsidP="0021481A">
      <w:pPr>
        <w:jc w:val="center"/>
        <w:rPr>
          <w:rFonts w:ascii="Verdana" w:eastAsia="Calibri" w:hAnsi="Verdana" w:cs="Calibri"/>
          <w:b/>
          <w:sz w:val="32"/>
          <w:szCs w:val="32"/>
        </w:rPr>
      </w:pPr>
    </w:p>
    <w:p w:rsidR="0021481A" w:rsidRDefault="0021481A" w:rsidP="0021481A">
      <w:pPr>
        <w:jc w:val="center"/>
        <w:rPr>
          <w:rFonts w:ascii="Verdana" w:eastAsia="Calibri" w:hAnsi="Verdana" w:cs="Calibri"/>
          <w:b/>
          <w:sz w:val="32"/>
          <w:szCs w:val="32"/>
        </w:rPr>
      </w:pPr>
      <w:r w:rsidRPr="000F24E1">
        <w:rPr>
          <w:rFonts w:ascii="Verdana" w:eastAsia="Calibri" w:hAnsi="Verdana" w:cs="Calibri"/>
          <w:b/>
          <w:sz w:val="32"/>
          <w:szCs w:val="32"/>
        </w:rPr>
        <w:t>Megvalósíthatósági tanulmány</w:t>
      </w:r>
    </w:p>
    <w:p w:rsidR="0021481A" w:rsidRDefault="0021481A" w:rsidP="0021481A">
      <w:pPr>
        <w:jc w:val="center"/>
        <w:rPr>
          <w:rFonts w:ascii="Verdana" w:eastAsia="Calibri" w:hAnsi="Verdana" w:cs="Calibri"/>
          <w:b/>
          <w:sz w:val="32"/>
          <w:szCs w:val="32"/>
        </w:rPr>
      </w:pPr>
    </w:p>
    <w:p w:rsidR="0021481A" w:rsidRDefault="0021481A" w:rsidP="0021481A">
      <w:pPr>
        <w:jc w:val="center"/>
        <w:rPr>
          <w:rFonts w:ascii="Verdana" w:eastAsia="Calibri" w:hAnsi="Verdana" w:cs="Calibri"/>
          <w:sz w:val="20"/>
          <w:szCs w:val="20"/>
        </w:rPr>
      </w:pPr>
    </w:p>
    <w:p w:rsidR="0021481A" w:rsidRDefault="0021481A" w:rsidP="0021481A">
      <w:pPr>
        <w:jc w:val="center"/>
        <w:rPr>
          <w:rFonts w:ascii="Verdana" w:eastAsia="Calibri" w:hAnsi="Verdana" w:cs="Calibri"/>
          <w:sz w:val="20"/>
          <w:szCs w:val="20"/>
        </w:rPr>
      </w:pPr>
    </w:p>
    <w:p w:rsidR="0021481A" w:rsidRDefault="0021481A" w:rsidP="0021481A">
      <w:pPr>
        <w:jc w:val="center"/>
        <w:rPr>
          <w:rFonts w:ascii="Verdana" w:eastAsia="Calibri" w:hAnsi="Verdana" w:cs="Calibri"/>
          <w:sz w:val="20"/>
          <w:szCs w:val="20"/>
        </w:rPr>
      </w:pPr>
    </w:p>
    <w:p w:rsidR="0021481A" w:rsidRDefault="0021481A" w:rsidP="0021481A">
      <w:pPr>
        <w:jc w:val="center"/>
        <w:rPr>
          <w:rFonts w:ascii="Verdana" w:eastAsia="Calibri" w:hAnsi="Verdana" w:cs="Calibri"/>
          <w:sz w:val="20"/>
          <w:szCs w:val="20"/>
        </w:rPr>
      </w:pPr>
    </w:p>
    <w:p w:rsidR="0021481A" w:rsidRPr="000F24E1" w:rsidRDefault="0021481A" w:rsidP="0021481A">
      <w:pPr>
        <w:rPr>
          <w:rFonts w:ascii="Verdana" w:eastAsia="Calibri" w:hAnsi="Verdana" w:cs="Calibri"/>
          <w:sz w:val="20"/>
          <w:szCs w:val="20"/>
        </w:rPr>
      </w:pPr>
    </w:p>
    <w:p w:rsidR="0021481A" w:rsidRDefault="0021481A" w:rsidP="0021481A">
      <w:pPr>
        <w:jc w:val="center"/>
        <w:rPr>
          <w:rFonts w:ascii="Verdana" w:eastAsia="Calibri" w:hAnsi="Verdana" w:cs="Calibri"/>
        </w:rPr>
      </w:pPr>
    </w:p>
    <w:p w:rsidR="0021481A" w:rsidRDefault="0021481A" w:rsidP="0021481A">
      <w:pPr>
        <w:jc w:val="center"/>
        <w:rPr>
          <w:rFonts w:ascii="Verdana" w:eastAsia="Calibri" w:hAnsi="Verdana" w:cs="Calibri"/>
        </w:rPr>
      </w:pPr>
    </w:p>
    <w:p w:rsidR="0021481A" w:rsidRDefault="0021481A" w:rsidP="0021481A">
      <w:pPr>
        <w:jc w:val="center"/>
        <w:rPr>
          <w:rFonts w:ascii="Verdana" w:eastAsia="Calibri" w:hAnsi="Verdana" w:cs="Calibri"/>
        </w:rPr>
      </w:pPr>
    </w:p>
    <w:p w:rsidR="0021481A" w:rsidRDefault="0021481A" w:rsidP="0021481A">
      <w:pPr>
        <w:jc w:val="center"/>
        <w:rPr>
          <w:rFonts w:ascii="Verdana" w:eastAsia="Calibri" w:hAnsi="Verdana" w:cs="Calibri"/>
        </w:rPr>
      </w:pPr>
    </w:p>
    <w:p w:rsidR="0021481A" w:rsidRDefault="0021481A" w:rsidP="0021481A">
      <w:pPr>
        <w:jc w:val="center"/>
        <w:rPr>
          <w:rFonts w:ascii="Verdana" w:eastAsia="Calibri" w:hAnsi="Verdana" w:cs="Calibri"/>
        </w:rPr>
      </w:pPr>
    </w:p>
    <w:p w:rsidR="0021481A" w:rsidRDefault="0021481A" w:rsidP="0021481A">
      <w:pPr>
        <w:jc w:val="center"/>
        <w:rPr>
          <w:rFonts w:ascii="Verdana" w:eastAsia="Calibri" w:hAnsi="Verdana" w:cs="Calibri"/>
        </w:rPr>
      </w:pPr>
    </w:p>
    <w:p w:rsidR="0021481A" w:rsidRPr="000F24E1" w:rsidRDefault="0021481A" w:rsidP="0021481A">
      <w:pPr>
        <w:jc w:val="center"/>
        <w:rPr>
          <w:rFonts w:ascii="Verdana" w:eastAsia="Calibri" w:hAnsi="Verdana" w:cs="Calibri"/>
          <w:sz w:val="20"/>
          <w:szCs w:val="20"/>
        </w:rPr>
      </w:pPr>
      <w:r w:rsidRPr="000F24E1">
        <w:rPr>
          <w:rFonts w:ascii="Verdana" w:eastAsia="Calibri" w:hAnsi="Verdana" w:cs="Calibri"/>
        </w:rPr>
        <w:t>2013</w:t>
      </w:r>
      <w:r w:rsidRPr="000F24E1">
        <w:rPr>
          <w:rFonts w:ascii="Verdana" w:eastAsia="Calibri" w:hAnsi="Verdana" w:cs="Calibri"/>
          <w:sz w:val="20"/>
          <w:szCs w:val="20"/>
        </w:rPr>
        <w:t>.</w:t>
      </w:r>
    </w:p>
    <w:p w:rsidR="0021481A" w:rsidRDefault="0021481A" w:rsidP="000E4483">
      <w:pPr>
        <w:rPr>
          <w:rFonts w:ascii="Verdana" w:hAnsi="Verdana"/>
          <w:b/>
        </w:rPr>
      </w:pPr>
      <w:r>
        <w:rPr>
          <w:rFonts w:ascii="Verdana" w:hAnsi="Verdana"/>
          <w:b/>
        </w:rPr>
        <w:br w:type="page"/>
      </w:r>
    </w:p>
    <w:p w:rsidR="009A01FB" w:rsidRPr="009A01FB" w:rsidRDefault="009A01FB">
      <w:pPr>
        <w:pStyle w:val="TJ1"/>
        <w:tabs>
          <w:tab w:val="left" w:pos="480"/>
          <w:tab w:val="right" w:leader="dot" w:pos="9060"/>
        </w:tabs>
        <w:rPr>
          <w:rFonts w:ascii="Verdana" w:hAnsi="Verdana"/>
          <w:b w:val="0"/>
          <w:sz w:val="28"/>
        </w:rPr>
      </w:pPr>
      <w:r w:rsidRPr="009A01FB">
        <w:rPr>
          <w:rFonts w:ascii="Verdana" w:hAnsi="Verdana"/>
          <w:b w:val="0"/>
          <w:sz w:val="28"/>
        </w:rPr>
        <w:lastRenderedPageBreak/>
        <w:t>tartalom</w:t>
      </w:r>
    </w:p>
    <w:p w:rsidR="009A01FB" w:rsidRDefault="009A01FB">
      <w:pPr>
        <w:pStyle w:val="TJ1"/>
        <w:tabs>
          <w:tab w:val="left" w:pos="480"/>
          <w:tab w:val="right" w:leader="dot" w:pos="9060"/>
        </w:tabs>
        <w:rPr>
          <w:rFonts w:ascii="Verdana" w:hAnsi="Verdana"/>
          <w:b w:val="0"/>
        </w:rPr>
      </w:pPr>
    </w:p>
    <w:p w:rsidR="00D87E0F" w:rsidRDefault="009579D4">
      <w:pPr>
        <w:pStyle w:val="TJ1"/>
        <w:tabs>
          <w:tab w:val="left" w:pos="480"/>
          <w:tab w:val="right" w:leader="dot" w:pos="9060"/>
        </w:tabs>
        <w:rPr>
          <w:rFonts w:eastAsiaTheme="minorEastAsia" w:cstheme="minorBidi"/>
          <w:b w:val="0"/>
          <w:bCs w:val="0"/>
          <w:caps w:val="0"/>
          <w:noProof/>
          <w:sz w:val="22"/>
          <w:szCs w:val="22"/>
        </w:rPr>
      </w:pPr>
      <w:r w:rsidRPr="009579D4">
        <w:rPr>
          <w:rFonts w:ascii="Verdana" w:hAnsi="Verdana"/>
          <w:b w:val="0"/>
        </w:rPr>
        <w:fldChar w:fldCharType="begin"/>
      </w:r>
      <w:r w:rsidR="00D30CB9">
        <w:rPr>
          <w:rFonts w:ascii="Verdana" w:hAnsi="Verdana"/>
          <w:b w:val="0"/>
        </w:rPr>
        <w:instrText xml:space="preserve"> TOC \o "1-3" \h \z \u </w:instrText>
      </w:r>
      <w:r w:rsidRPr="009579D4">
        <w:rPr>
          <w:rFonts w:ascii="Verdana" w:hAnsi="Verdana"/>
          <w:b w:val="0"/>
        </w:rPr>
        <w:fldChar w:fldCharType="separate"/>
      </w:r>
      <w:hyperlink w:anchor="_Toc347820622" w:history="1">
        <w:r w:rsidR="00D87E0F" w:rsidRPr="00A171FC">
          <w:rPr>
            <w:rStyle w:val="Hiperhivatkozs"/>
            <w:rFonts w:ascii="Verdana" w:hAnsi="Verdana"/>
            <w:noProof/>
          </w:rPr>
          <w:t>1</w:t>
        </w:r>
        <w:r w:rsidR="00D87E0F">
          <w:rPr>
            <w:rFonts w:eastAsiaTheme="minorEastAsia" w:cstheme="minorBidi"/>
            <w:b w:val="0"/>
            <w:bCs w:val="0"/>
            <w:caps w:val="0"/>
            <w:noProof/>
            <w:sz w:val="22"/>
            <w:szCs w:val="22"/>
          </w:rPr>
          <w:tab/>
        </w:r>
        <w:r w:rsidR="00D87E0F" w:rsidRPr="00A171FC">
          <w:rPr>
            <w:rStyle w:val="Hiperhivatkozs"/>
            <w:rFonts w:ascii="Verdana" w:hAnsi="Verdana"/>
            <w:noProof/>
          </w:rPr>
          <w:t>Helyzetértékelés</w:t>
        </w:r>
        <w:r w:rsidR="00D87E0F">
          <w:rPr>
            <w:noProof/>
            <w:webHidden/>
          </w:rPr>
          <w:tab/>
        </w:r>
        <w:r w:rsidR="00D87E0F">
          <w:rPr>
            <w:noProof/>
            <w:webHidden/>
          </w:rPr>
          <w:fldChar w:fldCharType="begin"/>
        </w:r>
        <w:r w:rsidR="00D87E0F">
          <w:rPr>
            <w:noProof/>
            <w:webHidden/>
          </w:rPr>
          <w:instrText xml:space="preserve"> PAGEREF _Toc347820622 \h </w:instrText>
        </w:r>
        <w:r w:rsidR="00D87E0F">
          <w:rPr>
            <w:noProof/>
            <w:webHidden/>
          </w:rPr>
        </w:r>
        <w:r w:rsidR="00D87E0F">
          <w:rPr>
            <w:noProof/>
            <w:webHidden/>
          </w:rPr>
          <w:fldChar w:fldCharType="separate"/>
        </w:r>
        <w:r w:rsidR="00D87E0F">
          <w:rPr>
            <w:noProof/>
            <w:webHidden/>
          </w:rPr>
          <w:t>3</w:t>
        </w:r>
        <w:r w:rsidR="00D87E0F">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23" w:history="1">
        <w:r w:rsidRPr="00A171FC">
          <w:rPr>
            <w:rStyle w:val="Hiperhivatkozs"/>
            <w:rFonts w:ascii="Verdana" w:hAnsi="Verdana"/>
            <w:noProof/>
          </w:rPr>
          <w:t>1.1</w:t>
        </w:r>
        <w:r>
          <w:rPr>
            <w:rFonts w:eastAsiaTheme="minorEastAsia" w:cstheme="minorBidi"/>
            <w:smallCaps w:val="0"/>
            <w:noProof/>
            <w:sz w:val="22"/>
            <w:szCs w:val="22"/>
          </w:rPr>
          <w:tab/>
        </w:r>
        <w:r w:rsidRPr="00A171FC">
          <w:rPr>
            <w:rStyle w:val="Hiperhivatkozs"/>
            <w:rFonts w:ascii="Verdana" w:hAnsi="Verdana"/>
            <w:noProof/>
          </w:rPr>
          <w:t>A projekt gazdasági, társadalmi és környezeti hátterének bemutatása</w:t>
        </w:r>
        <w:r>
          <w:rPr>
            <w:noProof/>
            <w:webHidden/>
          </w:rPr>
          <w:tab/>
        </w:r>
        <w:r>
          <w:rPr>
            <w:noProof/>
            <w:webHidden/>
          </w:rPr>
          <w:fldChar w:fldCharType="begin"/>
        </w:r>
        <w:r>
          <w:rPr>
            <w:noProof/>
            <w:webHidden/>
          </w:rPr>
          <w:instrText xml:space="preserve"> PAGEREF _Toc347820623 \h </w:instrText>
        </w:r>
        <w:r>
          <w:rPr>
            <w:noProof/>
            <w:webHidden/>
          </w:rPr>
        </w:r>
        <w:r>
          <w:rPr>
            <w:noProof/>
            <w:webHidden/>
          </w:rPr>
          <w:fldChar w:fldCharType="separate"/>
        </w:r>
        <w:r>
          <w:rPr>
            <w:noProof/>
            <w:webHidden/>
          </w:rPr>
          <w:t>3</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24" w:history="1">
        <w:r w:rsidRPr="00A171FC">
          <w:rPr>
            <w:rStyle w:val="Hiperhivatkozs"/>
            <w:rFonts w:ascii="Verdana" w:hAnsi="Verdana"/>
            <w:noProof/>
          </w:rPr>
          <w:t>1.2</w:t>
        </w:r>
        <w:r>
          <w:rPr>
            <w:rFonts w:eastAsiaTheme="minorEastAsia" w:cstheme="minorBidi"/>
            <w:smallCaps w:val="0"/>
            <w:noProof/>
            <w:sz w:val="22"/>
            <w:szCs w:val="22"/>
          </w:rPr>
          <w:tab/>
        </w:r>
        <w:r w:rsidRPr="00A171FC">
          <w:rPr>
            <w:rStyle w:val="Hiperhivatkozs"/>
            <w:rFonts w:ascii="Verdana" w:hAnsi="Verdana"/>
            <w:noProof/>
          </w:rPr>
          <w:t>A projekt indokoltsága</w:t>
        </w:r>
        <w:r>
          <w:rPr>
            <w:noProof/>
            <w:webHidden/>
          </w:rPr>
          <w:tab/>
        </w:r>
        <w:r>
          <w:rPr>
            <w:noProof/>
            <w:webHidden/>
          </w:rPr>
          <w:fldChar w:fldCharType="begin"/>
        </w:r>
        <w:r>
          <w:rPr>
            <w:noProof/>
            <w:webHidden/>
          </w:rPr>
          <w:instrText xml:space="preserve"> PAGEREF _Toc347820624 \h </w:instrText>
        </w:r>
        <w:r>
          <w:rPr>
            <w:noProof/>
            <w:webHidden/>
          </w:rPr>
        </w:r>
        <w:r>
          <w:rPr>
            <w:noProof/>
            <w:webHidden/>
          </w:rPr>
          <w:fldChar w:fldCharType="separate"/>
        </w:r>
        <w:r>
          <w:rPr>
            <w:noProof/>
            <w:webHidden/>
          </w:rPr>
          <w:t>14</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25" w:history="1">
        <w:r w:rsidRPr="00A171FC">
          <w:rPr>
            <w:rStyle w:val="Hiperhivatkozs"/>
            <w:rFonts w:ascii="Verdana" w:hAnsi="Verdana"/>
            <w:noProof/>
          </w:rPr>
          <w:t>1.2.1</w:t>
        </w:r>
        <w:r>
          <w:rPr>
            <w:rFonts w:eastAsiaTheme="minorEastAsia" w:cstheme="minorBidi"/>
            <w:i w:val="0"/>
            <w:iCs w:val="0"/>
            <w:noProof/>
            <w:sz w:val="22"/>
            <w:szCs w:val="22"/>
          </w:rPr>
          <w:tab/>
        </w:r>
        <w:r w:rsidRPr="00A171FC">
          <w:rPr>
            <w:rStyle w:val="Hiperhivatkozs"/>
            <w:rFonts w:ascii="Verdana" w:hAnsi="Verdana"/>
            <w:noProof/>
          </w:rPr>
          <w:t>A szakterület elemzése</w:t>
        </w:r>
        <w:r>
          <w:rPr>
            <w:noProof/>
            <w:webHidden/>
          </w:rPr>
          <w:tab/>
        </w:r>
        <w:r>
          <w:rPr>
            <w:noProof/>
            <w:webHidden/>
          </w:rPr>
          <w:fldChar w:fldCharType="begin"/>
        </w:r>
        <w:r>
          <w:rPr>
            <w:noProof/>
            <w:webHidden/>
          </w:rPr>
          <w:instrText xml:space="preserve"> PAGEREF _Toc347820625 \h </w:instrText>
        </w:r>
        <w:r>
          <w:rPr>
            <w:noProof/>
            <w:webHidden/>
          </w:rPr>
        </w:r>
        <w:r>
          <w:rPr>
            <w:noProof/>
            <w:webHidden/>
          </w:rPr>
          <w:fldChar w:fldCharType="separate"/>
        </w:r>
        <w:r>
          <w:rPr>
            <w:noProof/>
            <w:webHidden/>
          </w:rPr>
          <w:t>14</w:t>
        </w:r>
        <w:r>
          <w:rPr>
            <w:noProof/>
            <w:webHidden/>
          </w:rPr>
          <w:fldChar w:fldCharType="end"/>
        </w:r>
      </w:hyperlink>
    </w:p>
    <w:p w:rsidR="00D87E0F" w:rsidRDefault="00D87E0F">
      <w:pPr>
        <w:pStyle w:val="TJ1"/>
        <w:tabs>
          <w:tab w:val="left" w:pos="480"/>
          <w:tab w:val="right" w:leader="dot" w:pos="9060"/>
        </w:tabs>
        <w:rPr>
          <w:rFonts w:eastAsiaTheme="minorEastAsia" w:cstheme="minorBidi"/>
          <w:b w:val="0"/>
          <w:bCs w:val="0"/>
          <w:caps w:val="0"/>
          <w:noProof/>
          <w:sz w:val="22"/>
          <w:szCs w:val="22"/>
        </w:rPr>
      </w:pPr>
      <w:hyperlink w:anchor="_Toc347820626" w:history="1">
        <w:r w:rsidRPr="00A171FC">
          <w:rPr>
            <w:rStyle w:val="Hiperhivatkozs"/>
            <w:rFonts w:ascii="Verdana" w:hAnsi="Verdana"/>
            <w:noProof/>
          </w:rPr>
          <w:t>2</w:t>
        </w:r>
        <w:r>
          <w:rPr>
            <w:rFonts w:eastAsiaTheme="minorEastAsia" w:cstheme="minorBidi"/>
            <w:b w:val="0"/>
            <w:bCs w:val="0"/>
            <w:caps w:val="0"/>
            <w:noProof/>
            <w:sz w:val="22"/>
            <w:szCs w:val="22"/>
          </w:rPr>
          <w:tab/>
        </w:r>
        <w:r w:rsidRPr="00A171FC">
          <w:rPr>
            <w:rStyle w:val="Hiperhivatkozs"/>
            <w:rFonts w:ascii="Verdana" w:hAnsi="Verdana"/>
            <w:noProof/>
          </w:rPr>
          <w:t>A projekt céljai és tevékenységei</w:t>
        </w:r>
        <w:r>
          <w:rPr>
            <w:noProof/>
            <w:webHidden/>
          </w:rPr>
          <w:tab/>
        </w:r>
        <w:r>
          <w:rPr>
            <w:noProof/>
            <w:webHidden/>
          </w:rPr>
          <w:fldChar w:fldCharType="begin"/>
        </w:r>
        <w:r>
          <w:rPr>
            <w:noProof/>
            <w:webHidden/>
          </w:rPr>
          <w:instrText xml:space="preserve"> PAGEREF _Toc347820626 \h </w:instrText>
        </w:r>
        <w:r>
          <w:rPr>
            <w:noProof/>
            <w:webHidden/>
          </w:rPr>
        </w:r>
        <w:r>
          <w:rPr>
            <w:noProof/>
            <w:webHidden/>
          </w:rPr>
          <w:fldChar w:fldCharType="separate"/>
        </w:r>
        <w:r>
          <w:rPr>
            <w:noProof/>
            <w:webHidden/>
          </w:rPr>
          <w:t>41</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27" w:history="1">
        <w:r w:rsidRPr="00A171FC">
          <w:rPr>
            <w:rStyle w:val="Hiperhivatkozs"/>
            <w:rFonts w:ascii="Verdana" w:hAnsi="Verdana"/>
            <w:caps/>
            <w:noProof/>
          </w:rPr>
          <w:t>2.1</w:t>
        </w:r>
        <w:r>
          <w:rPr>
            <w:rFonts w:eastAsiaTheme="minorEastAsia" w:cstheme="minorBidi"/>
            <w:smallCaps w:val="0"/>
            <w:noProof/>
            <w:sz w:val="22"/>
            <w:szCs w:val="22"/>
          </w:rPr>
          <w:tab/>
        </w:r>
        <w:r w:rsidRPr="00A171FC">
          <w:rPr>
            <w:rStyle w:val="Hiperhivatkozs"/>
            <w:rFonts w:ascii="Verdana" w:hAnsi="Verdana"/>
            <w:noProof/>
          </w:rPr>
          <w:t>A projekt céljainak meghatározása</w:t>
        </w:r>
        <w:r>
          <w:rPr>
            <w:noProof/>
            <w:webHidden/>
          </w:rPr>
          <w:tab/>
        </w:r>
        <w:r>
          <w:rPr>
            <w:noProof/>
            <w:webHidden/>
          </w:rPr>
          <w:fldChar w:fldCharType="begin"/>
        </w:r>
        <w:r>
          <w:rPr>
            <w:noProof/>
            <w:webHidden/>
          </w:rPr>
          <w:instrText xml:space="preserve"> PAGEREF _Toc347820627 \h </w:instrText>
        </w:r>
        <w:r>
          <w:rPr>
            <w:noProof/>
            <w:webHidden/>
          </w:rPr>
        </w:r>
        <w:r>
          <w:rPr>
            <w:noProof/>
            <w:webHidden/>
          </w:rPr>
          <w:fldChar w:fldCharType="separate"/>
        </w:r>
        <w:r>
          <w:rPr>
            <w:noProof/>
            <w:webHidden/>
          </w:rPr>
          <w:t>41</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28" w:history="1">
        <w:r w:rsidRPr="00A171FC">
          <w:rPr>
            <w:rStyle w:val="Hiperhivatkozs"/>
            <w:rFonts w:ascii="Verdana" w:hAnsi="Verdana"/>
            <w:caps/>
            <w:noProof/>
          </w:rPr>
          <w:t>2.2</w:t>
        </w:r>
        <w:r>
          <w:rPr>
            <w:rFonts w:eastAsiaTheme="minorEastAsia" w:cstheme="minorBidi"/>
            <w:smallCaps w:val="0"/>
            <w:noProof/>
            <w:sz w:val="22"/>
            <w:szCs w:val="22"/>
          </w:rPr>
          <w:tab/>
        </w:r>
        <w:r w:rsidRPr="00A171FC">
          <w:rPr>
            <w:rStyle w:val="Hiperhivatkozs"/>
            <w:rFonts w:ascii="Verdana" w:hAnsi="Verdana"/>
            <w:noProof/>
          </w:rPr>
          <w:t>A fejlesztések célcsoportjai, az érintettek köre, a fejlesztések hatásterülete</w:t>
        </w:r>
        <w:r>
          <w:rPr>
            <w:noProof/>
            <w:webHidden/>
          </w:rPr>
          <w:tab/>
        </w:r>
        <w:r>
          <w:rPr>
            <w:noProof/>
            <w:webHidden/>
          </w:rPr>
          <w:fldChar w:fldCharType="begin"/>
        </w:r>
        <w:r>
          <w:rPr>
            <w:noProof/>
            <w:webHidden/>
          </w:rPr>
          <w:instrText xml:space="preserve"> PAGEREF _Toc347820628 \h </w:instrText>
        </w:r>
        <w:r>
          <w:rPr>
            <w:noProof/>
            <w:webHidden/>
          </w:rPr>
        </w:r>
        <w:r>
          <w:rPr>
            <w:noProof/>
            <w:webHidden/>
          </w:rPr>
          <w:fldChar w:fldCharType="separate"/>
        </w:r>
        <w:r>
          <w:rPr>
            <w:noProof/>
            <w:webHidden/>
          </w:rPr>
          <w:t>44</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29" w:history="1">
        <w:r w:rsidRPr="00A171FC">
          <w:rPr>
            <w:rStyle w:val="Hiperhivatkozs"/>
            <w:rFonts w:ascii="Verdana" w:hAnsi="Verdana"/>
            <w:caps/>
            <w:noProof/>
          </w:rPr>
          <w:t>2.3</w:t>
        </w:r>
        <w:r>
          <w:rPr>
            <w:rFonts w:eastAsiaTheme="minorEastAsia" w:cstheme="minorBidi"/>
            <w:smallCaps w:val="0"/>
            <w:noProof/>
            <w:sz w:val="22"/>
            <w:szCs w:val="22"/>
          </w:rPr>
          <w:tab/>
        </w:r>
        <w:r w:rsidRPr="00A171FC">
          <w:rPr>
            <w:rStyle w:val="Hiperhivatkozs"/>
            <w:rFonts w:ascii="Verdana" w:hAnsi="Verdana"/>
            <w:noProof/>
          </w:rPr>
          <w:t>Az elérendő célokhoz szükséges tevékenységek bemutatása</w:t>
        </w:r>
        <w:r>
          <w:rPr>
            <w:noProof/>
            <w:webHidden/>
          </w:rPr>
          <w:tab/>
        </w:r>
        <w:r>
          <w:rPr>
            <w:noProof/>
            <w:webHidden/>
          </w:rPr>
          <w:fldChar w:fldCharType="begin"/>
        </w:r>
        <w:r>
          <w:rPr>
            <w:noProof/>
            <w:webHidden/>
          </w:rPr>
          <w:instrText xml:space="preserve"> PAGEREF _Toc347820629 \h </w:instrText>
        </w:r>
        <w:r>
          <w:rPr>
            <w:noProof/>
            <w:webHidden/>
          </w:rPr>
        </w:r>
        <w:r>
          <w:rPr>
            <w:noProof/>
            <w:webHidden/>
          </w:rPr>
          <w:fldChar w:fldCharType="separate"/>
        </w:r>
        <w:r>
          <w:rPr>
            <w:noProof/>
            <w:webHidden/>
          </w:rPr>
          <w:t>50</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30" w:history="1">
        <w:r w:rsidRPr="00A171FC">
          <w:rPr>
            <w:rStyle w:val="Hiperhivatkozs"/>
            <w:rFonts w:ascii="Verdana" w:hAnsi="Verdana"/>
            <w:caps/>
            <w:noProof/>
          </w:rPr>
          <w:t>2.4</w:t>
        </w:r>
        <w:r>
          <w:rPr>
            <w:rFonts w:eastAsiaTheme="minorEastAsia" w:cstheme="minorBidi"/>
            <w:smallCaps w:val="0"/>
            <w:noProof/>
            <w:sz w:val="22"/>
            <w:szCs w:val="22"/>
          </w:rPr>
          <w:tab/>
        </w:r>
        <w:r w:rsidRPr="00A171FC">
          <w:rPr>
            <w:rStyle w:val="Hiperhivatkozs"/>
            <w:rFonts w:ascii="Verdana" w:hAnsi="Verdana"/>
            <w:noProof/>
          </w:rPr>
          <w:t>Indikátorok</w:t>
        </w:r>
        <w:r>
          <w:rPr>
            <w:noProof/>
            <w:webHidden/>
          </w:rPr>
          <w:tab/>
        </w:r>
        <w:r>
          <w:rPr>
            <w:noProof/>
            <w:webHidden/>
          </w:rPr>
          <w:fldChar w:fldCharType="begin"/>
        </w:r>
        <w:r>
          <w:rPr>
            <w:noProof/>
            <w:webHidden/>
          </w:rPr>
          <w:instrText xml:space="preserve"> PAGEREF _Toc347820630 \h </w:instrText>
        </w:r>
        <w:r>
          <w:rPr>
            <w:noProof/>
            <w:webHidden/>
          </w:rPr>
        </w:r>
        <w:r>
          <w:rPr>
            <w:noProof/>
            <w:webHidden/>
          </w:rPr>
          <w:fldChar w:fldCharType="separate"/>
        </w:r>
        <w:r>
          <w:rPr>
            <w:noProof/>
            <w:webHidden/>
          </w:rPr>
          <w:t>72</w:t>
        </w:r>
        <w:r>
          <w:rPr>
            <w:noProof/>
            <w:webHidden/>
          </w:rPr>
          <w:fldChar w:fldCharType="end"/>
        </w:r>
      </w:hyperlink>
    </w:p>
    <w:p w:rsidR="00D87E0F" w:rsidRDefault="00D87E0F">
      <w:pPr>
        <w:pStyle w:val="TJ1"/>
        <w:tabs>
          <w:tab w:val="left" w:pos="480"/>
          <w:tab w:val="right" w:leader="dot" w:pos="9060"/>
        </w:tabs>
        <w:rPr>
          <w:rFonts w:eastAsiaTheme="minorEastAsia" w:cstheme="minorBidi"/>
          <w:b w:val="0"/>
          <w:bCs w:val="0"/>
          <w:caps w:val="0"/>
          <w:noProof/>
          <w:sz w:val="22"/>
          <w:szCs w:val="22"/>
        </w:rPr>
      </w:pPr>
      <w:hyperlink w:anchor="_Toc347820631" w:history="1">
        <w:r w:rsidRPr="00A171FC">
          <w:rPr>
            <w:rStyle w:val="Hiperhivatkozs"/>
            <w:rFonts w:ascii="Verdana" w:hAnsi="Verdana"/>
            <w:noProof/>
          </w:rPr>
          <w:t>3</w:t>
        </w:r>
        <w:r>
          <w:rPr>
            <w:rFonts w:eastAsiaTheme="minorEastAsia" w:cstheme="minorBidi"/>
            <w:b w:val="0"/>
            <w:bCs w:val="0"/>
            <w:caps w:val="0"/>
            <w:noProof/>
            <w:sz w:val="22"/>
            <w:szCs w:val="22"/>
          </w:rPr>
          <w:tab/>
        </w:r>
        <w:r w:rsidRPr="00A171FC">
          <w:rPr>
            <w:rStyle w:val="Hiperhivatkozs"/>
            <w:rFonts w:ascii="Verdana" w:hAnsi="Verdana"/>
            <w:noProof/>
          </w:rPr>
          <w:t>A szakmai és pénzügyi megvalósítás részletes ütemezése</w:t>
        </w:r>
        <w:r>
          <w:rPr>
            <w:noProof/>
            <w:webHidden/>
          </w:rPr>
          <w:tab/>
        </w:r>
        <w:r>
          <w:rPr>
            <w:noProof/>
            <w:webHidden/>
          </w:rPr>
          <w:fldChar w:fldCharType="begin"/>
        </w:r>
        <w:r>
          <w:rPr>
            <w:noProof/>
            <w:webHidden/>
          </w:rPr>
          <w:instrText xml:space="preserve"> PAGEREF _Toc347820631 \h </w:instrText>
        </w:r>
        <w:r>
          <w:rPr>
            <w:noProof/>
            <w:webHidden/>
          </w:rPr>
        </w:r>
        <w:r>
          <w:rPr>
            <w:noProof/>
            <w:webHidden/>
          </w:rPr>
          <w:fldChar w:fldCharType="separate"/>
        </w:r>
        <w:r>
          <w:rPr>
            <w:noProof/>
            <w:webHidden/>
          </w:rPr>
          <w:t>73</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32" w:history="1">
        <w:r w:rsidRPr="00A171FC">
          <w:rPr>
            <w:rStyle w:val="Hiperhivatkozs"/>
            <w:rFonts w:ascii="Verdana" w:hAnsi="Verdana"/>
            <w:noProof/>
          </w:rPr>
          <w:t>3.1</w:t>
        </w:r>
        <w:r>
          <w:rPr>
            <w:rFonts w:eastAsiaTheme="minorEastAsia" w:cstheme="minorBidi"/>
            <w:smallCaps w:val="0"/>
            <w:noProof/>
            <w:sz w:val="22"/>
            <w:szCs w:val="22"/>
          </w:rPr>
          <w:tab/>
        </w:r>
        <w:r w:rsidRPr="00A171FC">
          <w:rPr>
            <w:rStyle w:val="Hiperhivatkozs"/>
            <w:rFonts w:ascii="Verdana" w:hAnsi="Verdana"/>
            <w:noProof/>
          </w:rPr>
          <w:t>A tervezett fejlesztés bemutatása</w:t>
        </w:r>
        <w:r>
          <w:rPr>
            <w:noProof/>
            <w:webHidden/>
          </w:rPr>
          <w:tab/>
        </w:r>
        <w:r>
          <w:rPr>
            <w:noProof/>
            <w:webHidden/>
          </w:rPr>
          <w:fldChar w:fldCharType="begin"/>
        </w:r>
        <w:r>
          <w:rPr>
            <w:noProof/>
            <w:webHidden/>
          </w:rPr>
          <w:instrText xml:space="preserve"> PAGEREF _Toc347820632 \h </w:instrText>
        </w:r>
        <w:r>
          <w:rPr>
            <w:noProof/>
            <w:webHidden/>
          </w:rPr>
        </w:r>
        <w:r>
          <w:rPr>
            <w:noProof/>
            <w:webHidden/>
          </w:rPr>
          <w:fldChar w:fldCharType="separate"/>
        </w:r>
        <w:r>
          <w:rPr>
            <w:noProof/>
            <w:webHidden/>
          </w:rPr>
          <w:t>73</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33" w:history="1">
        <w:r w:rsidRPr="00A171FC">
          <w:rPr>
            <w:rStyle w:val="Hiperhivatkozs"/>
            <w:rFonts w:ascii="Verdana" w:hAnsi="Verdana"/>
            <w:noProof/>
          </w:rPr>
          <w:t>3.1.1</w:t>
        </w:r>
        <w:r>
          <w:rPr>
            <w:rFonts w:eastAsiaTheme="minorEastAsia" w:cstheme="minorBidi"/>
            <w:i w:val="0"/>
            <w:iCs w:val="0"/>
            <w:noProof/>
            <w:sz w:val="22"/>
            <w:szCs w:val="22"/>
          </w:rPr>
          <w:tab/>
        </w:r>
        <w:r w:rsidRPr="00A171FC">
          <w:rPr>
            <w:rStyle w:val="Hiperhivatkozs"/>
            <w:rFonts w:ascii="Verdana" w:hAnsi="Verdana"/>
            <w:noProof/>
          </w:rPr>
          <w:t>A megvalósulás helyszínei</w:t>
        </w:r>
        <w:r>
          <w:rPr>
            <w:noProof/>
            <w:webHidden/>
          </w:rPr>
          <w:tab/>
        </w:r>
        <w:r>
          <w:rPr>
            <w:noProof/>
            <w:webHidden/>
          </w:rPr>
          <w:fldChar w:fldCharType="begin"/>
        </w:r>
        <w:r>
          <w:rPr>
            <w:noProof/>
            <w:webHidden/>
          </w:rPr>
          <w:instrText xml:space="preserve"> PAGEREF _Toc347820633 \h </w:instrText>
        </w:r>
        <w:r>
          <w:rPr>
            <w:noProof/>
            <w:webHidden/>
          </w:rPr>
        </w:r>
        <w:r>
          <w:rPr>
            <w:noProof/>
            <w:webHidden/>
          </w:rPr>
          <w:fldChar w:fldCharType="separate"/>
        </w:r>
        <w:r>
          <w:rPr>
            <w:noProof/>
            <w:webHidden/>
          </w:rPr>
          <w:t>73</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34" w:history="1">
        <w:r w:rsidRPr="00A171FC">
          <w:rPr>
            <w:rStyle w:val="Hiperhivatkozs"/>
            <w:rFonts w:ascii="Verdana" w:hAnsi="Verdana"/>
            <w:noProof/>
          </w:rPr>
          <w:t>3.1.2</w:t>
        </w:r>
        <w:r>
          <w:rPr>
            <w:rFonts w:eastAsiaTheme="minorEastAsia" w:cstheme="minorBidi"/>
            <w:i w:val="0"/>
            <w:iCs w:val="0"/>
            <w:noProof/>
            <w:sz w:val="22"/>
            <w:szCs w:val="22"/>
          </w:rPr>
          <w:tab/>
        </w:r>
        <w:r w:rsidRPr="00A171FC">
          <w:rPr>
            <w:rStyle w:val="Hiperhivatkozs"/>
            <w:rFonts w:ascii="Verdana" w:hAnsi="Verdana"/>
            <w:noProof/>
          </w:rPr>
          <w:t>Az előkészítéshez és a megvalósításhoz kapcsolódó feladatok meghatározása</w:t>
        </w:r>
        <w:r>
          <w:rPr>
            <w:noProof/>
            <w:webHidden/>
          </w:rPr>
          <w:tab/>
        </w:r>
        <w:r>
          <w:rPr>
            <w:noProof/>
            <w:webHidden/>
          </w:rPr>
          <w:fldChar w:fldCharType="begin"/>
        </w:r>
        <w:r>
          <w:rPr>
            <w:noProof/>
            <w:webHidden/>
          </w:rPr>
          <w:instrText xml:space="preserve"> PAGEREF _Toc347820634 \h </w:instrText>
        </w:r>
        <w:r>
          <w:rPr>
            <w:noProof/>
            <w:webHidden/>
          </w:rPr>
        </w:r>
        <w:r>
          <w:rPr>
            <w:noProof/>
            <w:webHidden/>
          </w:rPr>
          <w:fldChar w:fldCharType="separate"/>
        </w:r>
        <w:r>
          <w:rPr>
            <w:noProof/>
            <w:webHidden/>
          </w:rPr>
          <w:t>84</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35" w:history="1">
        <w:r w:rsidRPr="00A171FC">
          <w:rPr>
            <w:rStyle w:val="Hiperhivatkozs"/>
            <w:rFonts w:ascii="Verdana" w:hAnsi="Verdana"/>
            <w:noProof/>
          </w:rPr>
          <w:t>3.1.3</w:t>
        </w:r>
        <w:r>
          <w:rPr>
            <w:rFonts w:eastAsiaTheme="minorEastAsia" w:cstheme="minorBidi"/>
            <w:i w:val="0"/>
            <w:iCs w:val="0"/>
            <w:noProof/>
            <w:sz w:val="22"/>
            <w:szCs w:val="22"/>
          </w:rPr>
          <w:tab/>
        </w:r>
        <w:r w:rsidRPr="00A171FC">
          <w:rPr>
            <w:rStyle w:val="Hiperhivatkozs"/>
            <w:rFonts w:ascii="Verdana" w:hAnsi="Verdana"/>
            <w:noProof/>
          </w:rPr>
          <w:t>A fejlesztés hatásainak elemzése</w:t>
        </w:r>
        <w:r>
          <w:rPr>
            <w:noProof/>
            <w:webHidden/>
          </w:rPr>
          <w:tab/>
        </w:r>
        <w:r>
          <w:rPr>
            <w:noProof/>
            <w:webHidden/>
          </w:rPr>
          <w:fldChar w:fldCharType="begin"/>
        </w:r>
        <w:r>
          <w:rPr>
            <w:noProof/>
            <w:webHidden/>
          </w:rPr>
          <w:instrText xml:space="preserve"> PAGEREF _Toc347820635 \h </w:instrText>
        </w:r>
        <w:r>
          <w:rPr>
            <w:noProof/>
            <w:webHidden/>
          </w:rPr>
        </w:r>
        <w:r>
          <w:rPr>
            <w:noProof/>
            <w:webHidden/>
          </w:rPr>
          <w:fldChar w:fldCharType="separate"/>
        </w:r>
        <w:r>
          <w:rPr>
            <w:noProof/>
            <w:webHidden/>
          </w:rPr>
          <w:t>87</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36" w:history="1">
        <w:r w:rsidRPr="00A171FC">
          <w:rPr>
            <w:rStyle w:val="Hiperhivatkozs"/>
            <w:rFonts w:ascii="Verdana" w:hAnsi="Verdana"/>
            <w:noProof/>
          </w:rPr>
          <w:t>3.1.4</w:t>
        </w:r>
        <w:r>
          <w:rPr>
            <w:rFonts w:eastAsiaTheme="minorEastAsia" w:cstheme="minorBidi"/>
            <w:i w:val="0"/>
            <w:iCs w:val="0"/>
            <w:noProof/>
            <w:sz w:val="22"/>
            <w:szCs w:val="22"/>
          </w:rPr>
          <w:tab/>
        </w:r>
        <w:r w:rsidRPr="00A171FC">
          <w:rPr>
            <w:rStyle w:val="Hiperhivatkozs"/>
            <w:rFonts w:ascii="Verdana" w:hAnsi="Verdana"/>
            <w:noProof/>
          </w:rPr>
          <w:t>Pénzügyi terv</w:t>
        </w:r>
        <w:r>
          <w:rPr>
            <w:noProof/>
            <w:webHidden/>
          </w:rPr>
          <w:tab/>
        </w:r>
        <w:r>
          <w:rPr>
            <w:noProof/>
            <w:webHidden/>
          </w:rPr>
          <w:fldChar w:fldCharType="begin"/>
        </w:r>
        <w:r>
          <w:rPr>
            <w:noProof/>
            <w:webHidden/>
          </w:rPr>
          <w:instrText xml:space="preserve"> PAGEREF _Toc347820636 \h </w:instrText>
        </w:r>
        <w:r>
          <w:rPr>
            <w:noProof/>
            <w:webHidden/>
          </w:rPr>
        </w:r>
        <w:r>
          <w:rPr>
            <w:noProof/>
            <w:webHidden/>
          </w:rPr>
          <w:fldChar w:fldCharType="separate"/>
        </w:r>
        <w:r>
          <w:rPr>
            <w:noProof/>
            <w:webHidden/>
          </w:rPr>
          <w:t>91</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37" w:history="1">
        <w:r w:rsidRPr="00A171FC">
          <w:rPr>
            <w:rStyle w:val="Hiperhivatkozs"/>
            <w:rFonts w:ascii="Verdana" w:hAnsi="Verdana"/>
            <w:noProof/>
          </w:rPr>
          <w:t>3.1.5</w:t>
        </w:r>
        <w:r>
          <w:rPr>
            <w:rFonts w:eastAsiaTheme="minorEastAsia" w:cstheme="minorBidi"/>
            <w:i w:val="0"/>
            <w:iCs w:val="0"/>
            <w:noProof/>
            <w:sz w:val="22"/>
            <w:szCs w:val="22"/>
          </w:rPr>
          <w:tab/>
        </w:r>
        <w:r w:rsidRPr="00A171FC">
          <w:rPr>
            <w:rStyle w:val="Hiperhivatkozs"/>
            <w:rFonts w:ascii="Verdana" w:hAnsi="Verdana"/>
            <w:noProof/>
          </w:rPr>
          <w:t>Kockázatelemzés</w:t>
        </w:r>
        <w:r>
          <w:rPr>
            <w:noProof/>
            <w:webHidden/>
          </w:rPr>
          <w:tab/>
        </w:r>
        <w:r>
          <w:rPr>
            <w:noProof/>
            <w:webHidden/>
          </w:rPr>
          <w:fldChar w:fldCharType="begin"/>
        </w:r>
        <w:r>
          <w:rPr>
            <w:noProof/>
            <w:webHidden/>
          </w:rPr>
          <w:instrText xml:space="preserve"> PAGEREF _Toc347820637 \h </w:instrText>
        </w:r>
        <w:r>
          <w:rPr>
            <w:noProof/>
            <w:webHidden/>
          </w:rPr>
        </w:r>
        <w:r>
          <w:rPr>
            <w:noProof/>
            <w:webHidden/>
          </w:rPr>
          <w:fldChar w:fldCharType="separate"/>
        </w:r>
        <w:r>
          <w:rPr>
            <w:noProof/>
            <w:webHidden/>
          </w:rPr>
          <w:t>93</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38" w:history="1">
        <w:r w:rsidRPr="00A171FC">
          <w:rPr>
            <w:rStyle w:val="Hiperhivatkozs"/>
            <w:rFonts w:ascii="Verdana" w:hAnsi="Verdana"/>
            <w:noProof/>
          </w:rPr>
          <w:t>3.1.6</w:t>
        </w:r>
        <w:r>
          <w:rPr>
            <w:rFonts w:eastAsiaTheme="minorEastAsia" w:cstheme="minorBidi"/>
            <w:i w:val="0"/>
            <w:iCs w:val="0"/>
            <w:noProof/>
            <w:sz w:val="22"/>
            <w:szCs w:val="22"/>
          </w:rPr>
          <w:tab/>
        </w:r>
        <w:r w:rsidRPr="00A171FC">
          <w:rPr>
            <w:rStyle w:val="Hiperhivatkozs"/>
            <w:rFonts w:ascii="Verdana" w:hAnsi="Verdana"/>
            <w:noProof/>
          </w:rPr>
          <w:t>Fenntartás</w:t>
        </w:r>
        <w:r>
          <w:rPr>
            <w:noProof/>
            <w:webHidden/>
          </w:rPr>
          <w:tab/>
        </w:r>
        <w:r>
          <w:rPr>
            <w:noProof/>
            <w:webHidden/>
          </w:rPr>
          <w:fldChar w:fldCharType="begin"/>
        </w:r>
        <w:r>
          <w:rPr>
            <w:noProof/>
            <w:webHidden/>
          </w:rPr>
          <w:instrText xml:space="preserve"> PAGEREF _Toc347820638 \h </w:instrText>
        </w:r>
        <w:r>
          <w:rPr>
            <w:noProof/>
            <w:webHidden/>
          </w:rPr>
        </w:r>
        <w:r>
          <w:rPr>
            <w:noProof/>
            <w:webHidden/>
          </w:rPr>
          <w:fldChar w:fldCharType="separate"/>
        </w:r>
        <w:r>
          <w:rPr>
            <w:noProof/>
            <w:webHidden/>
          </w:rPr>
          <w:t>95</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39" w:history="1">
        <w:r w:rsidRPr="00A171FC">
          <w:rPr>
            <w:rStyle w:val="Hiperhivatkozs"/>
            <w:rFonts w:ascii="Verdana" w:hAnsi="Verdana"/>
            <w:noProof/>
          </w:rPr>
          <w:t>3.2</w:t>
        </w:r>
        <w:r>
          <w:rPr>
            <w:rFonts w:eastAsiaTheme="minorEastAsia" w:cstheme="minorBidi"/>
            <w:smallCaps w:val="0"/>
            <w:noProof/>
            <w:sz w:val="22"/>
            <w:szCs w:val="22"/>
          </w:rPr>
          <w:tab/>
        </w:r>
        <w:r w:rsidRPr="00A171FC">
          <w:rPr>
            <w:rStyle w:val="Hiperhivatkozs"/>
            <w:rFonts w:ascii="Verdana" w:hAnsi="Verdana"/>
            <w:noProof/>
          </w:rPr>
          <w:t>Részletes cselekvési terv</w:t>
        </w:r>
        <w:r>
          <w:rPr>
            <w:noProof/>
            <w:webHidden/>
          </w:rPr>
          <w:tab/>
        </w:r>
        <w:r>
          <w:rPr>
            <w:noProof/>
            <w:webHidden/>
          </w:rPr>
          <w:fldChar w:fldCharType="begin"/>
        </w:r>
        <w:r>
          <w:rPr>
            <w:noProof/>
            <w:webHidden/>
          </w:rPr>
          <w:instrText xml:space="preserve"> PAGEREF _Toc347820639 \h </w:instrText>
        </w:r>
        <w:r>
          <w:rPr>
            <w:noProof/>
            <w:webHidden/>
          </w:rPr>
        </w:r>
        <w:r>
          <w:rPr>
            <w:noProof/>
            <w:webHidden/>
          </w:rPr>
          <w:fldChar w:fldCharType="separate"/>
        </w:r>
        <w:r>
          <w:rPr>
            <w:noProof/>
            <w:webHidden/>
          </w:rPr>
          <w:t>100</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40" w:history="1">
        <w:r w:rsidRPr="00A171FC">
          <w:rPr>
            <w:rStyle w:val="Hiperhivatkozs"/>
            <w:rFonts w:ascii="Verdana" w:hAnsi="Verdana"/>
            <w:noProof/>
          </w:rPr>
          <w:t>3.2.1</w:t>
        </w:r>
        <w:r>
          <w:rPr>
            <w:rFonts w:eastAsiaTheme="minorEastAsia" w:cstheme="minorBidi"/>
            <w:i w:val="0"/>
            <w:iCs w:val="0"/>
            <w:noProof/>
            <w:sz w:val="22"/>
            <w:szCs w:val="22"/>
          </w:rPr>
          <w:tab/>
        </w:r>
        <w:r w:rsidRPr="00A171FC">
          <w:rPr>
            <w:rStyle w:val="Hiperhivatkozs"/>
            <w:rFonts w:ascii="Verdana" w:hAnsi="Verdana"/>
            <w:noProof/>
          </w:rPr>
          <w:t>Az előkészítés és megvalósítás részletes feladatai és ütemezése</w:t>
        </w:r>
        <w:r>
          <w:rPr>
            <w:noProof/>
            <w:webHidden/>
          </w:rPr>
          <w:tab/>
        </w:r>
        <w:r>
          <w:rPr>
            <w:noProof/>
            <w:webHidden/>
          </w:rPr>
          <w:fldChar w:fldCharType="begin"/>
        </w:r>
        <w:r>
          <w:rPr>
            <w:noProof/>
            <w:webHidden/>
          </w:rPr>
          <w:instrText xml:space="preserve"> PAGEREF _Toc347820640 \h </w:instrText>
        </w:r>
        <w:r>
          <w:rPr>
            <w:noProof/>
            <w:webHidden/>
          </w:rPr>
        </w:r>
        <w:r>
          <w:rPr>
            <w:noProof/>
            <w:webHidden/>
          </w:rPr>
          <w:fldChar w:fldCharType="separate"/>
        </w:r>
        <w:r>
          <w:rPr>
            <w:noProof/>
            <w:webHidden/>
          </w:rPr>
          <w:t>100</w:t>
        </w:r>
        <w:r>
          <w:rPr>
            <w:noProof/>
            <w:webHidden/>
          </w:rPr>
          <w:fldChar w:fldCharType="end"/>
        </w:r>
      </w:hyperlink>
    </w:p>
    <w:p w:rsidR="00D87E0F" w:rsidRDefault="00D87E0F">
      <w:pPr>
        <w:pStyle w:val="TJ1"/>
        <w:tabs>
          <w:tab w:val="left" w:pos="480"/>
          <w:tab w:val="right" w:leader="dot" w:pos="9060"/>
        </w:tabs>
        <w:rPr>
          <w:rFonts w:eastAsiaTheme="minorEastAsia" w:cstheme="minorBidi"/>
          <w:b w:val="0"/>
          <w:bCs w:val="0"/>
          <w:caps w:val="0"/>
          <w:noProof/>
          <w:sz w:val="22"/>
          <w:szCs w:val="22"/>
        </w:rPr>
      </w:pPr>
      <w:hyperlink w:anchor="_Toc347820641" w:history="1">
        <w:r w:rsidRPr="00A171FC">
          <w:rPr>
            <w:rStyle w:val="Hiperhivatkozs"/>
            <w:rFonts w:ascii="Verdana" w:hAnsi="Verdana"/>
            <w:noProof/>
          </w:rPr>
          <w:t>4</w:t>
        </w:r>
        <w:r>
          <w:rPr>
            <w:rFonts w:eastAsiaTheme="minorEastAsia" w:cstheme="minorBidi"/>
            <w:b w:val="0"/>
            <w:bCs w:val="0"/>
            <w:caps w:val="0"/>
            <w:noProof/>
            <w:sz w:val="22"/>
            <w:szCs w:val="22"/>
          </w:rPr>
          <w:tab/>
        </w:r>
        <w:r w:rsidRPr="00A171FC">
          <w:rPr>
            <w:rStyle w:val="Hiperhivatkozs"/>
            <w:rFonts w:ascii="Verdana" w:hAnsi="Verdana"/>
            <w:noProof/>
          </w:rPr>
          <w:t>A PROJEKT MEGVALÓSÍTÁSÁNAK SZERVEZETI KERETEI</w:t>
        </w:r>
        <w:r>
          <w:rPr>
            <w:noProof/>
            <w:webHidden/>
          </w:rPr>
          <w:tab/>
        </w:r>
        <w:r>
          <w:rPr>
            <w:noProof/>
            <w:webHidden/>
          </w:rPr>
          <w:fldChar w:fldCharType="begin"/>
        </w:r>
        <w:r>
          <w:rPr>
            <w:noProof/>
            <w:webHidden/>
          </w:rPr>
          <w:instrText xml:space="preserve"> PAGEREF _Toc347820641 \h </w:instrText>
        </w:r>
        <w:r>
          <w:rPr>
            <w:noProof/>
            <w:webHidden/>
          </w:rPr>
        </w:r>
        <w:r>
          <w:rPr>
            <w:noProof/>
            <w:webHidden/>
          </w:rPr>
          <w:fldChar w:fldCharType="separate"/>
        </w:r>
        <w:r>
          <w:rPr>
            <w:noProof/>
            <w:webHidden/>
          </w:rPr>
          <w:t>107</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42" w:history="1">
        <w:r w:rsidRPr="00A171FC">
          <w:rPr>
            <w:rStyle w:val="Hiperhivatkozs"/>
            <w:rFonts w:ascii="Verdana" w:hAnsi="Verdana"/>
            <w:noProof/>
          </w:rPr>
          <w:t>4.1</w:t>
        </w:r>
        <w:r>
          <w:rPr>
            <w:rFonts w:eastAsiaTheme="minorEastAsia" w:cstheme="minorBidi"/>
            <w:smallCaps w:val="0"/>
            <w:noProof/>
            <w:sz w:val="22"/>
            <w:szCs w:val="22"/>
          </w:rPr>
          <w:tab/>
        </w:r>
        <w:r w:rsidRPr="00A171FC">
          <w:rPr>
            <w:rStyle w:val="Hiperhivatkozs"/>
            <w:rFonts w:ascii="Verdana" w:hAnsi="Verdana"/>
            <w:noProof/>
          </w:rPr>
          <w:t>A projektgazda bemutatása</w:t>
        </w:r>
        <w:r>
          <w:rPr>
            <w:noProof/>
            <w:webHidden/>
          </w:rPr>
          <w:tab/>
        </w:r>
        <w:r>
          <w:rPr>
            <w:noProof/>
            <w:webHidden/>
          </w:rPr>
          <w:fldChar w:fldCharType="begin"/>
        </w:r>
        <w:r>
          <w:rPr>
            <w:noProof/>
            <w:webHidden/>
          </w:rPr>
          <w:instrText xml:space="preserve"> PAGEREF _Toc347820642 \h </w:instrText>
        </w:r>
        <w:r>
          <w:rPr>
            <w:noProof/>
            <w:webHidden/>
          </w:rPr>
        </w:r>
        <w:r>
          <w:rPr>
            <w:noProof/>
            <w:webHidden/>
          </w:rPr>
          <w:fldChar w:fldCharType="separate"/>
        </w:r>
        <w:r>
          <w:rPr>
            <w:noProof/>
            <w:webHidden/>
          </w:rPr>
          <w:t>107</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43" w:history="1">
        <w:r w:rsidRPr="00A171FC">
          <w:rPr>
            <w:rStyle w:val="Hiperhivatkozs"/>
            <w:rFonts w:ascii="Verdana" w:hAnsi="Verdana"/>
            <w:noProof/>
          </w:rPr>
          <w:t>4.2</w:t>
        </w:r>
        <w:r>
          <w:rPr>
            <w:rFonts w:eastAsiaTheme="minorEastAsia" w:cstheme="minorBidi"/>
            <w:smallCaps w:val="0"/>
            <w:noProof/>
            <w:sz w:val="22"/>
            <w:szCs w:val="22"/>
          </w:rPr>
          <w:tab/>
        </w:r>
        <w:r w:rsidRPr="00A171FC">
          <w:rPr>
            <w:rStyle w:val="Hiperhivatkozs"/>
            <w:rFonts w:ascii="Verdana" w:hAnsi="Verdana"/>
            <w:noProof/>
          </w:rPr>
          <w:t>A Projektszervezet</w:t>
        </w:r>
        <w:r>
          <w:rPr>
            <w:noProof/>
            <w:webHidden/>
          </w:rPr>
          <w:tab/>
        </w:r>
        <w:r>
          <w:rPr>
            <w:noProof/>
            <w:webHidden/>
          </w:rPr>
          <w:fldChar w:fldCharType="begin"/>
        </w:r>
        <w:r>
          <w:rPr>
            <w:noProof/>
            <w:webHidden/>
          </w:rPr>
          <w:instrText xml:space="preserve"> PAGEREF _Toc347820643 \h </w:instrText>
        </w:r>
        <w:r>
          <w:rPr>
            <w:noProof/>
            <w:webHidden/>
          </w:rPr>
        </w:r>
        <w:r>
          <w:rPr>
            <w:noProof/>
            <w:webHidden/>
          </w:rPr>
          <w:fldChar w:fldCharType="separate"/>
        </w:r>
        <w:r>
          <w:rPr>
            <w:noProof/>
            <w:webHidden/>
          </w:rPr>
          <w:t>111</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44" w:history="1">
        <w:r w:rsidRPr="00A171FC">
          <w:rPr>
            <w:rStyle w:val="Hiperhivatkozs"/>
            <w:rFonts w:ascii="Verdana" w:eastAsia="Calibri" w:hAnsi="Verdana"/>
            <w:noProof/>
          </w:rPr>
          <w:t>4.2.1</w:t>
        </w:r>
        <w:r>
          <w:rPr>
            <w:rFonts w:eastAsiaTheme="minorEastAsia" w:cstheme="minorBidi"/>
            <w:i w:val="0"/>
            <w:iCs w:val="0"/>
            <w:noProof/>
            <w:sz w:val="22"/>
            <w:szCs w:val="22"/>
          </w:rPr>
          <w:tab/>
        </w:r>
        <w:r w:rsidRPr="00A171FC">
          <w:rPr>
            <w:rStyle w:val="Hiperhivatkozs"/>
            <w:rFonts w:ascii="Verdana" w:eastAsia="Calibri" w:hAnsi="Verdana"/>
            <w:noProof/>
          </w:rPr>
          <w:t>A projekt szervezeti felépítése (belső erőforrás)</w:t>
        </w:r>
        <w:r>
          <w:rPr>
            <w:noProof/>
            <w:webHidden/>
          </w:rPr>
          <w:tab/>
        </w:r>
        <w:r>
          <w:rPr>
            <w:noProof/>
            <w:webHidden/>
          </w:rPr>
          <w:fldChar w:fldCharType="begin"/>
        </w:r>
        <w:r>
          <w:rPr>
            <w:noProof/>
            <w:webHidden/>
          </w:rPr>
          <w:instrText xml:space="preserve"> PAGEREF _Toc347820644 \h </w:instrText>
        </w:r>
        <w:r>
          <w:rPr>
            <w:noProof/>
            <w:webHidden/>
          </w:rPr>
        </w:r>
        <w:r>
          <w:rPr>
            <w:noProof/>
            <w:webHidden/>
          </w:rPr>
          <w:fldChar w:fldCharType="separate"/>
        </w:r>
        <w:r>
          <w:rPr>
            <w:noProof/>
            <w:webHidden/>
          </w:rPr>
          <w:t>111</w:t>
        </w:r>
        <w:r>
          <w:rPr>
            <w:noProof/>
            <w:webHidden/>
          </w:rPr>
          <w:fldChar w:fldCharType="end"/>
        </w:r>
      </w:hyperlink>
    </w:p>
    <w:p w:rsidR="00D87E0F" w:rsidRDefault="00D87E0F">
      <w:pPr>
        <w:pStyle w:val="TJ3"/>
        <w:tabs>
          <w:tab w:val="left" w:pos="1440"/>
          <w:tab w:val="right" w:leader="dot" w:pos="9060"/>
        </w:tabs>
        <w:rPr>
          <w:rFonts w:eastAsiaTheme="minorEastAsia" w:cstheme="minorBidi"/>
          <w:i w:val="0"/>
          <w:iCs w:val="0"/>
          <w:noProof/>
          <w:sz w:val="22"/>
          <w:szCs w:val="22"/>
        </w:rPr>
      </w:pPr>
      <w:hyperlink w:anchor="_Toc347820645" w:history="1">
        <w:r w:rsidRPr="00A171FC">
          <w:rPr>
            <w:rStyle w:val="Hiperhivatkozs"/>
            <w:rFonts w:ascii="Verdana" w:eastAsia="Calibri" w:hAnsi="Verdana"/>
            <w:noProof/>
          </w:rPr>
          <w:t>4.2.2</w:t>
        </w:r>
        <w:r>
          <w:rPr>
            <w:rFonts w:eastAsiaTheme="minorEastAsia" w:cstheme="minorBidi"/>
            <w:i w:val="0"/>
            <w:iCs w:val="0"/>
            <w:noProof/>
            <w:sz w:val="22"/>
            <w:szCs w:val="22"/>
          </w:rPr>
          <w:tab/>
        </w:r>
        <w:r w:rsidRPr="00A171FC">
          <w:rPr>
            <w:rStyle w:val="Hiperhivatkozs"/>
            <w:rFonts w:ascii="Verdana" w:eastAsia="Calibri" w:hAnsi="Verdana"/>
            <w:noProof/>
          </w:rPr>
          <w:t>A projektben részt vevők szakmai kompetenciáinak bemutatása</w:t>
        </w:r>
        <w:r>
          <w:rPr>
            <w:noProof/>
            <w:webHidden/>
          </w:rPr>
          <w:tab/>
        </w:r>
        <w:r>
          <w:rPr>
            <w:noProof/>
            <w:webHidden/>
          </w:rPr>
          <w:fldChar w:fldCharType="begin"/>
        </w:r>
        <w:r>
          <w:rPr>
            <w:noProof/>
            <w:webHidden/>
          </w:rPr>
          <w:instrText xml:space="preserve"> PAGEREF _Toc347820645 \h </w:instrText>
        </w:r>
        <w:r>
          <w:rPr>
            <w:noProof/>
            <w:webHidden/>
          </w:rPr>
        </w:r>
        <w:r>
          <w:rPr>
            <w:noProof/>
            <w:webHidden/>
          </w:rPr>
          <w:fldChar w:fldCharType="separate"/>
        </w:r>
        <w:r>
          <w:rPr>
            <w:noProof/>
            <w:webHidden/>
          </w:rPr>
          <w:t>112</w:t>
        </w:r>
        <w:r>
          <w:rPr>
            <w:noProof/>
            <w:webHidden/>
          </w:rPr>
          <w:fldChar w:fldCharType="end"/>
        </w:r>
      </w:hyperlink>
    </w:p>
    <w:p w:rsidR="00D87E0F" w:rsidRDefault="00D87E0F">
      <w:pPr>
        <w:pStyle w:val="TJ1"/>
        <w:tabs>
          <w:tab w:val="left" w:pos="480"/>
          <w:tab w:val="right" w:leader="dot" w:pos="9060"/>
        </w:tabs>
        <w:rPr>
          <w:rFonts w:eastAsiaTheme="minorEastAsia" w:cstheme="minorBidi"/>
          <w:b w:val="0"/>
          <w:bCs w:val="0"/>
          <w:caps w:val="0"/>
          <w:noProof/>
          <w:sz w:val="22"/>
          <w:szCs w:val="22"/>
        </w:rPr>
      </w:pPr>
      <w:hyperlink w:anchor="_Toc347820646" w:history="1">
        <w:r w:rsidRPr="00A171FC">
          <w:rPr>
            <w:rStyle w:val="Hiperhivatkozs"/>
            <w:rFonts w:ascii="Verdana" w:hAnsi="Verdana"/>
            <w:noProof/>
          </w:rPr>
          <w:t>5</w:t>
        </w:r>
        <w:r>
          <w:rPr>
            <w:rFonts w:eastAsiaTheme="minorEastAsia" w:cstheme="minorBidi"/>
            <w:b w:val="0"/>
            <w:bCs w:val="0"/>
            <w:caps w:val="0"/>
            <w:noProof/>
            <w:sz w:val="22"/>
            <w:szCs w:val="22"/>
          </w:rPr>
          <w:tab/>
        </w:r>
        <w:r w:rsidRPr="00A171FC">
          <w:rPr>
            <w:rStyle w:val="Hiperhivatkozs"/>
            <w:rFonts w:ascii="Verdana" w:hAnsi="Verdana"/>
            <w:noProof/>
          </w:rPr>
          <w:t>A nyilvánosság biztosítása, kommunikációs tevékenység</w:t>
        </w:r>
        <w:r>
          <w:rPr>
            <w:noProof/>
            <w:webHidden/>
          </w:rPr>
          <w:tab/>
        </w:r>
        <w:r>
          <w:rPr>
            <w:noProof/>
            <w:webHidden/>
          </w:rPr>
          <w:fldChar w:fldCharType="begin"/>
        </w:r>
        <w:r>
          <w:rPr>
            <w:noProof/>
            <w:webHidden/>
          </w:rPr>
          <w:instrText xml:space="preserve"> PAGEREF _Toc347820646 \h </w:instrText>
        </w:r>
        <w:r>
          <w:rPr>
            <w:noProof/>
            <w:webHidden/>
          </w:rPr>
        </w:r>
        <w:r>
          <w:rPr>
            <w:noProof/>
            <w:webHidden/>
          </w:rPr>
          <w:fldChar w:fldCharType="separate"/>
        </w:r>
        <w:r>
          <w:rPr>
            <w:noProof/>
            <w:webHidden/>
          </w:rPr>
          <w:t>113</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47" w:history="1">
        <w:r w:rsidRPr="00A171FC">
          <w:rPr>
            <w:rStyle w:val="Hiperhivatkozs"/>
            <w:rFonts w:ascii="Verdana" w:hAnsi="Verdana"/>
            <w:noProof/>
          </w:rPr>
          <w:t>5.1</w:t>
        </w:r>
        <w:r>
          <w:rPr>
            <w:rFonts w:eastAsiaTheme="minorEastAsia" w:cstheme="minorBidi"/>
            <w:smallCaps w:val="0"/>
            <w:noProof/>
            <w:sz w:val="22"/>
            <w:szCs w:val="22"/>
          </w:rPr>
          <w:tab/>
        </w:r>
        <w:r w:rsidRPr="00A171FC">
          <w:rPr>
            <w:rStyle w:val="Hiperhivatkozs"/>
            <w:rFonts w:ascii="Verdana" w:hAnsi="Verdana"/>
            <w:noProof/>
          </w:rPr>
          <w:t>A kommunikációs tevékenységek összefoglaló leírása</w:t>
        </w:r>
        <w:r>
          <w:rPr>
            <w:noProof/>
            <w:webHidden/>
          </w:rPr>
          <w:tab/>
        </w:r>
        <w:r>
          <w:rPr>
            <w:noProof/>
            <w:webHidden/>
          </w:rPr>
          <w:fldChar w:fldCharType="begin"/>
        </w:r>
        <w:r>
          <w:rPr>
            <w:noProof/>
            <w:webHidden/>
          </w:rPr>
          <w:instrText xml:space="preserve"> PAGEREF _Toc347820647 \h </w:instrText>
        </w:r>
        <w:r>
          <w:rPr>
            <w:noProof/>
            <w:webHidden/>
          </w:rPr>
        </w:r>
        <w:r>
          <w:rPr>
            <w:noProof/>
            <w:webHidden/>
          </w:rPr>
          <w:fldChar w:fldCharType="separate"/>
        </w:r>
        <w:r>
          <w:rPr>
            <w:noProof/>
            <w:webHidden/>
          </w:rPr>
          <w:t>113</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48" w:history="1">
        <w:r w:rsidRPr="00A171FC">
          <w:rPr>
            <w:rStyle w:val="Hiperhivatkozs"/>
            <w:rFonts w:ascii="Verdana" w:hAnsi="Verdana"/>
            <w:noProof/>
          </w:rPr>
          <w:t>5.2</w:t>
        </w:r>
        <w:r>
          <w:rPr>
            <w:rFonts w:eastAsiaTheme="minorEastAsia" w:cstheme="minorBidi"/>
            <w:smallCaps w:val="0"/>
            <w:noProof/>
            <w:sz w:val="22"/>
            <w:szCs w:val="22"/>
          </w:rPr>
          <w:tab/>
        </w:r>
        <w:r w:rsidRPr="00A171FC">
          <w:rPr>
            <w:rStyle w:val="Hiperhivatkozs"/>
            <w:rFonts w:ascii="Verdana" w:hAnsi="Verdana"/>
            <w:noProof/>
          </w:rPr>
          <w:t>A célcsoportok és az érintettek kommunikációs szempontú elemzése, kommunikációs üzenetek megfogalmazása</w:t>
        </w:r>
        <w:r>
          <w:rPr>
            <w:noProof/>
            <w:webHidden/>
          </w:rPr>
          <w:tab/>
        </w:r>
        <w:r>
          <w:rPr>
            <w:noProof/>
            <w:webHidden/>
          </w:rPr>
          <w:fldChar w:fldCharType="begin"/>
        </w:r>
        <w:r>
          <w:rPr>
            <w:noProof/>
            <w:webHidden/>
          </w:rPr>
          <w:instrText xml:space="preserve"> PAGEREF _Toc347820648 \h </w:instrText>
        </w:r>
        <w:r>
          <w:rPr>
            <w:noProof/>
            <w:webHidden/>
          </w:rPr>
        </w:r>
        <w:r>
          <w:rPr>
            <w:noProof/>
            <w:webHidden/>
          </w:rPr>
          <w:fldChar w:fldCharType="separate"/>
        </w:r>
        <w:r>
          <w:rPr>
            <w:noProof/>
            <w:webHidden/>
          </w:rPr>
          <w:t>117</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49" w:history="1">
        <w:r w:rsidRPr="00A171FC">
          <w:rPr>
            <w:rStyle w:val="Hiperhivatkozs"/>
            <w:rFonts w:ascii="Verdana" w:hAnsi="Verdana"/>
            <w:noProof/>
          </w:rPr>
          <w:t>5.3</w:t>
        </w:r>
        <w:r>
          <w:rPr>
            <w:rFonts w:eastAsiaTheme="minorEastAsia" w:cstheme="minorBidi"/>
            <w:smallCaps w:val="0"/>
            <w:noProof/>
            <w:sz w:val="22"/>
            <w:szCs w:val="22"/>
          </w:rPr>
          <w:tab/>
        </w:r>
        <w:r w:rsidRPr="00A171FC">
          <w:rPr>
            <w:rStyle w:val="Hiperhivatkozs"/>
            <w:rFonts w:ascii="Verdana" w:hAnsi="Verdana"/>
            <w:noProof/>
          </w:rPr>
          <w:t>Kommunkációs eszközök azonosítása</w:t>
        </w:r>
        <w:r>
          <w:rPr>
            <w:noProof/>
            <w:webHidden/>
          </w:rPr>
          <w:tab/>
        </w:r>
        <w:r>
          <w:rPr>
            <w:noProof/>
            <w:webHidden/>
          </w:rPr>
          <w:fldChar w:fldCharType="begin"/>
        </w:r>
        <w:r>
          <w:rPr>
            <w:noProof/>
            <w:webHidden/>
          </w:rPr>
          <w:instrText xml:space="preserve"> PAGEREF _Toc347820649 \h </w:instrText>
        </w:r>
        <w:r>
          <w:rPr>
            <w:noProof/>
            <w:webHidden/>
          </w:rPr>
        </w:r>
        <w:r>
          <w:rPr>
            <w:noProof/>
            <w:webHidden/>
          </w:rPr>
          <w:fldChar w:fldCharType="separate"/>
        </w:r>
        <w:r>
          <w:rPr>
            <w:noProof/>
            <w:webHidden/>
          </w:rPr>
          <w:t>119</w:t>
        </w:r>
        <w:r>
          <w:rPr>
            <w:noProof/>
            <w:webHidden/>
          </w:rPr>
          <w:fldChar w:fldCharType="end"/>
        </w:r>
      </w:hyperlink>
    </w:p>
    <w:p w:rsidR="00D87E0F" w:rsidRDefault="00D87E0F">
      <w:pPr>
        <w:pStyle w:val="TJ2"/>
        <w:tabs>
          <w:tab w:val="left" w:pos="960"/>
          <w:tab w:val="right" w:leader="dot" w:pos="9060"/>
        </w:tabs>
        <w:rPr>
          <w:rFonts w:eastAsiaTheme="minorEastAsia" w:cstheme="minorBidi"/>
          <w:smallCaps w:val="0"/>
          <w:noProof/>
          <w:sz w:val="22"/>
          <w:szCs w:val="22"/>
        </w:rPr>
      </w:pPr>
      <w:hyperlink w:anchor="_Toc347820650" w:history="1">
        <w:r w:rsidRPr="00A171FC">
          <w:rPr>
            <w:rStyle w:val="Hiperhivatkozs"/>
            <w:rFonts w:ascii="Verdana" w:hAnsi="Verdana"/>
            <w:noProof/>
          </w:rPr>
          <w:t>5.4</w:t>
        </w:r>
        <w:r>
          <w:rPr>
            <w:rFonts w:eastAsiaTheme="minorEastAsia" w:cstheme="minorBidi"/>
            <w:smallCaps w:val="0"/>
            <w:noProof/>
            <w:sz w:val="22"/>
            <w:szCs w:val="22"/>
          </w:rPr>
          <w:tab/>
        </w:r>
        <w:r w:rsidRPr="00A171FC">
          <w:rPr>
            <w:rStyle w:val="Hiperhivatkozs"/>
            <w:rFonts w:ascii="Verdana" w:hAnsi="Verdana"/>
            <w:noProof/>
          </w:rPr>
          <w:t>Kommunikációs ütemterv</w:t>
        </w:r>
        <w:r>
          <w:rPr>
            <w:noProof/>
            <w:webHidden/>
          </w:rPr>
          <w:tab/>
        </w:r>
        <w:r>
          <w:rPr>
            <w:noProof/>
            <w:webHidden/>
          </w:rPr>
          <w:fldChar w:fldCharType="begin"/>
        </w:r>
        <w:r>
          <w:rPr>
            <w:noProof/>
            <w:webHidden/>
          </w:rPr>
          <w:instrText xml:space="preserve"> PAGEREF _Toc347820650 \h </w:instrText>
        </w:r>
        <w:r>
          <w:rPr>
            <w:noProof/>
            <w:webHidden/>
          </w:rPr>
        </w:r>
        <w:r>
          <w:rPr>
            <w:noProof/>
            <w:webHidden/>
          </w:rPr>
          <w:fldChar w:fldCharType="separate"/>
        </w:r>
        <w:r>
          <w:rPr>
            <w:noProof/>
            <w:webHidden/>
          </w:rPr>
          <w:t>122</w:t>
        </w:r>
        <w:r>
          <w:rPr>
            <w:noProof/>
            <w:webHidden/>
          </w:rPr>
          <w:fldChar w:fldCharType="end"/>
        </w:r>
      </w:hyperlink>
    </w:p>
    <w:p w:rsidR="00D30CB9" w:rsidRDefault="009579D4">
      <w:pPr>
        <w:rPr>
          <w:rFonts w:ascii="Verdana" w:hAnsi="Verdana"/>
          <w:b/>
        </w:rPr>
      </w:pPr>
      <w:r>
        <w:rPr>
          <w:rFonts w:ascii="Verdana" w:hAnsi="Verdana"/>
          <w:b/>
        </w:rPr>
        <w:fldChar w:fldCharType="end"/>
      </w:r>
      <w:r w:rsidR="00D30CB9">
        <w:rPr>
          <w:rFonts w:ascii="Verdana" w:hAnsi="Verdana"/>
          <w:b/>
        </w:rPr>
        <w:br w:type="page"/>
      </w:r>
    </w:p>
    <w:p w:rsidR="00D30CB9" w:rsidRDefault="00D30CB9" w:rsidP="000E4483">
      <w:pPr>
        <w:rPr>
          <w:rFonts w:ascii="Verdana" w:hAnsi="Verdana"/>
          <w:b/>
        </w:rPr>
      </w:pPr>
    </w:p>
    <w:p w:rsidR="000E4483" w:rsidRPr="00601C2E" w:rsidRDefault="000E4483" w:rsidP="00601C2E">
      <w:pPr>
        <w:pStyle w:val="Cmsor1"/>
        <w:rPr>
          <w:rFonts w:ascii="Verdana" w:hAnsi="Verdana"/>
          <w:szCs w:val="20"/>
        </w:rPr>
      </w:pPr>
      <w:bookmarkStart w:id="9" w:name="_Toc347820622"/>
      <w:r w:rsidRPr="00601C2E">
        <w:rPr>
          <w:rFonts w:ascii="Verdana" w:hAnsi="Verdana"/>
          <w:szCs w:val="20"/>
        </w:rPr>
        <w:t>Helyzetértékelés</w:t>
      </w:r>
      <w:bookmarkEnd w:id="0"/>
      <w:bookmarkEnd w:id="1"/>
      <w:bookmarkEnd w:id="2"/>
      <w:bookmarkEnd w:id="9"/>
    </w:p>
    <w:p w:rsidR="000E4483" w:rsidRDefault="000E4483" w:rsidP="000E4483">
      <w:pPr>
        <w:pStyle w:val="Listaszerbekezds"/>
        <w:ind w:left="792"/>
        <w:rPr>
          <w:rFonts w:ascii="Verdana" w:hAnsi="Verdana"/>
          <w:b/>
        </w:rPr>
      </w:pPr>
      <w:bookmarkStart w:id="10" w:name="_Toc289774804"/>
      <w:bookmarkStart w:id="11" w:name="_Toc189711977"/>
      <w:bookmarkStart w:id="12" w:name="_Toc305155336"/>
    </w:p>
    <w:p w:rsidR="000E4483" w:rsidRPr="002C1A46" w:rsidRDefault="000E4483" w:rsidP="002C1A46">
      <w:pPr>
        <w:pStyle w:val="Cmsor2"/>
        <w:rPr>
          <w:rFonts w:ascii="Verdana" w:hAnsi="Verdana"/>
          <w:sz w:val="20"/>
        </w:rPr>
      </w:pPr>
      <w:bookmarkStart w:id="13" w:name="_Toc347820623"/>
      <w:r w:rsidRPr="002C1A46">
        <w:rPr>
          <w:rFonts w:ascii="Verdana" w:hAnsi="Verdana"/>
          <w:sz w:val="20"/>
        </w:rPr>
        <w:t>A projekt gazdasági, társadalmi és környezeti hátterének bemutatása</w:t>
      </w:r>
      <w:bookmarkEnd w:id="10"/>
      <w:bookmarkEnd w:id="11"/>
      <w:bookmarkEnd w:id="12"/>
      <w:bookmarkEnd w:id="13"/>
    </w:p>
    <w:p w:rsidR="000E4483" w:rsidRPr="00506337" w:rsidRDefault="000E4483" w:rsidP="000E4483">
      <w:pPr>
        <w:spacing w:line="360" w:lineRule="auto"/>
        <w:ind w:firstLine="851"/>
        <w:jc w:val="both"/>
        <w:rPr>
          <w:rFonts w:ascii="Verdana" w:hAnsi="Verdana"/>
          <w:sz w:val="20"/>
          <w:szCs w:val="20"/>
        </w:rPr>
      </w:pPr>
    </w:p>
    <w:p w:rsidR="000E4483" w:rsidRPr="00A10F7E" w:rsidRDefault="000E4483" w:rsidP="00D521CA">
      <w:pPr>
        <w:spacing w:line="276" w:lineRule="auto"/>
        <w:ind w:firstLine="851"/>
        <w:jc w:val="both"/>
        <w:rPr>
          <w:rFonts w:ascii="Verdana" w:hAnsi="Verdana"/>
          <w:sz w:val="20"/>
          <w:szCs w:val="20"/>
        </w:rPr>
      </w:pPr>
      <w:r>
        <w:rPr>
          <w:rFonts w:ascii="Verdana" w:hAnsi="Verdana"/>
          <w:sz w:val="20"/>
          <w:szCs w:val="20"/>
        </w:rPr>
        <w:t xml:space="preserve">A projekt keretében egy olyan </w:t>
      </w:r>
      <w:r w:rsidRPr="002E2E28">
        <w:rPr>
          <w:rFonts w:ascii="Verdana" w:hAnsi="Verdana"/>
          <w:b/>
          <w:sz w:val="20"/>
          <w:szCs w:val="20"/>
        </w:rPr>
        <w:t>országos logisztikai hálózat</w:t>
      </w:r>
      <w:r w:rsidRPr="00A10F7E">
        <w:rPr>
          <w:rFonts w:ascii="Verdana" w:hAnsi="Verdana"/>
          <w:sz w:val="20"/>
          <w:szCs w:val="20"/>
        </w:rPr>
        <w:t xml:space="preserve"> </w:t>
      </w:r>
      <w:r>
        <w:rPr>
          <w:rFonts w:ascii="Verdana" w:hAnsi="Verdana"/>
          <w:sz w:val="20"/>
          <w:szCs w:val="20"/>
        </w:rPr>
        <w:t>jön létre</w:t>
      </w:r>
      <w:r w:rsidRPr="00A10F7E">
        <w:rPr>
          <w:rFonts w:ascii="Verdana" w:hAnsi="Verdana"/>
          <w:sz w:val="20"/>
          <w:szCs w:val="20"/>
        </w:rPr>
        <w:t xml:space="preserve">, amely lehetővé teszi a korszerű, a nemzetközi követelményeknek megfelelő </w:t>
      </w:r>
      <w:r w:rsidRPr="002E2E28">
        <w:rPr>
          <w:rFonts w:ascii="Verdana" w:hAnsi="Verdana"/>
          <w:b/>
          <w:sz w:val="20"/>
          <w:szCs w:val="20"/>
        </w:rPr>
        <w:t>támogató technológiák</w:t>
      </w:r>
      <w:r w:rsidRPr="00A10F7E">
        <w:rPr>
          <w:rFonts w:ascii="Verdana" w:hAnsi="Verdana"/>
          <w:sz w:val="20"/>
          <w:szCs w:val="20"/>
        </w:rPr>
        <w:t xml:space="preserve">, mindennapi életvitelt segítő eszközök </w:t>
      </w:r>
      <w:r w:rsidRPr="002E2E28">
        <w:rPr>
          <w:rFonts w:ascii="Verdana" w:hAnsi="Verdana"/>
          <w:b/>
          <w:sz w:val="20"/>
          <w:szCs w:val="20"/>
        </w:rPr>
        <w:t>kölcsönzéses rendszer</w:t>
      </w:r>
      <w:r w:rsidRPr="00A10F7E">
        <w:rPr>
          <w:rFonts w:ascii="Verdana" w:hAnsi="Verdana"/>
          <w:sz w:val="20"/>
          <w:szCs w:val="20"/>
        </w:rPr>
        <w:t>ben történő biztosítását az otthoni ápolásban részesülő személyek számára. A szolgáltatás kiszolgáló hátterét az ország hat konvergencia-régiójában létrehozandó logisztikai központok képezik.</w:t>
      </w:r>
    </w:p>
    <w:p w:rsidR="000E4483" w:rsidRDefault="000E4483" w:rsidP="00D521CA">
      <w:pPr>
        <w:spacing w:line="276" w:lineRule="auto"/>
        <w:ind w:firstLine="851"/>
        <w:jc w:val="both"/>
        <w:rPr>
          <w:rFonts w:ascii="Verdana" w:hAnsi="Verdana"/>
          <w:sz w:val="20"/>
          <w:szCs w:val="20"/>
        </w:rPr>
      </w:pPr>
      <w:r>
        <w:rPr>
          <w:rFonts w:ascii="Verdana" w:hAnsi="Verdana"/>
          <w:sz w:val="20"/>
          <w:szCs w:val="20"/>
        </w:rPr>
        <w:t xml:space="preserve">Jelen fejezetben bemutatjuk a projekt, társadalmi és környezeti hátterét, fókuszálva a pályázati útmutatóban megjelölt </w:t>
      </w:r>
      <w:r w:rsidRPr="002E2E28">
        <w:rPr>
          <w:rFonts w:ascii="Verdana" w:hAnsi="Verdana"/>
          <w:b/>
          <w:sz w:val="20"/>
          <w:szCs w:val="20"/>
        </w:rPr>
        <w:t>két fő célcsoport</w:t>
      </w:r>
      <w:r>
        <w:rPr>
          <w:rFonts w:ascii="Verdana" w:hAnsi="Verdana"/>
          <w:sz w:val="20"/>
          <w:szCs w:val="20"/>
        </w:rPr>
        <w:t xml:space="preserve">ra, és az útmutatóban kitűzött alapvető célra; a </w:t>
      </w:r>
      <w:r w:rsidRPr="00A10F7E">
        <w:rPr>
          <w:rFonts w:ascii="Verdana" w:hAnsi="Verdana"/>
          <w:sz w:val="20"/>
          <w:szCs w:val="20"/>
        </w:rPr>
        <w:t>célcsoport tagjainak társadalmi esélyegyenlőségének érvényesítés</w:t>
      </w:r>
      <w:r>
        <w:rPr>
          <w:rFonts w:ascii="Verdana" w:hAnsi="Verdana"/>
          <w:sz w:val="20"/>
          <w:szCs w:val="20"/>
        </w:rPr>
        <w:t xml:space="preserve">ére </w:t>
      </w:r>
      <w:r w:rsidRPr="00A10F7E">
        <w:rPr>
          <w:rFonts w:ascii="Verdana" w:hAnsi="Verdana"/>
          <w:sz w:val="20"/>
          <w:szCs w:val="20"/>
        </w:rPr>
        <w:t xml:space="preserve">és nyílt </w:t>
      </w:r>
      <w:proofErr w:type="spellStart"/>
      <w:r w:rsidRPr="00A10F7E">
        <w:rPr>
          <w:rFonts w:ascii="Verdana" w:hAnsi="Verdana"/>
          <w:sz w:val="20"/>
          <w:szCs w:val="20"/>
        </w:rPr>
        <w:t>munkaerőpiaci</w:t>
      </w:r>
      <w:proofErr w:type="spellEnd"/>
      <w:r w:rsidRPr="00A10F7E">
        <w:rPr>
          <w:rFonts w:ascii="Verdana" w:hAnsi="Verdana"/>
          <w:sz w:val="20"/>
          <w:szCs w:val="20"/>
        </w:rPr>
        <w:t xml:space="preserve"> integrációjának elősegítés</w:t>
      </w:r>
      <w:r>
        <w:rPr>
          <w:rFonts w:ascii="Verdana" w:hAnsi="Verdana"/>
          <w:sz w:val="20"/>
          <w:szCs w:val="20"/>
        </w:rPr>
        <w:t xml:space="preserve">ére. </w:t>
      </w:r>
    </w:p>
    <w:p w:rsidR="000E4483" w:rsidRDefault="000E4483" w:rsidP="00D521CA">
      <w:pPr>
        <w:spacing w:line="276" w:lineRule="auto"/>
        <w:ind w:firstLine="851"/>
        <w:jc w:val="both"/>
        <w:rPr>
          <w:rFonts w:ascii="Verdana" w:hAnsi="Verdana"/>
          <w:sz w:val="20"/>
          <w:szCs w:val="20"/>
        </w:rPr>
      </w:pPr>
      <w:r>
        <w:rPr>
          <w:rFonts w:ascii="Verdana" w:hAnsi="Verdana"/>
          <w:sz w:val="20"/>
          <w:szCs w:val="20"/>
        </w:rPr>
        <w:t>A projekt gyógyászati segédeszköz ellátás szempontjából elsődleges célcsoportja:</w:t>
      </w:r>
    </w:p>
    <w:p w:rsidR="000E4483" w:rsidRDefault="000E4483" w:rsidP="00D521CA">
      <w:pPr>
        <w:spacing w:line="276" w:lineRule="auto"/>
        <w:ind w:firstLine="709"/>
        <w:jc w:val="both"/>
        <w:rPr>
          <w:rFonts w:ascii="Verdana" w:hAnsi="Verdana"/>
          <w:sz w:val="20"/>
          <w:szCs w:val="20"/>
        </w:rPr>
      </w:pPr>
    </w:p>
    <w:p w:rsidR="000E4483" w:rsidRPr="00A10F7E" w:rsidRDefault="000E4483" w:rsidP="004636B5">
      <w:pPr>
        <w:pStyle w:val="Listaszerbekezds"/>
        <w:numPr>
          <w:ilvl w:val="0"/>
          <w:numId w:val="27"/>
        </w:numPr>
        <w:autoSpaceDE w:val="0"/>
        <w:autoSpaceDN w:val="0"/>
        <w:adjustRightInd w:val="0"/>
        <w:spacing w:line="276" w:lineRule="auto"/>
        <w:jc w:val="both"/>
        <w:rPr>
          <w:rFonts w:ascii="Verdana" w:hAnsi="Verdana" w:cs="Verdana"/>
          <w:sz w:val="20"/>
          <w:szCs w:val="20"/>
        </w:rPr>
      </w:pPr>
      <w:r w:rsidRPr="002E2E28">
        <w:rPr>
          <w:rFonts w:ascii="Verdana" w:hAnsi="Verdana" w:cs="Verdana"/>
          <w:b/>
          <w:sz w:val="20"/>
          <w:szCs w:val="20"/>
        </w:rPr>
        <w:t>Kórházi beavatkozásokat követően mozgásukban ideiglenesen korlátozottá váló személyek</w:t>
      </w:r>
      <w:r w:rsidRPr="00A10F7E">
        <w:rPr>
          <w:rFonts w:ascii="Verdana" w:hAnsi="Verdana" w:cs="Verdana"/>
          <w:sz w:val="20"/>
          <w:szCs w:val="20"/>
        </w:rPr>
        <w:t>, akik esetében ideiglenes gyógyászati segédeszköz-ellátásra kerül sor.</w:t>
      </w:r>
    </w:p>
    <w:p w:rsidR="000E4483" w:rsidRPr="00A10F7E" w:rsidRDefault="000E4483" w:rsidP="004636B5">
      <w:pPr>
        <w:pStyle w:val="Listaszerbekezds"/>
        <w:numPr>
          <w:ilvl w:val="0"/>
          <w:numId w:val="27"/>
        </w:numPr>
        <w:autoSpaceDE w:val="0"/>
        <w:autoSpaceDN w:val="0"/>
        <w:adjustRightInd w:val="0"/>
        <w:spacing w:line="276" w:lineRule="auto"/>
        <w:jc w:val="both"/>
        <w:rPr>
          <w:rFonts w:ascii="Verdana" w:hAnsi="Verdana"/>
          <w:sz w:val="20"/>
          <w:szCs w:val="20"/>
        </w:rPr>
      </w:pPr>
      <w:r>
        <w:rPr>
          <w:rFonts w:ascii="Verdana" w:hAnsi="Verdana" w:cs="Verdana"/>
          <w:sz w:val="20"/>
          <w:szCs w:val="20"/>
        </w:rPr>
        <w:t>A</w:t>
      </w:r>
      <w:r w:rsidRPr="00A10F7E">
        <w:rPr>
          <w:rFonts w:ascii="Verdana" w:hAnsi="Verdana" w:cs="Verdana"/>
          <w:sz w:val="20"/>
          <w:szCs w:val="20"/>
        </w:rPr>
        <w:t xml:space="preserve">zon </w:t>
      </w:r>
      <w:r w:rsidRPr="002E2E28">
        <w:rPr>
          <w:rFonts w:ascii="Verdana" w:hAnsi="Verdana" w:cs="Verdana"/>
          <w:b/>
          <w:sz w:val="20"/>
          <w:szCs w:val="20"/>
        </w:rPr>
        <w:t>súlyosan, halmozottan fogyatékos személyek</w:t>
      </w:r>
      <w:r w:rsidRPr="00A10F7E">
        <w:rPr>
          <w:rFonts w:ascii="Verdana" w:hAnsi="Verdana" w:cs="Verdana"/>
          <w:sz w:val="20"/>
          <w:szCs w:val="20"/>
        </w:rPr>
        <w:t xml:space="preserve"> vagy </w:t>
      </w:r>
      <w:r w:rsidRPr="002E2E28">
        <w:rPr>
          <w:rFonts w:ascii="Verdana" w:hAnsi="Verdana" w:cs="Verdana"/>
          <w:b/>
          <w:sz w:val="20"/>
          <w:szCs w:val="20"/>
        </w:rPr>
        <w:t>mozgáskorlátozott gyermekek</w:t>
      </w:r>
      <w:r w:rsidRPr="00A10F7E">
        <w:rPr>
          <w:rFonts w:ascii="Verdana" w:hAnsi="Verdana" w:cs="Verdana"/>
          <w:sz w:val="20"/>
          <w:szCs w:val="20"/>
        </w:rPr>
        <w:t xml:space="preserve">, akik esetében (állapotromlás vagy más okból kifolyólag) ideiglenes (tipikusan 1-6 hónapos idejű) gyógyászati </w:t>
      </w:r>
      <w:proofErr w:type="spellStart"/>
      <w:r w:rsidRPr="00A10F7E">
        <w:rPr>
          <w:rFonts w:ascii="Verdana" w:hAnsi="Verdana" w:cs="Verdana"/>
          <w:sz w:val="20"/>
          <w:szCs w:val="20"/>
        </w:rPr>
        <w:t>segédeszközellátás</w:t>
      </w:r>
      <w:proofErr w:type="spellEnd"/>
      <w:r w:rsidRPr="00A10F7E">
        <w:rPr>
          <w:rFonts w:ascii="Verdana" w:hAnsi="Verdana" w:cs="Verdana"/>
          <w:sz w:val="20"/>
          <w:szCs w:val="20"/>
        </w:rPr>
        <w:t xml:space="preserve"> válik indokolttá.</w:t>
      </w:r>
    </w:p>
    <w:p w:rsidR="000E4483" w:rsidRDefault="000E4483" w:rsidP="00D521CA">
      <w:pPr>
        <w:spacing w:line="276" w:lineRule="auto"/>
        <w:ind w:firstLine="709"/>
        <w:jc w:val="both"/>
        <w:rPr>
          <w:rFonts w:ascii="Verdana" w:hAnsi="Verdana"/>
          <w:sz w:val="20"/>
          <w:szCs w:val="20"/>
        </w:rPr>
      </w:pPr>
      <w:r>
        <w:rPr>
          <w:rFonts w:ascii="Verdana" w:hAnsi="Verdana"/>
          <w:sz w:val="20"/>
          <w:szCs w:val="20"/>
        </w:rPr>
        <w:t xml:space="preserve"> </w:t>
      </w:r>
    </w:p>
    <w:p w:rsidR="000E4483" w:rsidRDefault="000E4483" w:rsidP="00D521CA">
      <w:pPr>
        <w:spacing w:line="276" w:lineRule="auto"/>
        <w:ind w:firstLine="851"/>
        <w:contextualSpacing/>
        <w:jc w:val="both"/>
        <w:rPr>
          <w:rFonts w:ascii="Verdana" w:hAnsi="Verdana"/>
          <w:sz w:val="20"/>
          <w:szCs w:val="20"/>
        </w:rPr>
      </w:pPr>
      <w:r>
        <w:rPr>
          <w:rFonts w:ascii="Verdana" w:hAnsi="Verdana"/>
          <w:sz w:val="20"/>
          <w:szCs w:val="20"/>
        </w:rPr>
        <w:t xml:space="preserve">Elöljáróban fontosnak tartjuk kiemelni, hogy tanulmányunkban a gyógyászati segédeszközök és a </w:t>
      </w:r>
      <w:r w:rsidRPr="002E2E28">
        <w:rPr>
          <w:rFonts w:ascii="Verdana" w:hAnsi="Verdana"/>
          <w:b/>
          <w:sz w:val="20"/>
          <w:szCs w:val="20"/>
        </w:rPr>
        <w:t>támogató technológiák</w:t>
      </w:r>
      <w:r>
        <w:rPr>
          <w:rFonts w:ascii="Verdana" w:hAnsi="Verdana"/>
          <w:sz w:val="20"/>
          <w:szCs w:val="20"/>
        </w:rPr>
        <w:t xml:space="preserve"> kifejezéseket egyaránt használjuk; intézményünk a támogató technológia megnevezést tekinti pontosabbnak, amelyhez nem tapadnak negatív felhangok, de a segédeszköz kifejezés általános ismertsége, jogszabályokban történő használata miatt a tanulmányban az utóbbi is többször megjelenik. </w:t>
      </w:r>
    </w:p>
    <w:p w:rsidR="000E4483" w:rsidRPr="00C94DFD" w:rsidRDefault="000E4483" w:rsidP="00D521CA">
      <w:pPr>
        <w:spacing w:line="276" w:lineRule="auto"/>
        <w:ind w:firstLine="851"/>
        <w:contextualSpacing/>
        <w:jc w:val="both"/>
        <w:rPr>
          <w:rFonts w:ascii="Verdana" w:hAnsi="Verdana"/>
          <w:sz w:val="20"/>
          <w:szCs w:val="20"/>
        </w:rPr>
      </w:pPr>
      <w:r>
        <w:rPr>
          <w:rFonts w:ascii="Verdana" w:hAnsi="Verdana"/>
          <w:sz w:val="20"/>
          <w:szCs w:val="20"/>
        </w:rPr>
        <w:t xml:space="preserve">Emellett az </w:t>
      </w:r>
      <w:r w:rsidRPr="002E2E28">
        <w:rPr>
          <w:rFonts w:ascii="Verdana" w:hAnsi="Verdana"/>
          <w:b/>
          <w:sz w:val="20"/>
          <w:szCs w:val="20"/>
        </w:rPr>
        <w:t>„otthoni ápolás”</w:t>
      </w:r>
      <w:r>
        <w:rPr>
          <w:rFonts w:ascii="Verdana" w:hAnsi="Verdana"/>
          <w:sz w:val="20"/>
          <w:szCs w:val="20"/>
        </w:rPr>
        <w:t xml:space="preserve"> a másik fogalom, amelynek a meghatározása szükséges a tanulmányban leírt tevékenységek pontos értelmezéséhez. </w:t>
      </w:r>
      <w:r w:rsidRPr="00C94DFD">
        <w:rPr>
          <w:rFonts w:ascii="Verdana" w:hAnsi="Verdana"/>
          <w:sz w:val="20"/>
          <w:szCs w:val="20"/>
        </w:rPr>
        <w:t>Az "otthoni ápolás" alatt a kliens kórházi ellátását és/vagy egészségügyi rehabilitációját követő, lakóhelyén (egyéni élethelyzettől függően családi vagy intézményi keretek között) történő ápolási-gondozási feladatok összességét értjük, függetlenül attól, hogy e tevékenységet hivatásos személyek vagy hozzátartozók látják-e el. Az otthoni ápolásba egyaránt beleértjük a szociális és az egészségügyi ellátórendszer által nyújtott szolg</w:t>
      </w:r>
      <w:r>
        <w:rPr>
          <w:rFonts w:ascii="Verdana" w:hAnsi="Verdana"/>
          <w:sz w:val="20"/>
          <w:szCs w:val="20"/>
        </w:rPr>
        <w:t xml:space="preserve">áltatásokat, így a pályázati kiírásban meghatározott házi gondozást is. </w:t>
      </w:r>
    </w:p>
    <w:p w:rsidR="000E4483" w:rsidRDefault="000E4483" w:rsidP="00D521CA">
      <w:pPr>
        <w:spacing w:line="276" w:lineRule="auto"/>
        <w:ind w:firstLine="851"/>
        <w:contextualSpacing/>
        <w:jc w:val="both"/>
        <w:rPr>
          <w:rFonts w:ascii="Verdana" w:hAnsi="Verdana"/>
          <w:sz w:val="20"/>
          <w:szCs w:val="20"/>
        </w:rPr>
      </w:pPr>
      <w:r>
        <w:rPr>
          <w:rFonts w:ascii="Verdana" w:hAnsi="Verdana"/>
          <w:sz w:val="20"/>
          <w:szCs w:val="20"/>
        </w:rPr>
        <w:t xml:space="preserve"> </w:t>
      </w:r>
    </w:p>
    <w:p w:rsidR="000E4483" w:rsidRDefault="000E4483" w:rsidP="00D521CA">
      <w:pPr>
        <w:spacing w:line="276" w:lineRule="auto"/>
        <w:ind w:firstLine="851"/>
        <w:jc w:val="both"/>
        <w:rPr>
          <w:rFonts w:ascii="Verdana" w:hAnsi="Verdana" w:cs="Verdana"/>
          <w:sz w:val="20"/>
          <w:szCs w:val="20"/>
        </w:rPr>
      </w:pPr>
      <w:r>
        <w:rPr>
          <w:rFonts w:ascii="Verdana" w:hAnsi="Verdana"/>
          <w:sz w:val="20"/>
          <w:szCs w:val="20"/>
        </w:rPr>
        <w:t>A projekt gyógyászati segédeszköz ellátás szempontjából elsődleges célcsoportja tehát két jól elkülöníthető csoportból áll; egyrészt beletartozik mindenki, aki valamilyen k</w:t>
      </w:r>
      <w:r>
        <w:rPr>
          <w:rFonts w:ascii="Verdana" w:hAnsi="Verdana" w:cs="Verdana"/>
          <w:sz w:val="20"/>
          <w:szCs w:val="20"/>
        </w:rPr>
        <w:t xml:space="preserve">órházi beavatkozást követően </w:t>
      </w:r>
      <w:r w:rsidRPr="00A10F7E">
        <w:rPr>
          <w:rFonts w:ascii="Verdana" w:hAnsi="Verdana" w:cs="Verdana"/>
          <w:sz w:val="20"/>
          <w:szCs w:val="20"/>
        </w:rPr>
        <w:t>mozgás</w:t>
      </w:r>
      <w:r>
        <w:rPr>
          <w:rFonts w:ascii="Verdana" w:hAnsi="Verdana" w:cs="Verdana"/>
          <w:sz w:val="20"/>
          <w:szCs w:val="20"/>
        </w:rPr>
        <w:t xml:space="preserve">ában ideiglenesen korlátozottá válik, illetve a </w:t>
      </w:r>
      <w:r w:rsidRPr="00A10F7E">
        <w:rPr>
          <w:rFonts w:ascii="Verdana" w:hAnsi="Verdana" w:cs="Verdana"/>
          <w:sz w:val="20"/>
          <w:szCs w:val="20"/>
        </w:rPr>
        <w:t>súlyosan, halmozottan fogyatékos személyek vagy mozgáskorlátozott gyermekek</w:t>
      </w:r>
      <w:r>
        <w:rPr>
          <w:rFonts w:ascii="Verdana" w:hAnsi="Verdana" w:cs="Verdana"/>
          <w:sz w:val="20"/>
          <w:szCs w:val="20"/>
        </w:rPr>
        <w:t xml:space="preserve">. </w:t>
      </w:r>
      <w:r>
        <w:rPr>
          <w:rFonts w:ascii="Verdana" w:hAnsi="Verdana" w:cs="Verdana"/>
          <w:sz w:val="20"/>
          <w:szCs w:val="20"/>
        </w:rPr>
        <w:lastRenderedPageBreak/>
        <w:t xml:space="preserve">Lényeges szempont, hogy a célcsoport esetében csak </w:t>
      </w:r>
      <w:r w:rsidRPr="002E2E28">
        <w:rPr>
          <w:rFonts w:ascii="Verdana" w:hAnsi="Verdana" w:cs="Verdana"/>
          <w:b/>
          <w:sz w:val="20"/>
          <w:szCs w:val="20"/>
        </w:rPr>
        <w:t>ideiglenes gyógyászati segédeszköz-ellátás</w:t>
      </w:r>
      <w:r w:rsidRPr="00A10F7E">
        <w:rPr>
          <w:rFonts w:ascii="Verdana" w:hAnsi="Verdana" w:cs="Verdana"/>
          <w:sz w:val="20"/>
          <w:szCs w:val="20"/>
        </w:rPr>
        <w:t>ra kerül</w:t>
      </w:r>
      <w:r>
        <w:rPr>
          <w:rFonts w:ascii="Verdana" w:hAnsi="Verdana" w:cs="Verdana"/>
          <w:sz w:val="20"/>
          <w:szCs w:val="20"/>
        </w:rPr>
        <w:t>jön</w:t>
      </w:r>
      <w:r w:rsidRPr="00A10F7E">
        <w:rPr>
          <w:rFonts w:ascii="Verdana" w:hAnsi="Verdana" w:cs="Verdana"/>
          <w:sz w:val="20"/>
          <w:szCs w:val="20"/>
        </w:rPr>
        <w:t xml:space="preserve"> sor</w:t>
      </w:r>
      <w:r>
        <w:rPr>
          <w:rFonts w:ascii="Verdana" w:hAnsi="Verdana" w:cs="Verdana"/>
          <w:sz w:val="20"/>
          <w:szCs w:val="20"/>
        </w:rPr>
        <w:t xml:space="preserve">, a rendelkezésre álló erőforrások ebben a projektben kizárólag a rövid (maximum 6 hónapos) kölcsönzési rendszer kialakítását teszik lehetővé. </w:t>
      </w:r>
      <w:r w:rsidRPr="00841FB3">
        <w:rPr>
          <w:rFonts w:ascii="Verdana" w:hAnsi="Verdana" w:cs="Verdana"/>
          <w:b/>
          <w:sz w:val="20"/>
          <w:szCs w:val="20"/>
        </w:rPr>
        <w:t>Hosszú táv</w:t>
      </w:r>
      <w:r w:rsidRPr="00841FB3">
        <w:rPr>
          <w:rFonts w:ascii="Verdana" w:hAnsi="Verdana" w:cs="Verdana"/>
          <w:sz w:val="20"/>
          <w:szCs w:val="20"/>
        </w:rPr>
        <w:t>ú</w:t>
      </w:r>
      <w:r>
        <w:rPr>
          <w:rFonts w:ascii="Verdana" w:hAnsi="Verdana" w:cs="Verdana"/>
          <w:sz w:val="20"/>
          <w:szCs w:val="20"/>
        </w:rPr>
        <w:t xml:space="preserve"> céljaink között természetesen szerepel a </w:t>
      </w:r>
      <w:r w:rsidRPr="00841FB3">
        <w:rPr>
          <w:rFonts w:ascii="Verdana" w:hAnsi="Verdana" w:cs="Verdana"/>
          <w:b/>
          <w:sz w:val="20"/>
          <w:szCs w:val="20"/>
        </w:rPr>
        <w:t>kölcsönzési rendszer kiterjesztése</w:t>
      </w:r>
      <w:r>
        <w:rPr>
          <w:rFonts w:ascii="Verdana" w:hAnsi="Verdana" w:cs="Verdana"/>
          <w:sz w:val="20"/>
          <w:szCs w:val="20"/>
        </w:rPr>
        <w:t xml:space="preserve"> a támogató technológiákat igénybevevők minél szélesebb körére, és ennek a célnak az eléréséhez jelen projekt megvalósítása erős alapot biztosít. </w:t>
      </w:r>
    </w:p>
    <w:p w:rsidR="000E4483" w:rsidRDefault="000E4483" w:rsidP="00D521CA">
      <w:pPr>
        <w:spacing w:line="276" w:lineRule="auto"/>
        <w:ind w:firstLine="851"/>
        <w:jc w:val="both"/>
        <w:rPr>
          <w:rFonts w:ascii="Verdana" w:hAnsi="Verdana" w:cs="Verdana"/>
          <w:sz w:val="20"/>
          <w:szCs w:val="20"/>
        </w:rPr>
      </w:pPr>
      <w:r w:rsidRPr="00C76EB4">
        <w:rPr>
          <w:rFonts w:ascii="Verdana" w:hAnsi="Verdana" w:cs="Verdana"/>
          <w:sz w:val="20"/>
          <w:szCs w:val="20"/>
        </w:rPr>
        <w:t xml:space="preserve">Az első célcsoport vonatkozásában elsősorban az </w:t>
      </w:r>
      <w:r w:rsidRPr="00841FB3">
        <w:rPr>
          <w:rFonts w:ascii="Verdana" w:hAnsi="Verdana" w:cs="Verdana"/>
          <w:b/>
          <w:sz w:val="20"/>
          <w:szCs w:val="20"/>
        </w:rPr>
        <w:t>egészségügyi mutatók</w:t>
      </w:r>
      <w:r w:rsidRPr="00C76EB4">
        <w:rPr>
          <w:rFonts w:ascii="Verdana" w:hAnsi="Verdana" w:cs="Verdana"/>
          <w:sz w:val="20"/>
          <w:szCs w:val="20"/>
        </w:rPr>
        <w:t xml:space="preserve">ról, statisztikai adatokról, az egészségügyi ellátórendszer kapcsolódó vonatkozásairól lehet beszélni, míg a fogyatékos személyek esetében szükséges a </w:t>
      </w:r>
      <w:r w:rsidRPr="00841FB3">
        <w:rPr>
          <w:rFonts w:ascii="Verdana" w:hAnsi="Verdana" w:cs="Verdana"/>
          <w:b/>
          <w:sz w:val="20"/>
          <w:szCs w:val="20"/>
        </w:rPr>
        <w:t>társadalmi integráció</w:t>
      </w:r>
      <w:r w:rsidRPr="00C76EB4">
        <w:rPr>
          <w:rFonts w:ascii="Verdana" w:hAnsi="Verdana" w:cs="Verdana"/>
          <w:sz w:val="20"/>
          <w:szCs w:val="20"/>
        </w:rPr>
        <w:t xml:space="preserve"> fontosságáról és az </w:t>
      </w:r>
      <w:r w:rsidRPr="00841FB3">
        <w:rPr>
          <w:rFonts w:ascii="Verdana" w:hAnsi="Verdana" w:cs="Verdana"/>
          <w:b/>
          <w:sz w:val="20"/>
          <w:szCs w:val="20"/>
        </w:rPr>
        <w:t>emberi jogok</w:t>
      </w:r>
      <w:r w:rsidRPr="00C76EB4">
        <w:rPr>
          <w:rFonts w:ascii="Verdana" w:hAnsi="Verdana" w:cs="Verdana"/>
          <w:sz w:val="20"/>
          <w:szCs w:val="20"/>
        </w:rPr>
        <w:t xml:space="preserve">ról is szólnunk. Emellett elengedhetetlen mindkét célcsoport vonatkozásában a </w:t>
      </w:r>
      <w:r w:rsidRPr="00841FB3">
        <w:rPr>
          <w:rFonts w:ascii="Verdana" w:hAnsi="Verdana" w:cs="Verdana"/>
          <w:b/>
          <w:sz w:val="20"/>
          <w:szCs w:val="20"/>
        </w:rPr>
        <w:t>gyógyászati segédeszközökhöz való hozzáférés</w:t>
      </w:r>
      <w:r w:rsidRPr="00C76EB4">
        <w:rPr>
          <w:rFonts w:ascii="Verdana" w:hAnsi="Verdana" w:cs="Verdana"/>
          <w:sz w:val="20"/>
          <w:szCs w:val="20"/>
        </w:rPr>
        <w:t xml:space="preserve"> jelenlegi rendszerének bemutatása, a segédeszközök forgalmazásától kezdve a főbb problémákon keresztül a kölcsönzés jelenlegi rendszeréig. </w:t>
      </w:r>
    </w:p>
    <w:p w:rsidR="00AC2D57" w:rsidRDefault="00AC2D57" w:rsidP="00D521CA">
      <w:pPr>
        <w:spacing w:line="276" w:lineRule="auto"/>
        <w:ind w:firstLine="851"/>
        <w:jc w:val="both"/>
        <w:rPr>
          <w:rFonts w:ascii="Verdana" w:hAnsi="Verdana" w:cs="Verdana"/>
          <w:sz w:val="20"/>
          <w:szCs w:val="20"/>
        </w:rPr>
      </w:pPr>
    </w:p>
    <w:p w:rsidR="000E4483" w:rsidRPr="003D7ACB" w:rsidRDefault="000E4483" w:rsidP="00D521CA">
      <w:pPr>
        <w:spacing w:after="200" w:line="276" w:lineRule="auto"/>
        <w:ind w:firstLine="851"/>
        <w:jc w:val="both"/>
        <w:rPr>
          <w:rFonts w:ascii="Verdana" w:hAnsi="Verdana"/>
          <w:sz w:val="20"/>
          <w:szCs w:val="20"/>
        </w:rPr>
      </w:pPr>
      <w:r w:rsidRPr="003D7ACB">
        <w:rPr>
          <w:rFonts w:ascii="Verdana" w:hAnsi="Verdana"/>
          <w:sz w:val="20"/>
          <w:szCs w:val="20"/>
        </w:rPr>
        <w:t xml:space="preserve">A </w:t>
      </w:r>
      <w:r w:rsidRPr="003D7ACB">
        <w:rPr>
          <w:rFonts w:ascii="Verdana" w:hAnsi="Verdana"/>
          <w:b/>
          <w:sz w:val="20"/>
          <w:szCs w:val="20"/>
        </w:rPr>
        <w:t>gyógyászati segédeszköz</w:t>
      </w:r>
      <w:r w:rsidRPr="003D7ACB">
        <w:rPr>
          <w:rFonts w:ascii="Verdana" w:hAnsi="Verdana"/>
          <w:sz w:val="20"/>
          <w:szCs w:val="20"/>
        </w:rPr>
        <w:t xml:space="preserve"> olyan orvostechnikai és ápolási eszköz, „</w:t>
      </w:r>
      <w:r w:rsidRPr="003D7ACB">
        <w:rPr>
          <w:rFonts w:ascii="Verdana" w:hAnsi="Verdana"/>
          <w:i/>
          <w:sz w:val="20"/>
          <w:szCs w:val="20"/>
        </w:rPr>
        <w:t xml:space="preserve">átmeneti vagy végleges egészségkárosodással, fogyatékossággal élő ember személyes használatába adott orvostechnikai eszköz (beleértve az önellenőrzési célt szolgáló </w:t>
      </w:r>
      <w:proofErr w:type="spellStart"/>
      <w:r w:rsidRPr="003D7ACB">
        <w:rPr>
          <w:rFonts w:ascii="Verdana" w:hAnsi="Verdana"/>
          <w:i/>
          <w:sz w:val="20"/>
          <w:szCs w:val="20"/>
        </w:rPr>
        <w:t>in</w:t>
      </w:r>
      <w:proofErr w:type="spellEnd"/>
      <w:r w:rsidRPr="003D7ACB">
        <w:rPr>
          <w:rFonts w:ascii="Verdana" w:hAnsi="Verdana"/>
          <w:i/>
          <w:sz w:val="20"/>
          <w:szCs w:val="20"/>
        </w:rPr>
        <w:t xml:space="preserve"> vitro diagnosztikai orvostechnikai eszközt is), vagy orvostechnikai eszköznek nem minősülő ápolási technikai eszköz, amely használata során nem igényli egészségügyi szakképesítéssel rendelkező személy folyamatos jelenlétét. Személyes használatnak minősül az eszköz természetes vagy mesterséges testfelszíni nyílással rendelkező testüregben, vagy testen történő viselése, alkalmazása, ide értve az önellenőrzési célt szolgáló </w:t>
      </w:r>
      <w:proofErr w:type="spellStart"/>
      <w:r w:rsidRPr="003D7ACB">
        <w:rPr>
          <w:rFonts w:ascii="Verdana" w:hAnsi="Verdana"/>
          <w:i/>
          <w:sz w:val="20"/>
          <w:szCs w:val="20"/>
        </w:rPr>
        <w:t>in</w:t>
      </w:r>
      <w:proofErr w:type="spellEnd"/>
      <w:r w:rsidRPr="003D7ACB">
        <w:rPr>
          <w:rFonts w:ascii="Verdana" w:hAnsi="Verdana"/>
          <w:i/>
          <w:sz w:val="20"/>
          <w:szCs w:val="20"/>
        </w:rPr>
        <w:t xml:space="preserve"> vitro diagnosztikai orvostechnikai eszközök emberi szervezetből származó mintán történő alkalmazását is, valamint a test megtámasztására, mozgatására szolgáló eszköz igénybevétele diagnosztikus, terápiás, rehabilitációs, vagy ápolási céllal”</w:t>
      </w:r>
      <w:r w:rsidRPr="003D7ACB">
        <w:rPr>
          <w:rStyle w:val="Lbjegyzet-hivatkozs"/>
          <w:rFonts w:ascii="Verdana" w:hAnsi="Verdana"/>
          <w:i/>
          <w:sz w:val="20"/>
          <w:szCs w:val="20"/>
        </w:rPr>
        <w:footnoteReference w:id="1"/>
      </w:r>
    </w:p>
    <w:p w:rsidR="000E4483" w:rsidRPr="003D7ACB" w:rsidRDefault="000E4483" w:rsidP="00D521CA">
      <w:pPr>
        <w:spacing w:after="200" w:line="276" w:lineRule="auto"/>
        <w:ind w:firstLine="851"/>
        <w:jc w:val="both"/>
        <w:rPr>
          <w:rFonts w:ascii="Verdana" w:hAnsi="Verdana"/>
          <w:sz w:val="20"/>
          <w:szCs w:val="20"/>
        </w:rPr>
      </w:pPr>
      <w:r w:rsidRPr="003D7ACB">
        <w:rPr>
          <w:rFonts w:ascii="Verdana" w:hAnsi="Verdana"/>
          <w:sz w:val="20"/>
          <w:szCs w:val="20"/>
        </w:rPr>
        <w:t xml:space="preserve">A </w:t>
      </w:r>
      <w:r w:rsidRPr="003D7ACB">
        <w:rPr>
          <w:rFonts w:ascii="Verdana" w:hAnsi="Verdana"/>
          <w:b/>
          <w:sz w:val="20"/>
          <w:szCs w:val="20"/>
        </w:rPr>
        <w:t>gyógyászati segédeszközök</w:t>
      </w:r>
      <w:r w:rsidRPr="003D7ACB">
        <w:rPr>
          <w:rFonts w:ascii="Verdana" w:hAnsi="Verdana"/>
          <w:sz w:val="20"/>
          <w:szCs w:val="20"/>
        </w:rPr>
        <w:t xml:space="preserve"> célja az </w:t>
      </w:r>
      <w:r w:rsidRPr="003D7ACB">
        <w:rPr>
          <w:rFonts w:ascii="Verdana" w:hAnsi="Verdana"/>
          <w:b/>
          <w:sz w:val="20"/>
          <w:szCs w:val="20"/>
        </w:rPr>
        <w:t xml:space="preserve">egészségkárosodással élő emberek </w:t>
      </w:r>
      <w:r w:rsidRPr="003D7ACB">
        <w:rPr>
          <w:rFonts w:ascii="Verdana" w:hAnsi="Verdana"/>
          <w:sz w:val="20"/>
          <w:szCs w:val="20"/>
        </w:rPr>
        <w:t xml:space="preserve">lehetőség szerinti legnagyobb mértékű </w:t>
      </w:r>
      <w:r w:rsidRPr="003D7ACB">
        <w:rPr>
          <w:rFonts w:ascii="Verdana" w:hAnsi="Verdana"/>
          <w:b/>
          <w:sz w:val="20"/>
          <w:szCs w:val="20"/>
        </w:rPr>
        <w:t>rehabilitációjának támogatása, aktív életvitelük visszanyerésének lehetővé tétele</w:t>
      </w:r>
      <w:r w:rsidRPr="003D7ACB">
        <w:rPr>
          <w:rFonts w:ascii="Verdana" w:hAnsi="Verdana"/>
          <w:sz w:val="20"/>
          <w:szCs w:val="20"/>
        </w:rPr>
        <w:t xml:space="preserve">, vagy a terápiás lehetőségekhez mérten az </w:t>
      </w:r>
      <w:r w:rsidRPr="003D7ACB">
        <w:rPr>
          <w:rFonts w:ascii="Verdana" w:hAnsi="Verdana"/>
          <w:b/>
          <w:sz w:val="20"/>
          <w:szCs w:val="20"/>
        </w:rPr>
        <w:t>életminőség minél nagyobb mértékű javítása</w:t>
      </w:r>
      <w:r w:rsidRPr="003D7ACB">
        <w:rPr>
          <w:rFonts w:ascii="Verdana" w:hAnsi="Verdana"/>
          <w:sz w:val="20"/>
          <w:szCs w:val="20"/>
        </w:rPr>
        <w:t xml:space="preserve">. Összegzően az eszközök célja az önálló életvitel elősegítése, az igénybevevők társadalmi hátrányainak kompenzálása. </w:t>
      </w:r>
    </w:p>
    <w:p w:rsidR="000E4483" w:rsidRPr="003D7ACB" w:rsidRDefault="000E4483" w:rsidP="00D521CA">
      <w:pPr>
        <w:spacing w:line="276" w:lineRule="auto"/>
        <w:ind w:firstLine="851"/>
        <w:jc w:val="both"/>
        <w:rPr>
          <w:rFonts w:ascii="Verdana" w:hAnsi="Verdana" w:cs="Arial"/>
          <w:color w:val="232323"/>
          <w:sz w:val="20"/>
          <w:szCs w:val="20"/>
          <w:shd w:val="clear" w:color="auto" w:fill="FFFFFF"/>
        </w:rPr>
      </w:pPr>
      <w:r w:rsidRPr="003D7ACB">
        <w:rPr>
          <w:rFonts w:ascii="Verdana" w:hAnsi="Verdana"/>
          <w:sz w:val="20"/>
          <w:szCs w:val="20"/>
        </w:rPr>
        <w:t>Magyarországon a</w:t>
      </w:r>
      <w:r w:rsidRPr="003D7ACB">
        <w:rPr>
          <w:rFonts w:ascii="Verdana" w:hAnsi="Verdana" w:cs="Arial"/>
          <w:color w:val="232323"/>
          <w:sz w:val="20"/>
          <w:szCs w:val="20"/>
          <w:shd w:val="clear" w:color="auto" w:fill="FFFFFF"/>
        </w:rPr>
        <w:t xml:space="preserve"> tartósan ellátottak száma mintegy 800 ezer főre tehető, az alkalmi ellátottaké csaknem 200 ezer, a rászorulók száma pedig legalább másfél millió főt tesz ki.</w:t>
      </w:r>
      <w:r w:rsidRPr="003D7ACB">
        <w:rPr>
          <w:rStyle w:val="Lbjegyzet-hivatkozs"/>
          <w:rFonts w:ascii="Verdana" w:hAnsi="Verdana" w:cs="Arial"/>
          <w:color w:val="232323"/>
          <w:sz w:val="20"/>
          <w:szCs w:val="20"/>
          <w:shd w:val="clear" w:color="auto" w:fill="FFFFFF"/>
        </w:rPr>
        <w:footnoteReference w:id="2"/>
      </w:r>
      <w:r w:rsidRPr="003D7ACB">
        <w:rPr>
          <w:rFonts w:ascii="Verdana" w:hAnsi="Verdana" w:cs="Arial"/>
          <w:color w:val="232323"/>
          <w:sz w:val="20"/>
          <w:szCs w:val="20"/>
          <w:shd w:val="clear" w:color="auto" w:fill="FFFFFF"/>
        </w:rPr>
        <w:t xml:space="preserve"> A tartósan ellátottak </w:t>
      </w:r>
      <w:r w:rsidRPr="003D7ACB">
        <w:rPr>
          <w:rFonts w:ascii="Verdana" w:hAnsi="Verdana"/>
          <w:b/>
          <w:sz w:val="20"/>
          <w:szCs w:val="20"/>
        </w:rPr>
        <w:t>többsége súlyos vagy közepesen súlyos egészségkárosodással él</w:t>
      </w:r>
      <w:r w:rsidRPr="003D7ACB">
        <w:rPr>
          <w:rFonts w:ascii="Verdana" w:hAnsi="Verdana"/>
          <w:sz w:val="20"/>
          <w:szCs w:val="20"/>
        </w:rPr>
        <w:t xml:space="preserve">: mozgásukban korlátozottak, halláskárosodottak, gyengénlátók, vizeletvesztési panaszokkal küzdők, krónikus fekéllyel élők, égési sérültek, súlyos cukorbetegek, illetve egyéb betegségekkel küzdők. </w:t>
      </w:r>
    </w:p>
    <w:p w:rsidR="000E4483" w:rsidRPr="003D7ACB"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 xml:space="preserve">A betegek </w:t>
      </w:r>
      <w:r w:rsidRPr="003D7ACB">
        <w:rPr>
          <w:rFonts w:ascii="Verdana" w:hAnsi="Verdana"/>
          <w:b/>
          <w:sz w:val="20"/>
          <w:szCs w:val="20"/>
        </w:rPr>
        <w:t xml:space="preserve">egészségkárosodásának oka, típusa nagyban különbözhet, így az ellátásra szorulók között megtalálhatók </w:t>
      </w:r>
      <w:r w:rsidRPr="003D7ACB">
        <w:rPr>
          <w:rFonts w:ascii="Verdana" w:hAnsi="Verdana"/>
          <w:sz w:val="20"/>
          <w:szCs w:val="20"/>
        </w:rPr>
        <w:t xml:space="preserve">születésüktől fogva fogyatékkal élők, baleseti sérültek, krónikus betegségben szenvedők, illetve idős koruk után egészségügyi problémákkal küszködők. Az egészségkárosodás lehet </w:t>
      </w:r>
      <w:r w:rsidRPr="003D7ACB">
        <w:rPr>
          <w:rFonts w:ascii="Verdana" w:hAnsi="Verdana"/>
          <w:b/>
          <w:sz w:val="20"/>
          <w:szCs w:val="20"/>
        </w:rPr>
        <w:t>múlandó</w:t>
      </w:r>
      <w:r w:rsidRPr="003D7ACB">
        <w:rPr>
          <w:rFonts w:ascii="Verdana" w:hAnsi="Verdana"/>
          <w:sz w:val="20"/>
          <w:szCs w:val="20"/>
        </w:rPr>
        <w:t xml:space="preserve"> vagy </w:t>
      </w:r>
      <w:r w:rsidRPr="003D7ACB">
        <w:rPr>
          <w:rFonts w:ascii="Verdana" w:hAnsi="Verdana"/>
          <w:b/>
          <w:sz w:val="20"/>
          <w:szCs w:val="20"/>
        </w:rPr>
        <w:t>maradandó</w:t>
      </w:r>
      <w:r w:rsidRPr="003D7ACB">
        <w:rPr>
          <w:rFonts w:ascii="Verdana" w:hAnsi="Verdana"/>
          <w:sz w:val="20"/>
          <w:szCs w:val="20"/>
        </w:rPr>
        <w:t xml:space="preserve">, múlandó állapotú betegek esetében is nagyban különbözhet az eszközhasználat időtartama, például a rehabilitáció üteme és sikeressége függvényében.  A gyógyászati </w:t>
      </w:r>
      <w:r w:rsidRPr="003D7ACB">
        <w:rPr>
          <w:rFonts w:ascii="Verdana" w:hAnsi="Verdana"/>
          <w:sz w:val="20"/>
          <w:szCs w:val="20"/>
        </w:rPr>
        <w:lastRenderedPageBreak/>
        <w:t xml:space="preserve">segédeszközök emiatt </w:t>
      </w:r>
      <w:r w:rsidRPr="003D7ACB">
        <w:rPr>
          <w:rFonts w:ascii="Verdana" w:hAnsi="Verdana"/>
          <w:b/>
          <w:sz w:val="20"/>
          <w:szCs w:val="20"/>
        </w:rPr>
        <w:t>heterogén eszközkört alkotnak</w:t>
      </w:r>
      <w:r w:rsidRPr="003D7ACB">
        <w:rPr>
          <w:rFonts w:ascii="Verdana" w:hAnsi="Verdana"/>
          <w:sz w:val="20"/>
          <w:szCs w:val="20"/>
        </w:rPr>
        <w:t xml:space="preserve">, amelyek sokszor egymással is nehezen </w:t>
      </w:r>
      <w:proofErr w:type="gramStart"/>
      <w:r w:rsidRPr="003D7ACB">
        <w:rPr>
          <w:rFonts w:ascii="Verdana" w:hAnsi="Verdana"/>
          <w:sz w:val="20"/>
          <w:szCs w:val="20"/>
        </w:rPr>
        <w:t>összehasonlíthatók</w:t>
      </w:r>
      <w:r w:rsidRPr="003D7ACB">
        <w:rPr>
          <w:rStyle w:val="Lbjegyzet-hivatkozs"/>
          <w:rFonts w:ascii="Verdana" w:hAnsi="Verdana"/>
          <w:sz w:val="20"/>
          <w:szCs w:val="20"/>
        </w:rPr>
        <w:footnoteReference w:id="3"/>
      </w:r>
      <w:r w:rsidRPr="003D7ACB">
        <w:rPr>
          <w:rFonts w:ascii="Verdana" w:hAnsi="Verdana"/>
          <w:sz w:val="20"/>
          <w:szCs w:val="20"/>
        </w:rPr>
        <w:t>.</w:t>
      </w:r>
      <w:proofErr w:type="gramEnd"/>
    </w:p>
    <w:p w:rsidR="000E4483" w:rsidRPr="003D7ACB"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 xml:space="preserve">A gyógyászati segédeszközökhöz az </w:t>
      </w:r>
      <w:r w:rsidRPr="003D7ACB">
        <w:rPr>
          <w:rFonts w:ascii="Verdana" w:hAnsi="Verdana"/>
          <w:b/>
          <w:sz w:val="20"/>
          <w:szCs w:val="20"/>
        </w:rPr>
        <w:t>egészségkárosodással élő emberek jellemzően társadalombiztosítási támogatással jutnak hozzá</w:t>
      </w:r>
      <w:r w:rsidRPr="003D7ACB">
        <w:rPr>
          <w:rFonts w:ascii="Verdana" w:hAnsi="Verdana"/>
          <w:sz w:val="20"/>
          <w:szCs w:val="20"/>
        </w:rPr>
        <w:t xml:space="preserve">, a finanszírozás hátterét Magyarországon az Egészségbiztosítási Alap adja. </w:t>
      </w:r>
    </w:p>
    <w:p w:rsidR="000E4483"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Az egészségkárosodással élők a segédeszközöket a jelenlegi működési modellben értékesítő szaküzletekben és gyógyszertárakban kaphatják meg eszközcsoportra jellemző térítési díj megfizetése mellett (a térítési díjon felül adódó költséget az országos egészségbiztosító állja). A jogosultsághoz számos feltétel és előírás teljesítése szükséges:</w:t>
      </w:r>
    </w:p>
    <w:p w:rsidR="000E4483" w:rsidRPr="003D7ACB" w:rsidRDefault="000E4483" w:rsidP="00D521CA">
      <w:pPr>
        <w:pStyle w:val="Listaszerbekezds"/>
        <w:spacing w:after="200" w:line="276" w:lineRule="auto"/>
        <w:ind w:left="0" w:firstLine="1134"/>
        <w:jc w:val="both"/>
        <w:rPr>
          <w:rFonts w:ascii="Verdana" w:hAnsi="Verdana"/>
          <w:sz w:val="20"/>
          <w:szCs w:val="20"/>
        </w:rPr>
      </w:pPr>
    </w:p>
    <w:p w:rsidR="000E4483" w:rsidRPr="003D7ACB" w:rsidRDefault="000E4483" w:rsidP="004636B5">
      <w:pPr>
        <w:pStyle w:val="Listaszerbekezds"/>
        <w:numPr>
          <w:ilvl w:val="0"/>
          <w:numId w:val="28"/>
        </w:numPr>
        <w:spacing w:after="200" w:line="276" w:lineRule="auto"/>
        <w:jc w:val="both"/>
        <w:rPr>
          <w:rFonts w:ascii="Verdana" w:hAnsi="Verdana"/>
          <w:sz w:val="20"/>
          <w:szCs w:val="20"/>
        </w:rPr>
      </w:pPr>
      <w:r w:rsidRPr="003D7ACB">
        <w:rPr>
          <w:rFonts w:ascii="Verdana" w:hAnsi="Verdana"/>
          <w:sz w:val="20"/>
          <w:szCs w:val="20"/>
        </w:rPr>
        <w:t xml:space="preserve">támogatással történő eszközhasználat előfeltétele, hogy a páciens számára a szükséges gyógyászati segédeszközt </w:t>
      </w:r>
      <w:r w:rsidRPr="003D7ACB">
        <w:rPr>
          <w:rFonts w:ascii="Verdana" w:hAnsi="Verdana"/>
          <w:b/>
          <w:sz w:val="20"/>
          <w:szCs w:val="20"/>
        </w:rPr>
        <w:t>megfelelő szakképesítéssel rendelkező szakorvos rendelje</w:t>
      </w:r>
      <w:r w:rsidRPr="003D7ACB">
        <w:rPr>
          <w:rFonts w:ascii="Verdana" w:hAnsi="Verdana"/>
          <w:sz w:val="20"/>
          <w:szCs w:val="20"/>
        </w:rPr>
        <w:t xml:space="preserve">. </w:t>
      </w:r>
    </w:p>
    <w:p w:rsidR="000E4483" w:rsidRPr="003D7ACB" w:rsidRDefault="000E4483" w:rsidP="004636B5">
      <w:pPr>
        <w:pStyle w:val="Listaszerbekezds"/>
        <w:numPr>
          <w:ilvl w:val="0"/>
          <w:numId w:val="28"/>
        </w:numPr>
        <w:spacing w:after="200" w:line="276" w:lineRule="auto"/>
        <w:jc w:val="both"/>
        <w:rPr>
          <w:rFonts w:ascii="Verdana" w:hAnsi="Verdana"/>
          <w:sz w:val="20"/>
          <w:szCs w:val="20"/>
        </w:rPr>
      </w:pPr>
      <w:r w:rsidRPr="003D7ACB">
        <w:rPr>
          <w:rFonts w:ascii="Verdana" w:hAnsi="Verdana"/>
          <w:sz w:val="20"/>
          <w:szCs w:val="20"/>
        </w:rPr>
        <w:t xml:space="preserve">az azonos eszközcsoportba tartozó eszközökhöz az egészségbiztosító ugyanakkora összegű támogatást nyújt, amit a csoportba tartozó – bizonyos feltételeknek megfelelő – legolcsóbb termék, az ún. referenciaeszköz ára alapján határoz meg. </w:t>
      </w:r>
    </w:p>
    <w:p w:rsidR="000E4483" w:rsidRPr="003D7ACB" w:rsidRDefault="000E4483" w:rsidP="004636B5">
      <w:pPr>
        <w:pStyle w:val="Listaszerbekezds"/>
        <w:numPr>
          <w:ilvl w:val="0"/>
          <w:numId w:val="28"/>
        </w:numPr>
        <w:spacing w:after="200" w:line="276" w:lineRule="auto"/>
        <w:jc w:val="both"/>
        <w:rPr>
          <w:rFonts w:ascii="Verdana" w:hAnsi="Verdana"/>
          <w:sz w:val="20"/>
          <w:szCs w:val="20"/>
        </w:rPr>
      </w:pPr>
      <w:r w:rsidRPr="003D7ACB">
        <w:rPr>
          <w:rFonts w:ascii="Verdana" w:hAnsi="Verdana"/>
          <w:sz w:val="20"/>
          <w:szCs w:val="20"/>
        </w:rPr>
        <w:t xml:space="preserve">az eszközt felíró orvosnak törekednie kell arra, hogy a funkciócsoportban lévő </w:t>
      </w:r>
      <w:r w:rsidRPr="003D7ACB">
        <w:rPr>
          <w:rFonts w:ascii="Verdana" w:hAnsi="Verdana"/>
          <w:b/>
          <w:sz w:val="20"/>
          <w:szCs w:val="20"/>
        </w:rPr>
        <w:t>legolcsóbb eszközt</w:t>
      </w:r>
      <w:r w:rsidRPr="003D7ACB">
        <w:rPr>
          <w:rFonts w:ascii="Verdana" w:hAnsi="Verdana"/>
          <w:sz w:val="20"/>
          <w:szCs w:val="20"/>
        </w:rPr>
        <w:t xml:space="preserve"> rendelje meg. </w:t>
      </w:r>
    </w:p>
    <w:p w:rsidR="000E4483" w:rsidRPr="003D7ACB" w:rsidRDefault="000E4483" w:rsidP="004636B5">
      <w:pPr>
        <w:pStyle w:val="Listaszerbekezds"/>
        <w:numPr>
          <w:ilvl w:val="0"/>
          <w:numId w:val="28"/>
        </w:numPr>
        <w:spacing w:after="200" w:line="276" w:lineRule="auto"/>
        <w:jc w:val="both"/>
        <w:rPr>
          <w:rFonts w:ascii="Verdana" w:hAnsi="Verdana"/>
          <w:sz w:val="20"/>
          <w:szCs w:val="20"/>
        </w:rPr>
      </w:pPr>
      <w:r w:rsidRPr="003D7ACB">
        <w:rPr>
          <w:rFonts w:ascii="Verdana" w:hAnsi="Verdana"/>
          <w:sz w:val="20"/>
          <w:szCs w:val="20"/>
        </w:rPr>
        <w:t xml:space="preserve">amennyiben a rendeléskor az orvos nem zárta ki a helyettesíthetőséget, akkor az eszközt kiszolgáltatónak a helyettesíthetőségről tájékoztatnia kell a beteget, és ha az orvos kéri, akkor a rendelt termék helyettesítésére a beteg számára legolcsóbb eszközt kell felajánlani. A helyettesítés nem lehetséges egyedi méretvétel alapján történő rendelés, illetve méltányossági kérelem alapján támogatott gyógyászati segédeszköz </w:t>
      </w:r>
      <w:proofErr w:type="gramStart"/>
      <w:r w:rsidRPr="003D7ACB">
        <w:rPr>
          <w:rFonts w:ascii="Verdana" w:hAnsi="Verdana"/>
          <w:sz w:val="20"/>
          <w:szCs w:val="20"/>
        </w:rPr>
        <w:t>esetén</w:t>
      </w:r>
      <w:r w:rsidRPr="003D7ACB">
        <w:rPr>
          <w:rStyle w:val="Lbjegyzet-hivatkozs"/>
          <w:rFonts w:ascii="Verdana" w:hAnsi="Verdana"/>
          <w:sz w:val="20"/>
          <w:szCs w:val="20"/>
        </w:rPr>
        <w:footnoteReference w:id="4"/>
      </w:r>
      <w:r w:rsidRPr="003D7ACB">
        <w:rPr>
          <w:rFonts w:ascii="Verdana" w:hAnsi="Verdana"/>
          <w:sz w:val="20"/>
          <w:szCs w:val="20"/>
        </w:rPr>
        <w:t>.</w:t>
      </w:r>
      <w:proofErr w:type="gramEnd"/>
      <w:r w:rsidRPr="003D7ACB">
        <w:rPr>
          <w:rFonts w:ascii="Verdana" w:hAnsi="Verdana"/>
          <w:sz w:val="20"/>
          <w:szCs w:val="20"/>
        </w:rPr>
        <w:t xml:space="preserve"> </w:t>
      </w:r>
    </w:p>
    <w:p w:rsidR="000E4483" w:rsidRPr="003D7ACB" w:rsidRDefault="000E4483" w:rsidP="00D521CA">
      <w:pPr>
        <w:pStyle w:val="Listaszerbekezds"/>
        <w:spacing w:after="200" w:line="276" w:lineRule="auto"/>
        <w:ind w:left="426" w:firstLine="1134"/>
        <w:jc w:val="both"/>
        <w:rPr>
          <w:rFonts w:ascii="Verdana" w:hAnsi="Verdana"/>
          <w:sz w:val="20"/>
          <w:szCs w:val="20"/>
        </w:rPr>
      </w:pPr>
    </w:p>
    <w:p w:rsidR="000E4483" w:rsidRPr="003D7ACB" w:rsidRDefault="000E4483" w:rsidP="00D521CA">
      <w:pPr>
        <w:spacing w:line="276" w:lineRule="auto"/>
        <w:ind w:firstLine="1134"/>
        <w:jc w:val="both"/>
        <w:rPr>
          <w:rFonts w:ascii="Verdana" w:hAnsi="Verdana"/>
          <w:sz w:val="20"/>
          <w:szCs w:val="20"/>
        </w:rPr>
      </w:pPr>
      <w:r w:rsidRPr="003D7ACB">
        <w:rPr>
          <w:rFonts w:ascii="Verdana" w:hAnsi="Verdana"/>
          <w:sz w:val="20"/>
          <w:szCs w:val="20"/>
        </w:rPr>
        <w:t xml:space="preserve">Az, hogy adott gyógyászati segédeszköz milyen </w:t>
      </w:r>
      <w:r w:rsidRPr="003D7ACB">
        <w:rPr>
          <w:rFonts w:ascii="Verdana" w:hAnsi="Verdana"/>
          <w:b/>
          <w:sz w:val="20"/>
          <w:szCs w:val="20"/>
        </w:rPr>
        <w:t>támogatási feltételekkel rendelhető</w:t>
      </w:r>
      <w:r w:rsidRPr="003D7ACB">
        <w:rPr>
          <w:rFonts w:ascii="Verdana" w:hAnsi="Verdana"/>
          <w:sz w:val="20"/>
          <w:szCs w:val="20"/>
        </w:rPr>
        <w:t xml:space="preserve"> a betegek számára, öt főbb tényező függvénye, amelyeket együttesen támogatási paramétereknek nevezünk. Ezek az alábbiak:</w:t>
      </w:r>
    </w:p>
    <w:p w:rsidR="000E4483" w:rsidRPr="003D7ACB" w:rsidRDefault="000E4483" w:rsidP="00D521CA">
      <w:pPr>
        <w:spacing w:line="276" w:lineRule="auto"/>
        <w:ind w:firstLine="1134"/>
        <w:jc w:val="both"/>
        <w:rPr>
          <w:rFonts w:ascii="Verdana" w:hAnsi="Verdana"/>
          <w:sz w:val="20"/>
          <w:szCs w:val="20"/>
        </w:rPr>
      </w:pPr>
    </w:p>
    <w:p w:rsidR="000E4483" w:rsidRPr="003D7ACB" w:rsidRDefault="000E4483" w:rsidP="004636B5">
      <w:pPr>
        <w:pStyle w:val="Listaszerbekezds"/>
        <w:numPr>
          <w:ilvl w:val="0"/>
          <w:numId w:val="29"/>
        </w:numPr>
        <w:spacing w:after="200" w:line="276" w:lineRule="auto"/>
        <w:jc w:val="both"/>
        <w:rPr>
          <w:rFonts w:ascii="Verdana" w:hAnsi="Verdana"/>
          <w:sz w:val="20"/>
          <w:szCs w:val="20"/>
        </w:rPr>
      </w:pPr>
      <w:r w:rsidRPr="003D7ACB">
        <w:rPr>
          <w:rFonts w:ascii="Verdana" w:hAnsi="Verdana"/>
          <w:sz w:val="20"/>
          <w:szCs w:val="20"/>
        </w:rPr>
        <w:t xml:space="preserve">A </w:t>
      </w:r>
      <w:r w:rsidRPr="003D7ACB">
        <w:rPr>
          <w:rFonts w:ascii="Verdana" w:hAnsi="Verdana"/>
          <w:b/>
          <w:sz w:val="20"/>
          <w:szCs w:val="20"/>
        </w:rPr>
        <w:t>támogatási kulcs</w:t>
      </w:r>
      <w:r w:rsidRPr="003D7ACB">
        <w:rPr>
          <w:rFonts w:ascii="Verdana" w:hAnsi="Verdana"/>
          <w:sz w:val="20"/>
          <w:szCs w:val="20"/>
        </w:rPr>
        <w:t xml:space="preserve"> (kategória), amely megmutatja, hogy az eszköz árához az egészségbiztosító hány százalékos támogatást ad. Azon eszközcsoportok esetében, ahol több azonos funkciójú, egymással helyettesíthető eszköz is a betegek rendelkezésére áll, az egészségbiztosító a százalékos támogatást a legköltséghatékonyabb eszköz ára alapján számítja (ezt nevezzük ún. referenciaeszköznek). </w:t>
      </w:r>
    </w:p>
    <w:p w:rsidR="000E4483" w:rsidRPr="003D7ACB" w:rsidRDefault="000E4483" w:rsidP="004636B5">
      <w:pPr>
        <w:pStyle w:val="Listaszerbekezds"/>
        <w:numPr>
          <w:ilvl w:val="0"/>
          <w:numId w:val="29"/>
        </w:numPr>
        <w:spacing w:after="200" w:line="276" w:lineRule="auto"/>
        <w:jc w:val="both"/>
        <w:rPr>
          <w:rFonts w:ascii="Verdana" w:hAnsi="Verdana"/>
          <w:sz w:val="20"/>
          <w:szCs w:val="20"/>
        </w:rPr>
      </w:pPr>
      <w:r w:rsidRPr="003D7ACB">
        <w:rPr>
          <w:rFonts w:ascii="Verdana" w:hAnsi="Verdana"/>
          <w:sz w:val="20"/>
          <w:szCs w:val="20"/>
        </w:rPr>
        <w:t xml:space="preserve">A </w:t>
      </w:r>
      <w:r w:rsidRPr="002E2E28">
        <w:rPr>
          <w:rFonts w:ascii="Verdana" w:hAnsi="Verdana"/>
          <w:b/>
          <w:sz w:val="20"/>
          <w:szCs w:val="20"/>
        </w:rPr>
        <w:t>kihordási idő</w:t>
      </w:r>
      <w:r w:rsidRPr="003D7ACB">
        <w:rPr>
          <w:rFonts w:ascii="Verdana" w:hAnsi="Verdana"/>
          <w:sz w:val="20"/>
          <w:szCs w:val="20"/>
        </w:rPr>
        <w:t xml:space="preserve">, amely azt mutatja, hogy az eszközt milyen gyakorisággal (hány havonta, hány évente) lehet ugyanazon beteg számára rendelni. </w:t>
      </w:r>
    </w:p>
    <w:p w:rsidR="000E4483" w:rsidRPr="003D7ACB" w:rsidRDefault="000E4483" w:rsidP="004636B5">
      <w:pPr>
        <w:pStyle w:val="Listaszerbekezds"/>
        <w:numPr>
          <w:ilvl w:val="0"/>
          <w:numId w:val="29"/>
        </w:numPr>
        <w:spacing w:after="200" w:line="276" w:lineRule="auto"/>
        <w:jc w:val="both"/>
        <w:rPr>
          <w:rFonts w:ascii="Verdana" w:hAnsi="Verdana"/>
          <w:sz w:val="20"/>
          <w:szCs w:val="20"/>
        </w:rPr>
      </w:pPr>
      <w:r w:rsidRPr="003D7ACB">
        <w:rPr>
          <w:rFonts w:ascii="Verdana" w:hAnsi="Verdana"/>
          <w:sz w:val="20"/>
          <w:szCs w:val="20"/>
        </w:rPr>
        <w:t xml:space="preserve">A </w:t>
      </w:r>
      <w:r w:rsidRPr="002E2E28">
        <w:rPr>
          <w:rFonts w:ascii="Verdana" w:hAnsi="Verdana"/>
          <w:b/>
          <w:sz w:val="20"/>
          <w:szCs w:val="20"/>
        </w:rPr>
        <w:t>felírható mennyiség</w:t>
      </w:r>
      <w:r w:rsidRPr="003D7ACB">
        <w:rPr>
          <w:rFonts w:ascii="Verdana" w:hAnsi="Verdana"/>
          <w:sz w:val="20"/>
          <w:szCs w:val="20"/>
        </w:rPr>
        <w:t xml:space="preserve">, amely – egyszer használatos vagy rövid használati idejű eszközök esetében – azt mutatja, hogy a kihordási időn belül összesen hány darabot (csomagot, egységet stb.) lehet az adott eszközből a beteg számára rendelni. </w:t>
      </w:r>
    </w:p>
    <w:p w:rsidR="000E4483" w:rsidRPr="003D7ACB" w:rsidRDefault="000E4483" w:rsidP="004636B5">
      <w:pPr>
        <w:pStyle w:val="Listaszerbekezds"/>
        <w:numPr>
          <w:ilvl w:val="0"/>
          <w:numId w:val="29"/>
        </w:numPr>
        <w:spacing w:after="200" w:line="276" w:lineRule="auto"/>
        <w:jc w:val="both"/>
        <w:rPr>
          <w:rFonts w:ascii="Verdana" w:hAnsi="Verdana"/>
          <w:sz w:val="20"/>
          <w:szCs w:val="20"/>
        </w:rPr>
      </w:pPr>
      <w:r w:rsidRPr="003D7ACB">
        <w:rPr>
          <w:rFonts w:ascii="Verdana" w:hAnsi="Verdana"/>
          <w:sz w:val="20"/>
          <w:szCs w:val="20"/>
        </w:rPr>
        <w:t xml:space="preserve">Az </w:t>
      </w:r>
      <w:r w:rsidRPr="002E2E28">
        <w:rPr>
          <w:rFonts w:ascii="Verdana" w:hAnsi="Verdana"/>
          <w:b/>
          <w:sz w:val="20"/>
          <w:szCs w:val="20"/>
        </w:rPr>
        <w:t>indikáció</w:t>
      </w:r>
      <w:r w:rsidRPr="003D7ACB">
        <w:rPr>
          <w:rFonts w:ascii="Verdana" w:hAnsi="Verdana"/>
          <w:sz w:val="20"/>
          <w:szCs w:val="20"/>
        </w:rPr>
        <w:t xml:space="preserve">, amely azt a feltételrendszert írja le, amelynek teljesülése esetén az eszköz a beteg számára rendelhető. Ez a feltételrendszer vonatkozhat az </w:t>
      </w:r>
      <w:r w:rsidRPr="003D7ACB">
        <w:rPr>
          <w:rFonts w:ascii="Verdana" w:hAnsi="Verdana"/>
          <w:sz w:val="20"/>
          <w:szCs w:val="20"/>
        </w:rPr>
        <w:lastRenderedPageBreak/>
        <w:t xml:space="preserve">egészségkárosodás vagy betegség típusára és súlyosságára, a beteg életvitelére, életkorára és számos egyéb tényezőre. </w:t>
      </w:r>
    </w:p>
    <w:p w:rsidR="000E4483" w:rsidRPr="003D7ACB" w:rsidRDefault="000E4483" w:rsidP="004636B5">
      <w:pPr>
        <w:pStyle w:val="Listaszerbekezds"/>
        <w:numPr>
          <w:ilvl w:val="0"/>
          <w:numId w:val="29"/>
        </w:numPr>
        <w:spacing w:after="200" w:line="276" w:lineRule="auto"/>
        <w:jc w:val="both"/>
        <w:rPr>
          <w:rFonts w:ascii="Verdana" w:hAnsi="Verdana"/>
          <w:sz w:val="20"/>
          <w:szCs w:val="20"/>
        </w:rPr>
      </w:pPr>
      <w:r w:rsidRPr="003D7ACB">
        <w:rPr>
          <w:rFonts w:ascii="Verdana" w:hAnsi="Verdana"/>
          <w:sz w:val="20"/>
          <w:szCs w:val="20"/>
        </w:rPr>
        <w:t xml:space="preserve">A </w:t>
      </w:r>
      <w:r w:rsidRPr="002E2E28">
        <w:rPr>
          <w:rFonts w:ascii="Verdana" w:hAnsi="Verdana"/>
          <w:b/>
          <w:sz w:val="20"/>
          <w:szCs w:val="20"/>
        </w:rPr>
        <w:t>felírási jogosultság</w:t>
      </w:r>
      <w:r w:rsidRPr="003D7ACB">
        <w:rPr>
          <w:rFonts w:ascii="Verdana" w:hAnsi="Verdana"/>
          <w:sz w:val="20"/>
          <w:szCs w:val="20"/>
        </w:rPr>
        <w:t xml:space="preserve">, amely azt mondja meg, hogy adott eszközt milyen szakképesítéssel rendelkező orvos rendelhet ártámogatással. Bizonyos esetekben ezen felül a felírási jogosultság intézményhez is </w:t>
      </w:r>
      <w:proofErr w:type="gramStart"/>
      <w:r w:rsidRPr="003D7ACB">
        <w:rPr>
          <w:rFonts w:ascii="Verdana" w:hAnsi="Verdana"/>
          <w:sz w:val="20"/>
          <w:szCs w:val="20"/>
        </w:rPr>
        <w:t>kötött</w:t>
      </w:r>
      <w:r w:rsidRPr="002E2E28">
        <w:footnoteReference w:id="5"/>
      </w:r>
      <w:r w:rsidRPr="003D7ACB">
        <w:rPr>
          <w:rFonts w:ascii="Verdana" w:hAnsi="Verdana"/>
          <w:sz w:val="20"/>
          <w:szCs w:val="20"/>
        </w:rPr>
        <w:t>.</w:t>
      </w:r>
      <w:proofErr w:type="gramEnd"/>
    </w:p>
    <w:p w:rsidR="000E4483" w:rsidRPr="003D7ACB" w:rsidRDefault="000E4483" w:rsidP="00D521CA">
      <w:pPr>
        <w:spacing w:line="276" w:lineRule="auto"/>
        <w:jc w:val="both"/>
        <w:rPr>
          <w:rFonts w:ascii="Verdana" w:hAnsi="Verdana"/>
          <w:sz w:val="20"/>
          <w:szCs w:val="20"/>
        </w:rPr>
      </w:pPr>
    </w:p>
    <w:p w:rsidR="000E4483"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A rehabilitáció szerves részét képező professzionális segédeszköz-ellátás kiemelt jelentőségű a rászoruló betegek életminőségének javítása érdekében, azonban hatékony rehabilitáció csak bizonyos kritikus „sikertényezők” együttes fennállása esetén valósítható meg:</w:t>
      </w:r>
    </w:p>
    <w:p w:rsidR="000E4483" w:rsidRPr="003D7ACB" w:rsidRDefault="000E4483" w:rsidP="00D521CA">
      <w:pPr>
        <w:pStyle w:val="Listaszerbekezds"/>
        <w:spacing w:after="200" w:line="276" w:lineRule="auto"/>
        <w:ind w:left="0"/>
        <w:jc w:val="both"/>
        <w:rPr>
          <w:rFonts w:ascii="Verdana" w:hAnsi="Verdana"/>
          <w:sz w:val="20"/>
          <w:szCs w:val="20"/>
        </w:rPr>
      </w:pPr>
    </w:p>
    <w:p w:rsidR="000E4483" w:rsidRPr="002E2E28" w:rsidRDefault="000E4483" w:rsidP="004636B5">
      <w:pPr>
        <w:pStyle w:val="Listaszerbekezds"/>
        <w:numPr>
          <w:ilvl w:val="0"/>
          <w:numId w:val="30"/>
        </w:numPr>
        <w:spacing w:after="200" w:line="276" w:lineRule="auto"/>
        <w:jc w:val="both"/>
        <w:rPr>
          <w:rFonts w:ascii="Verdana" w:hAnsi="Verdana"/>
          <w:sz w:val="20"/>
          <w:szCs w:val="20"/>
        </w:rPr>
      </w:pPr>
      <w:r w:rsidRPr="002E2E28">
        <w:rPr>
          <w:rFonts w:ascii="Verdana" w:hAnsi="Verdana"/>
          <w:b/>
          <w:sz w:val="20"/>
          <w:szCs w:val="20"/>
        </w:rPr>
        <w:t>rehabilitációs szemlélet</w:t>
      </w:r>
      <w:r w:rsidRPr="002E2E28">
        <w:rPr>
          <w:rFonts w:ascii="Verdana" w:hAnsi="Verdana" w:cs="Cambria Math"/>
          <w:b/>
          <w:sz w:val="20"/>
          <w:szCs w:val="20"/>
        </w:rPr>
        <w:t>ű</w:t>
      </w:r>
      <w:r w:rsidRPr="002E2E28">
        <w:rPr>
          <w:rFonts w:ascii="Verdana" w:hAnsi="Verdana"/>
          <w:b/>
          <w:sz w:val="20"/>
          <w:szCs w:val="20"/>
        </w:rPr>
        <w:t xml:space="preserve"> ellátás </w:t>
      </w:r>
      <w:r w:rsidRPr="002E2E28">
        <w:rPr>
          <w:rFonts w:ascii="Verdana" w:hAnsi="Verdana"/>
          <w:sz w:val="20"/>
          <w:szCs w:val="20"/>
        </w:rPr>
        <w:t>előtérbe helyezése;</w:t>
      </w:r>
    </w:p>
    <w:p w:rsidR="000E4483" w:rsidRPr="002E2E28" w:rsidRDefault="000E4483" w:rsidP="004636B5">
      <w:pPr>
        <w:pStyle w:val="Listaszerbekezds"/>
        <w:numPr>
          <w:ilvl w:val="0"/>
          <w:numId w:val="30"/>
        </w:numPr>
        <w:spacing w:after="200" w:line="276" w:lineRule="auto"/>
        <w:jc w:val="both"/>
        <w:rPr>
          <w:rFonts w:ascii="Verdana" w:hAnsi="Verdana"/>
          <w:sz w:val="20"/>
          <w:szCs w:val="20"/>
        </w:rPr>
      </w:pPr>
      <w:r w:rsidRPr="002E2E28">
        <w:rPr>
          <w:rFonts w:ascii="Verdana" w:hAnsi="Verdana"/>
          <w:sz w:val="20"/>
          <w:szCs w:val="20"/>
        </w:rPr>
        <w:t xml:space="preserve">orvosi rehabilitáció kapcsolatának </w:t>
      </w:r>
      <w:r w:rsidRPr="002E2E28">
        <w:rPr>
          <w:rFonts w:ascii="Verdana" w:hAnsi="Verdana"/>
          <w:b/>
          <w:sz w:val="20"/>
          <w:szCs w:val="20"/>
        </w:rPr>
        <w:t xml:space="preserve">összehangolása a foglalkoztatási, pedagógiai és a szociális rehabilitáció </w:t>
      </w:r>
      <w:r w:rsidRPr="002E2E28">
        <w:rPr>
          <w:rFonts w:ascii="Verdana" w:hAnsi="Verdana"/>
          <w:sz w:val="20"/>
          <w:szCs w:val="20"/>
        </w:rPr>
        <w:t xml:space="preserve">eszköz-rendszerével és céljaival; </w:t>
      </w:r>
    </w:p>
    <w:p w:rsidR="000E4483" w:rsidRPr="002E2E28" w:rsidRDefault="000E4483" w:rsidP="004636B5">
      <w:pPr>
        <w:pStyle w:val="Listaszerbekezds"/>
        <w:numPr>
          <w:ilvl w:val="0"/>
          <w:numId w:val="30"/>
        </w:numPr>
        <w:spacing w:after="200" w:line="276" w:lineRule="auto"/>
        <w:jc w:val="both"/>
        <w:rPr>
          <w:rFonts w:ascii="Verdana" w:hAnsi="Verdana"/>
          <w:sz w:val="20"/>
          <w:szCs w:val="20"/>
        </w:rPr>
      </w:pPr>
      <w:r w:rsidRPr="002E2E28">
        <w:rPr>
          <w:rFonts w:ascii="Verdana" w:hAnsi="Verdana"/>
          <w:sz w:val="20"/>
          <w:szCs w:val="20"/>
        </w:rPr>
        <w:t xml:space="preserve">a rendszer </w:t>
      </w:r>
      <w:r w:rsidRPr="002E2E28">
        <w:rPr>
          <w:rFonts w:ascii="Verdana" w:hAnsi="Verdana"/>
          <w:b/>
          <w:sz w:val="20"/>
          <w:szCs w:val="20"/>
        </w:rPr>
        <w:t>egységes szemléletű fejlesztése</w:t>
      </w:r>
      <w:r w:rsidRPr="002E2E28">
        <w:rPr>
          <w:rFonts w:ascii="Verdana" w:hAnsi="Verdana"/>
          <w:sz w:val="20"/>
          <w:szCs w:val="20"/>
        </w:rPr>
        <w:t xml:space="preserve">, ami ideális esetben az </w:t>
      </w:r>
      <w:proofErr w:type="spellStart"/>
      <w:r w:rsidRPr="002E2E28">
        <w:rPr>
          <w:rFonts w:ascii="Verdana" w:hAnsi="Verdana"/>
          <w:b/>
          <w:sz w:val="20"/>
          <w:szCs w:val="20"/>
        </w:rPr>
        <w:t>FNO-n</w:t>
      </w:r>
      <w:proofErr w:type="spellEnd"/>
      <w:r w:rsidRPr="002E2E28">
        <w:rPr>
          <w:rFonts w:ascii="Verdana" w:hAnsi="Verdana"/>
          <w:b/>
          <w:sz w:val="20"/>
          <w:szCs w:val="20"/>
        </w:rPr>
        <w:t xml:space="preserve"> alapul</w:t>
      </w:r>
    </w:p>
    <w:p w:rsidR="000E4483" w:rsidRDefault="000E4483" w:rsidP="004636B5">
      <w:pPr>
        <w:pStyle w:val="Listaszerbekezds"/>
        <w:numPr>
          <w:ilvl w:val="0"/>
          <w:numId w:val="30"/>
        </w:numPr>
        <w:spacing w:after="200" w:line="276" w:lineRule="auto"/>
        <w:jc w:val="both"/>
        <w:rPr>
          <w:rFonts w:ascii="Verdana" w:hAnsi="Verdana"/>
          <w:sz w:val="20"/>
          <w:szCs w:val="20"/>
        </w:rPr>
      </w:pPr>
      <w:r w:rsidRPr="002E2E28">
        <w:rPr>
          <w:rFonts w:ascii="Verdana" w:hAnsi="Verdana"/>
          <w:sz w:val="20"/>
          <w:szCs w:val="20"/>
        </w:rPr>
        <w:t xml:space="preserve">aktív vagy korai rehabilitációs ellátás feltételeit </w:t>
      </w:r>
      <w:r w:rsidRPr="002E2E28">
        <w:rPr>
          <w:rFonts w:ascii="Verdana" w:hAnsi="Verdana"/>
          <w:b/>
          <w:sz w:val="20"/>
          <w:szCs w:val="20"/>
        </w:rPr>
        <w:t>hatékonyan területi centrumokban</w:t>
      </w:r>
      <w:r w:rsidRPr="002E2E28">
        <w:rPr>
          <w:rFonts w:ascii="Verdana" w:hAnsi="Verdana"/>
          <w:sz w:val="20"/>
          <w:szCs w:val="20"/>
        </w:rPr>
        <w:t>, aktív ellátási spektrummal rendelkező környezetben szükséges megvalósítani;</w:t>
      </w:r>
    </w:p>
    <w:p w:rsidR="000E4483" w:rsidRPr="002E2E28" w:rsidRDefault="000E4483" w:rsidP="004636B5">
      <w:pPr>
        <w:pStyle w:val="Listaszerbekezds"/>
        <w:numPr>
          <w:ilvl w:val="0"/>
          <w:numId w:val="30"/>
        </w:numPr>
        <w:spacing w:after="200" w:line="276" w:lineRule="auto"/>
        <w:jc w:val="both"/>
        <w:rPr>
          <w:rFonts w:ascii="Verdana" w:hAnsi="Verdana"/>
          <w:sz w:val="20"/>
          <w:szCs w:val="20"/>
        </w:rPr>
      </w:pPr>
      <w:r>
        <w:rPr>
          <w:rFonts w:ascii="Verdana" w:hAnsi="Verdana"/>
          <w:sz w:val="20"/>
          <w:szCs w:val="20"/>
        </w:rPr>
        <w:t>a szolgáltatási struktúra kialakításának részét képezi a segédeszközök használatának betanítása a felhasználók és felíró orvosok számára: ezen intézkedéssel csökkenteni lehet a felírásból és használatból adódó kockázatokat;</w:t>
      </w:r>
    </w:p>
    <w:p w:rsidR="000E4483" w:rsidRPr="002E2E28" w:rsidRDefault="000E4483" w:rsidP="004636B5">
      <w:pPr>
        <w:pStyle w:val="Listaszerbekezds"/>
        <w:numPr>
          <w:ilvl w:val="0"/>
          <w:numId w:val="30"/>
        </w:numPr>
        <w:spacing w:after="200" w:line="276" w:lineRule="auto"/>
        <w:jc w:val="both"/>
        <w:rPr>
          <w:rFonts w:ascii="Verdana" w:hAnsi="Verdana"/>
          <w:sz w:val="20"/>
          <w:szCs w:val="20"/>
        </w:rPr>
      </w:pPr>
      <w:r w:rsidRPr="002E2E28">
        <w:rPr>
          <w:rFonts w:ascii="Verdana" w:hAnsi="Verdana"/>
          <w:sz w:val="20"/>
          <w:szCs w:val="20"/>
        </w:rPr>
        <w:t>a rehabilitáció korszer</w:t>
      </w:r>
      <w:r w:rsidRPr="002E2E28">
        <w:rPr>
          <w:rFonts w:ascii="Verdana" w:hAnsi="Verdana" w:cs="Cambria Math"/>
          <w:sz w:val="20"/>
          <w:szCs w:val="20"/>
        </w:rPr>
        <w:t>ű</w:t>
      </w:r>
      <w:r w:rsidRPr="002E2E28">
        <w:rPr>
          <w:rFonts w:ascii="Verdana" w:hAnsi="Verdana"/>
          <w:sz w:val="20"/>
          <w:szCs w:val="20"/>
        </w:rPr>
        <w:t xml:space="preserve"> megvalósításához mind képzett szakembereket, mind a jelent</w:t>
      </w:r>
      <w:r w:rsidRPr="002E2E28">
        <w:rPr>
          <w:rFonts w:ascii="Verdana" w:hAnsi="Verdana" w:cs="Cambria Math"/>
          <w:sz w:val="20"/>
          <w:szCs w:val="20"/>
        </w:rPr>
        <w:t>ő</w:t>
      </w:r>
      <w:r w:rsidRPr="002E2E28">
        <w:rPr>
          <w:rFonts w:ascii="Verdana" w:hAnsi="Verdana"/>
          <w:sz w:val="20"/>
          <w:szCs w:val="20"/>
        </w:rPr>
        <w:t xml:space="preserve">s és speciális segédeszköz-igény feltételeit biztosítani </w:t>
      </w:r>
      <w:proofErr w:type="gramStart"/>
      <w:r w:rsidRPr="002E2E28">
        <w:rPr>
          <w:rFonts w:ascii="Verdana" w:hAnsi="Verdana"/>
          <w:sz w:val="20"/>
          <w:szCs w:val="20"/>
        </w:rPr>
        <w:t>szükséges</w:t>
      </w:r>
      <w:r w:rsidRPr="003D7ACB">
        <w:rPr>
          <w:rStyle w:val="Lbjegyzet-hivatkozs"/>
          <w:rFonts w:ascii="Verdana" w:hAnsi="Verdana"/>
          <w:sz w:val="20"/>
          <w:szCs w:val="20"/>
        </w:rPr>
        <w:footnoteReference w:id="6"/>
      </w:r>
      <w:r w:rsidRPr="002E2E28">
        <w:rPr>
          <w:rFonts w:ascii="Verdana" w:hAnsi="Verdana"/>
          <w:sz w:val="20"/>
          <w:szCs w:val="20"/>
        </w:rPr>
        <w:t>.</w:t>
      </w:r>
      <w:proofErr w:type="gramEnd"/>
    </w:p>
    <w:p w:rsidR="000E4483" w:rsidRPr="003D7ACB" w:rsidRDefault="000E4483" w:rsidP="00D521CA">
      <w:pPr>
        <w:pStyle w:val="Listaszerbekezds"/>
        <w:spacing w:after="200" w:line="276" w:lineRule="auto"/>
        <w:ind w:left="426"/>
        <w:jc w:val="both"/>
        <w:rPr>
          <w:rFonts w:ascii="Verdana" w:hAnsi="Verdana"/>
          <w:sz w:val="20"/>
          <w:szCs w:val="20"/>
        </w:rPr>
      </w:pPr>
    </w:p>
    <w:p w:rsidR="000E4483" w:rsidRPr="003D7ACB"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 xml:space="preserve">Kiemelten fontos szereplői a </w:t>
      </w:r>
      <w:proofErr w:type="spellStart"/>
      <w:r w:rsidRPr="003D7ACB">
        <w:rPr>
          <w:rFonts w:ascii="Verdana" w:hAnsi="Verdana"/>
          <w:sz w:val="20"/>
          <w:szCs w:val="20"/>
        </w:rPr>
        <w:t>gyógyászatisegédeszköz-ellátás</w:t>
      </w:r>
      <w:proofErr w:type="spellEnd"/>
      <w:r w:rsidRPr="003D7ACB">
        <w:rPr>
          <w:rFonts w:ascii="Verdana" w:hAnsi="Verdana"/>
          <w:sz w:val="20"/>
          <w:szCs w:val="20"/>
        </w:rPr>
        <w:t xml:space="preserve"> rendszerének a </w:t>
      </w:r>
      <w:r w:rsidRPr="003D7ACB">
        <w:rPr>
          <w:rFonts w:ascii="Verdana" w:hAnsi="Verdana"/>
          <w:b/>
          <w:sz w:val="20"/>
          <w:szCs w:val="20"/>
        </w:rPr>
        <w:t>kezelőorvosok, illetve a velük dolgozó szakápolók, nővérek</w:t>
      </w:r>
      <w:r w:rsidRPr="003D7ACB">
        <w:rPr>
          <w:rFonts w:ascii="Verdana" w:hAnsi="Verdana"/>
          <w:sz w:val="20"/>
          <w:szCs w:val="20"/>
        </w:rPr>
        <w:t xml:space="preserve">. Az, hogy megfelelő eszközt sikerül </w:t>
      </w:r>
      <w:proofErr w:type="spellStart"/>
      <w:r w:rsidRPr="003D7ACB">
        <w:rPr>
          <w:rFonts w:ascii="Verdana" w:hAnsi="Verdana"/>
          <w:sz w:val="20"/>
          <w:szCs w:val="20"/>
        </w:rPr>
        <w:t>-e</w:t>
      </w:r>
      <w:proofErr w:type="spellEnd"/>
      <w:r w:rsidRPr="003D7ACB">
        <w:rPr>
          <w:rFonts w:ascii="Verdana" w:hAnsi="Verdana"/>
          <w:sz w:val="20"/>
          <w:szCs w:val="20"/>
        </w:rPr>
        <w:t xml:space="preserve"> kiválasztani a páciens számára, nagymértékben a kezelőorvos és a szakápoló jártasságától és eszközismeretétől függ, emellett nélkülözhetetlen az </w:t>
      </w:r>
      <w:proofErr w:type="spellStart"/>
      <w:r w:rsidRPr="003D7ACB">
        <w:rPr>
          <w:rFonts w:ascii="Verdana" w:hAnsi="Verdana"/>
          <w:b/>
          <w:sz w:val="20"/>
          <w:szCs w:val="20"/>
        </w:rPr>
        <w:t>edukált</w:t>
      </w:r>
      <w:proofErr w:type="spellEnd"/>
      <w:r w:rsidRPr="003D7ACB">
        <w:rPr>
          <w:rFonts w:ascii="Verdana" w:hAnsi="Verdana"/>
          <w:b/>
          <w:sz w:val="20"/>
          <w:szCs w:val="20"/>
        </w:rPr>
        <w:t xml:space="preserve"> betegek aktív bevonása</w:t>
      </w:r>
      <w:r w:rsidRPr="003D7ACB">
        <w:rPr>
          <w:rFonts w:ascii="Verdana" w:hAnsi="Verdana"/>
          <w:sz w:val="20"/>
          <w:szCs w:val="20"/>
        </w:rPr>
        <w:t xml:space="preserve">. </w:t>
      </w:r>
    </w:p>
    <w:p w:rsidR="000E4483" w:rsidRPr="003D7ACB"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 xml:space="preserve">Az orvosi szakmák közül a </w:t>
      </w:r>
      <w:r w:rsidRPr="003D7ACB">
        <w:rPr>
          <w:rFonts w:ascii="Verdana" w:hAnsi="Verdana"/>
          <w:b/>
          <w:sz w:val="20"/>
          <w:szCs w:val="20"/>
        </w:rPr>
        <w:t>rehabilitációs szakorvosok</w:t>
      </w:r>
      <w:r w:rsidRPr="003D7ACB">
        <w:rPr>
          <w:rFonts w:ascii="Verdana" w:hAnsi="Verdana"/>
          <w:sz w:val="20"/>
          <w:szCs w:val="20"/>
        </w:rPr>
        <w:t xml:space="preserve">, </w:t>
      </w:r>
      <w:r w:rsidRPr="003D7ACB">
        <w:rPr>
          <w:rFonts w:ascii="Verdana" w:hAnsi="Verdana"/>
          <w:b/>
          <w:sz w:val="20"/>
          <w:szCs w:val="20"/>
        </w:rPr>
        <w:t>ortopéd szakorvosok, sebészek</w:t>
      </w:r>
      <w:r w:rsidRPr="003D7ACB">
        <w:rPr>
          <w:rFonts w:ascii="Verdana" w:hAnsi="Verdana"/>
          <w:sz w:val="20"/>
          <w:szCs w:val="20"/>
        </w:rPr>
        <w:t xml:space="preserve">, </w:t>
      </w:r>
      <w:proofErr w:type="spellStart"/>
      <w:r w:rsidRPr="003D7ACB">
        <w:rPr>
          <w:rFonts w:ascii="Verdana" w:hAnsi="Verdana"/>
          <w:sz w:val="20"/>
          <w:szCs w:val="20"/>
        </w:rPr>
        <w:t>audiológusok</w:t>
      </w:r>
      <w:proofErr w:type="spellEnd"/>
      <w:r w:rsidRPr="003D7ACB">
        <w:rPr>
          <w:rFonts w:ascii="Verdana" w:hAnsi="Verdana"/>
          <w:sz w:val="20"/>
          <w:szCs w:val="20"/>
        </w:rPr>
        <w:t xml:space="preserve">, bőrgyógyászok, urológusok kerülnek a leggyakrabban kapcsolatba gyógyászati segédeszközöket használó emberekkel. </w:t>
      </w:r>
    </w:p>
    <w:p w:rsidR="000E4483" w:rsidRPr="003D7ACB" w:rsidRDefault="000E4483" w:rsidP="00D521CA">
      <w:pPr>
        <w:pStyle w:val="Listaszerbekezds"/>
        <w:spacing w:after="200" w:line="276" w:lineRule="auto"/>
        <w:ind w:left="0"/>
        <w:jc w:val="both"/>
        <w:rPr>
          <w:rFonts w:ascii="Verdana" w:hAnsi="Verdana"/>
          <w:sz w:val="20"/>
          <w:szCs w:val="20"/>
        </w:rPr>
      </w:pPr>
      <w:r w:rsidRPr="003D7ACB">
        <w:rPr>
          <w:rFonts w:ascii="Verdana" w:hAnsi="Verdana"/>
          <w:sz w:val="20"/>
          <w:szCs w:val="20"/>
        </w:rPr>
        <w:t xml:space="preserve"> </w:t>
      </w:r>
    </w:p>
    <w:p w:rsidR="000E4483" w:rsidRPr="003D7ACB" w:rsidRDefault="000E4483" w:rsidP="00D521CA">
      <w:pPr>
        <w:pStyle w:val="Listaszerbekezds"/>
        <w:pBdr>
          <w:top w:val="single" w:sz="4" w:space="1" w:color="auto"/>
          <w:left w:val="single" w:sz="4" w:space="4" w:color="auto"/>
          <w:bottom w:val="single" w:sz="4" w:space="0" w:color="auto"/>
          <w:right w:val="single" w:sz="4" w:space="4" w:color="auto"/>
        </w:pBdr>
        <w:spacing w:after="200" w:line="276" w:lineRule="auto"/>
        <w:ind w:left="0" w:firstLine="851"/>
        <w:jc w:val="both"/>
        <w:rPr>
          <w:rFonts w:ascii="Verdana" w:hAnsi="Verdana"/>
          <w:b/>
          <w:i/>
          <w:sz w:val="20"/>
          <w:szCs w:val="20"/>
        </w:rPr>
      </w:pPr>
      <w:r w:rsidRPr="003D7ACB">
        <w:rPr>
          <w:rFonts w:ascii="Verdana" w:hAnsi="Verdana"/>
          <w:b/>
          <w:i/>
          <w:sz w:val="20"/>
          <w:szCs w:val="20"/>
        </w:rPr>
        <w:t xml:space="preserve">A jelenlegi </w:t>
      </w:r>
      <w:proofErr w:type="spellStart"/>
      <w:r w:rsidRPr="003D7ACB">
        <w:rPr>
          <w:rFonts w:ascii="Verdana" w:hAnsi="Verdana"/>
          <w:b/>
          <w:i/>
          <w:sz w:val="20"/>
          <w:szCs w:val="20"/>
        </w:rPr>
        <w:t>GYSE-ellátási</w:t>
      </w:r>
      <w:proofErr w:type="spellEnd"/>
      <w:r w:rsidRPr="003D7ACB">
        <w:rPr>
          <w:rFonts w:ascii="Verdana" w:hAnsi="Verdana"/>
          <w:b/>
          <w:i/>
          <w:sz w:val="20"/>
          <w:szCs w:val="20"/>
        </w:rPr>
        <w:t xml:space="preserve"> rendszer – kisebb módosítások ellenére – főbb elemeit tekintve több mint tíz éve változatlanul működik. </w:t>
      </w:r>
    </w:p>
    <w:p w:rsidR="000E4483" w:rsidRPr="003D7ACB" w:rsidRDefault="000E4483" w:rsidP="00D521CA">
      <w:pPr>
        <w:pStyle w:val="Listaszerbekezds"/>
        <w:pBdr>
          <w:top w:val="single" w:sz="4" w:space="1" w:color="auto"/>
          <w:left w:val="single" w:sz="4" w:space="4" w:color="auto"/>
          <w:bottom w:val="single" w:sz="4" w:space="0" w:color="auto"/>
          <w:right w:val="single" w:sz="4" w:space="4" w:color="auto"/>
        </w:pBdr>
        <w:spacing w:after="200" w:line="276" w:lineRule="auto"/>
        <w:ind w:left="0" w:firstLine="851"/>
        <w:jc w:val="both"/>
        <w:rPr>
          <w:rFonts w:ascii="Verdana" w:hAnsi="Verdana"/>
          <w:b/>
          <w:i/>
          <w:sz w:val="20"/>
          <w:szCs w:val="20"/>
        </w:rPr>
      </w:pPr>
      <w:r w:rsidRPr="003D7ACB">
        <w:rPr>
          <w:rFonts w:ascii="Verdana" w:hAnsi="Verdana"/>
          <w:b/>
          <w:i/>
          <w:sz w:val="20"/>
          <w:szCs w:val="20"/>
        </w:rPr>
        <w:t>Általánosságban a magyarországi segédeszközellátó-rendszerre jellemző, hogy az néhány eszközcsoportot számos más betegségcsoport kárára indokolatlanul kiemelten kezel, a rendszerben számos méltánytalan, nem a betegek szükségleteit szolgáló irányvonal kapott szerepet.</w:t>
      </w:r>
    </w:p>
    <w:p w:rsidR="000E4483" w:rsidRPr="003D7ACB" w:rsidRDefault="000E4483" w:rsidP="00D521CA">
      <w:pPr>
        <w:pStyle w:val="Listaszerbekezds"/>
        <w:pBdr>
          <w:top w:val="single" w:sz="4" w:space="1" w:color="auto"/>
          <w:left w:val="single" w:sz="4" w:space="4" w:color="auto"/>
          <w:bottom w:val="single" w:sz="4" w:space="0" w:color="auto"/>
          <w:right w:val="single" w:sz="4" w:space="4" w:color="auto"/>
        </w:pBdr>
        <w:spacing w:after="200" w:line="276" w:lineRule="auto"/>
        <w:ind w:left="0" w:firstLine="851"/>
        <w:jc w:val="both"/>
        <w:rPr>
          <w:rFonts w:ascii="Verdana" w:hAnsi="Verdana"/>
          <w:b/>
          <w:i/>
          <w:sz w:val="20"/>
          <w:szCs w:val="20"/>
        </w:rPr>
      </w:pPr>
      <w:r w:rsidRPr="003D7ACB">
        <w:rPr>
          <w:rFonts w:ascii="Verdana" w:hAnsi="Verdana" w:cs="Arial"/>
          <w:b/>
          <w:i/>
          <w:color w:val="232323"/>
          <w:sz w:val="20"/>
          <w:szCs w:val="20"/>
          <w:shd w:val="clear" w:color="auto" w:fill="FFFFFF"/>
        </w:rPr>
        <w:t xml:space="preserve">A legnagyobb problémát az elmúlt évtizedben az okozta, hogy a rendelkezésre álló források nem hatékonyan kerültek felhasználásra, a </w:t>
      </w:r>
      <w:proofErr w:type="spellStart"/>
      <w:r w:rsidRPr="003D7ACB">
        <w:rPr>
          <w:rFonts w:ascii="Verdana" w:hAnsi="Verdana" w:cs="Arial"/>
          <w:b/>
          <w:i/>
          <w:color w:val="232323"/>
          <w:sz w:val="20"/>
          <w:szCs w:val="20"/>
          <w:shd w:val="clear" w:color="auto" w:fill="FFFFFF"/>
        </w:rPr>
        <w:t>GYSE-ellátási</w:t>
      </w:r>
      <w:proofErr w:type="spellEnd"/>
      <w:r w:rsidRPr="003D7ACB">
        <w:rPr>
          <w:rFonts w:ascii="Verdana" w:hAnsi="Verdana" w:cs="Arial"/>
          <w:b/>
          <w:i/>
          <w:color w:val="232323"/>
          <w:sz w:val="20"/>
          <w:szCs w:val="20"/>
          <w:shd w:val="clear" w:color="auto" w:fill="FFFFFF"/>
        </w:rPr>
        <w:t xml:space="preserve"> rendszer egyre inkább elszakadt a minőségi betegellátás követelményeitől</w:t>
      </w:r>
      <w:r>
        <w:rPr>
          <w:rFonts w:ascii="Verdana" w:hAnsi="Verdana" w:cs="Arial"/>
          <w:b/>
          <w:i/>
          <w:color w:val="232323"/>
          <w:sz w:val="20"/>
          <w:szCs w:val="20"/>
          <w:shd w:val="clear" w:color="auto" w:fill="FFFFFF"/>
        </w:rPr>
        <w:t>.</w:t>
      </w:r>
    </w:p>
    <w:p w:rsidR="000E4483" w:rsidRPr="003D7ACB" w:rsidRDefault="000E4483" w:rsidP="00D521CA">
      <w:pPr>
        <w:pStyle w:val="Listaszerbekezds"/>
        <w:spacing w:after="200" w:line="276" w:lineRule="auto"/>
        <w:ind w:left="426"/>
        <w:jc w:val="both"/>
        <w:rPr>
          <w:rFonts w:ascii="Verdana" w:hAnsi="Verdana"/>
          <w:color w:val="FF0000"/>
          <w:sz w:val="20"/>
          <w:szCs w:val="20"/>
        </w:rPr>
      </w:pPr>
    </w:p>
    <w:p w:rsidR="000E4483" w:rsidRDefault="000E4483" w:rsidP="00D521CA">
      <w:pPr>
        <w:pStyle w:val="Listaszerbekezds"/>
        <w:spacing w:after="200" w:line="276" w:lineRule="auto"/>
        <w:ind w:left="426"/>
        <w:jc w:val="both"/>
        <w:rPr>
          <w:rFonts w:ascii="Verdana" w:hAnsi="Verdana"/>
          <w:color w:val="FF0000"/>
          <w:sz w:val="20"/>
          <w:szCs w:val="20"/>
        </w:rPr>
      </w:pPr>
    </w:p>
    <w:p w:rsidR="000E4483" w:rsidRPr="003D7ACB" w:rsidRDefault="000E4483" w:rsidP="00D521CA">
      <w:pPr>
        <w:pStyle w:val="Listaszerbekezds"/>
        <w:spacing w:after="200" w:line="276" w:lineRule="auto"/>
        <w:ind w:left="426"/>
        <w:jc w:val="both"/>
        <w:rPr>
          <w:rFonts w:ascii="Verdana" w:hAnsi="Verdana"/>
          <w:color w:val="FF0000"/>
          <w:sz w:val="20"/>
          <w:szCs w:val="20"/>
        </w:rPr>
      </w:pPr>
    </w:p>
    <w:p w:rsidR="000E4483" w:rsidRPr="003D7ACB"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 xml:space="preserve">A gyógyászati segédeszközök támogatási ráfordítása 2011-ben a </w:t>
      </w:r>
      <w:proofErr w:type="spellStart"/>
      <w:r w:rsidRPr="003D7ACB">
        <w:rPr>
          <w:rFonts w:ascii="Verdana" w:hAnsi="Verdana"/>
          <w:sz w:val="20"/>
          <w:szCs w:val="20"/>
        </w:rPr>
        <w:t>közgyógy-ellátási</w:t>
      </w:r>
      <w:proofErr w:type="spellEnd"/>
      <w:r w:rsidRPr="003D7ACB">
        <w:rPr>
          <w:rFonts w:ascii="Verdana" w:hAnsi="Verdana"/>
          <w:sz w:val="20"/>
          <w:szCs w:val="20"/>
        </w:rPr>
        <w:t xml:space="preserve"> támogatással együtt mintegy 55 milliárd forint volt, a 2012-es évben azonban nem érte el az 50 milliárd forintot. A szektor a teljes hazai gyógyszerkiadás 15%-át tette ki, míg Európában a jellemző kiadási megoszlás a gyógyászati segédeszközök és teljes gyógyszerkassza között 1/3-2/3, 1/4-3/4.</w:t>
      </w:r>
    </w:p>
    <w:p w:rsidR="000E4483"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 xml:space="preserve">Az Országos Egészségbiztosítási Pénztár becslése szerint éves szinten csak a támogatást tekintve legalább </w:t>
      </w:r>
      <w:r w:rsidRPr="003D7ACB">
        <w:rPr>
          <w:rFonts w:ascii="Verdana" w:hAnsi="Verdana"/>
          <w:b/>
          <w:sz w:val="20"/>
          <w:szCs w:val="20"/>
        </w:rPr>
        <w:t>55-60 milliárd forintra volna szükség</w:t>
      </w:r>
      <w:r w:rsidRPr="003D7ACB">
        <w:rPr>
          <w:rFonts w:ascii="Verdana" w:hAnsi="Verdana"/>
          <w:sz w:val="20"/>
          <w:szCs w:val="20"/>
        </w:rPr>
        <w:t xml:space="preserve"> ahhoz, hogy a betegek alapvető igényeit minőségi eszközökkel lehessen kielégíteni, az európai ellátási átlagszínvonalat pedig évi 110-120 milliárd forintból lehetne </w:t>
      </w:r>
      <w:proofErr w:type="gramStart"/>
      <w:r w:rsidRPr="003D7ACB">
        <w:rPr>
          <w:rFonts w:ascii="Verdana" w:hAnsi="Verdana"/>
          <w:sz w:val="20"/>
          <w:szCs w:val="20"/>
        </w:rPr>
        <w:t>elérni</w:t>
      </w:r>
      <w:r w:rsidRPr="003D7ACB">
        <w:rPr>
          <w:rStyle w:val="Lbjegyzet-hivatkozs"/>
          <w:rFonts w:ascii="Verdana" w:hAnsi="Verdana"/>
          <w:sz w:val="20"/>
          <w:szCs w:val="20"/>
        </w:rPr>
        <w:footnoteReference w:id="7"/>
      </w:r>
      <w:r w:rsidRPr="003D7ACB">
        <w:rPr>
          <w:rFonts w:ascii="Verdana" w:hAnsi="Verdana"/>
          <w:sz w:val="20"/>
          <w:szCs w:val="20"/>
        </w:rPr>
        <w:t>.</w:t>
      </w:r>
      <w:proofErr w:type="gramEnd"/>
    </w:p>
    <w:p w:rsidR="000E4483" w:rsidRPr="003D7ACB" w:rsidRDefault="000E4483" w:rsidP="00D521CA">
      <w:pPr>
        <w:pStyle w:val="Listaszerbekezds"/>
        <w:spacing w:after="200" w:line="276" w:lineRule="auto"/>
        <w:ind w:left="0" w:firstLine="851"/>
        <w:jc w:val="both"/>
        <w:rPr>
          <w:rFonts w:ascii="Verdana" w:hAnsi="Verdana"/>
          <w:sz w:val="20"/>
          <w:szCs w:val="20"/>
        </w:rPr>
      </w:pPr>
    </w:p>
    <w:p w:rsidR="000E4483" w:rsidRDefault="000E4483" w:rsidP="00D521CA">
      <w:pPr>
        <w:pStyle w:val="Listaszerbekezds"/>
        <w:spacing w:after="200" w:line="276" w:lineRule="auto"/>
        <w:ind w:left="0" w:firstLine="851"/>
        <w:jc w:val="both"/>
        <w:rPr>
          <w:rFonts w:ascii="Verdana" w:hAnsi="Verdana"/>
          <w:sz w:val="20"/>
          <w:szCs w:val="20"/>
        </w:rPr>
      </w:pPr>
      <w:r w:rsidRPr="003D7ACB">
        <w:rPr>
          <w:rFonts w:ascii="Verdana" w:hAnsi="Verdana"/>
          <w:sz w:val="20"/>
          <w:szCs w:val="20"/>
        </w:rPr>
        <w:t>A szektor mind a gazdasági, mind az egészségügyi és szociális szektor szempontját tekintve kiemelt jelentőségű:</w:t>
      </w:r>
    </w:p>
    <w:p w:rsidR="000E4483" w:rsidRPr="003D7ACB" w:rsidRDefault="000E4483" w:rsidP="00D521CA">
      <w:pPr>
        <w:pStyle w:val="Listaszerbekezds"/>
        <w:spacing w:after="200" w:line="276" w:lineRule="auto"/>
        <w:ind w:left="0"/>
        <w:jc w:val="both"/>
        <w:rPr>
          <w:rFonts w:ascii="Verdana" w:hAnsi="Verdana"/>
          <w:sz w:val="20"/>
          <w:szCs w:val="20"/>
        </w:rPr>
      </w:pPr>
    </w:p>
    <w:p w:rsidR="000E4483" w:rsidRPr="002E2E28" w:rsidRDefault="000E4483" w:rsidP="004636B5">
      <w:pPr>
        <w:pStyle w:val="Listaszerbekezds"/>
        <w:numPr>
          <w:ilvl w:val="0"/>
          <w:numId w:val="31"/>
        </w:numPr>
        <w:spacing w:after="200" w:line="276" w:lineRule="auto"/>
        <w:jc w:val="both"/>
        <w:rPr>
          <w:rFonts w:ascii="Verdana" w:hAnsi="Verdana"/>
          <w:sz w:val="20"/>
          <w:szCs w:val="20"/>
        </w:rPr>
      </w:pPr>
      <w:r w:rsidRPr="002E2E28">
        <w:rPr>
          <w:rFonts w:ascii="Verdana" w:hAnsi="Verdana"/>
          <w:sz w:val="20"/>
          <w:szCs w:val="20"/>
        </w:rPr>
        <w:t>A gyógyászati segédeszközök gazdasági jelent</w:t>
      </w:r>
      <w:r w:rsidRPr="002E2E28">
        <w:rPr>
          <w:rFonts w:ascii="Verdana" w:hAnsi="Verdana" w:cs="Cambria Math"/>
          <w:sz w:val="20"/>
          <w:szCs w:val="20"/>
        </w:rPr>
        <w:t>ő</w:t>
      </w:r>
      <w:r w:rsidRPr="002E2E28">
        <w:rPr>
          <w:rFonts w:ascii="Verdana" w:hAnsi="Verdana"/>
          <w:sz w:val="20"/>
          <w:szCs w:val="20"/>
        </w:rPr>
        <w:t xml:space="preserve">sége az éves E-Alap által nyújtott támogatásnál magasabb: a piac volumenhez tartoznak a betegek által </w:t>
      </w:r>
      <w:r w:rsidRPr="002E2E28">
        <w:rPr>
          <w:rFonts w:ascii="Verdana" w:hAnsi="Verdana"/>
          <w:b/>
          <w:sz w:val="20"/>
          <w:szCs w:val="20"/>
        </w:rPr>
        <w:t>fizetett térítési díjak,</w:t>
      </w:r>
      <w:r w:rsidRPr="002E2E28">
        <w:rPr>
          <w:rFonts w:ascii="Verdana" w:hAnsi="Verdana"/>
          <w:sz w:val="20"/>
          <w:szCs w:val="20"/>
        </w:rPr>
        <w:t xml:space="preserve"> a közgyógyellátásban kiszolgált eszközök után, az önkormányzatok által fizetett </w:t>
      </w:r>
      <w:r w:rsidRPr="002E2E28">
        <w:rPr>
          <w:rFonts w:ascii="Verdana" w:hAnsi="Verdana"/>
          <w:b/>
          <w:sz w:val="20"/>
          <w:szCs w:val="20"/>
        </w:rPr>
        <w:t>elvi térítési díjak</w:t>
      </w:r>
      <w:r w:rsidRPr="002E2E28">
        <w:rPr>
          <w:rFonts w:ascii="Verdana" w:hAnsi="Verdana"/>
          <w:sz w:val="20"/>
          <w:szCs w:val="20"/>
        </w:rPr>
        <w:t xml:space="preserve">, a gyógyászati segédeszköz forgalmazók által biztosított </w:t>
      </w:r>
      <w:r w:rsidRPr="002E2E28">
        <w:rPr>
          <w:rFonts w:ascii="Verdana" w:hAnsi="Verdana"/>
          <w:b/>
          <w:sz w:val="20"/>
          <w:szCs w:val="20"/>
        </w:rPr>
        <w:t>kórházi eszközszállítások</w:t>
      </w:r>
      <w:r w:rsidRPr="002E2E28">
        <w:rPr>
          <w:rFonts w:ascii="Verdana" w:hAnsi="Verdana"/>
          <w:sz w:val="20"/>
          <w:szCs w:val="20"/>
        </w:rPr>
        <w:t>. Együttesen így a szektor teljes volumene elérheti a 100 milliárd forintot is;</w:t>
      </w:r>
    </w:p>
    <w:p w:rsidR="000E4483" w:rsidRPr="002E2E28" w:rsidRDefault="000E4483" w:rsidP="004636B5">
      <w:pPr>
        <w:pStyle w:val="Listaszerbekezds"/>
        <w:numPr>
          <w:ilvl w:val="0"/>
          <w:numId w:val="31"/>
        </w:numPr>
        <w:spacing w:after="200" w:line="276" w:lineRule="auto"/>
        <w:jc w:val="both"/>
        <w:rPr>
          <w:rFonts w:ascii="Verdana" w:hAnsi="Verdana"/>
          <w:sz w:val="20"/>
          <w:szCs w:val="20"/>
        </w:rPr>
      </w:pPr>
      <w:r w:rsidRPr="002E2E28">
        <w:rPr>
          <w:rFonts w:ascii="Verdana" w:hAnsi="Verdana" w:cs="Arial"/>
          <w:color w:val="232323"/>
          <w:sz w:val="20"/>
          <w:szCs w:val="20"/>
          <w:shd w:val="clear" w:color="auto" w:fill="FFFFFF"/>
        </w:rPr>
        <w:t xml:space="preserve">A segédeszköz-ellátás </w:t>
      </w:r>
      <w:r w:rsidRPr="002E2E28">
        <w:rPr>
          <w:rFonts w:ascii="Verdana" w:hAnsi="Verdana" w:cs="Arial"/>
          <w:b/>
          <w:color w:val="232323"/>
          <w:sz w:val="20"/>
          <w:szCs w:val="20"/>
          <w:shd w:val="clear" w:color="auto" w:fill="FFFFFF"/>
        </w:rPr>
        <w:t>nemcsak az ellátottakkal van hatással</w:t>
      </w:r>
      <w:r w:rsidRPr="002E2E28">
        <w:rPr>
          <w:rFonts w:ascii="Verdana" w:hAnsi="Verdana" w:cs="Arial"/>
          <w:color w:val="232323"/>
          <w:sz w:val="20"/>
          <w:szCs w:val="20"/>
          <w:shd w:val="clear" w:color="auto" w:fill="FFFFFF"/>
        </w:rPr>
        <w:t xml:space="preserve">, hanem sok ezer házi- és szakorvost, sok ezer szakdolgozót, védőnőt, otthonápolásban dolgozót, továbbá 10 ezer embert is érint, akik a gyártásban, javításban, kereskedelemben dolgoznak, rajtuk kívül pedig sok száz kis- és közepes </w:t>
      </w:r>
      <w:proofErr w:type="gramStart"/>
      <w:r w:rsidRPr="002E2E28">
        <w:rPr>
          <w:rFonts w:ascii="Verdana" w:hAnsi="Verdana" w:cs="Arial"/>
          <w:color w:val="232323"/>
          <w:sz w:val="20"/>
          <w:szCs w:val="20"/>
          <w:shd w:val="clear" w:color="auto" w:fill="FFFFFF"/>
        </w:rPr>
        <w:t>vállalkozást</w:t>
      </w:r>
      <w:r w:rsidRPr="003D7ACB">
        <w:rPr>
          <w:rStyle w:val="Lbjegyzet-hivatkozs"/>
          <w:rFonts w:ascii="Verdana" w:hAnsi="Verdana" w:cs="Arial"/>
          <w:color w:val="232323"/>
          <w:sz w:val="20"/>
          <w:szCs w:val="20"/>
          <w:shd w:val="clear" w:color="auto" w:fill="FFFFFF"/>
        </w:rPr>
        <w:footnoteReference w:id="8"/>
      </w:r>
      <w:r w:rsidRPr="002E2E28">
        <w:rPr>
          <w:rFonts w:ascii="Verdana" w:hAnsi="Verdana" w:cs="Arial"/>
          <w:color w:val="232323"/>
          <w:sz w:val="20"/>
          <w:szCs w:val="20"/>
          <w:shd w:val="clear" w:color="auto" w:fill="FFFFFF"/>
        </w:rPr>
        <w:t>;</w:t>
      </w:r>
      <w:proofErr w:type="gramEnd"/>
    </w:p>
    <w:p w:rsidR="000E4483" w:rsidRPr="002E2E28" w:rsidRDefault="000E4483" w:rsidP="004636B5">
      <w:pPr>
        <w:pStyle w:val="Listaszerbekezds"/>
        <w:numPr>
          <w:ilvl w:val="0"/>
          <w:numId w:val="31"/>
        </w:numPr>
        <w:spacing w:after="200" w:line="276" w:lineRule="auto"/>
        <w:jc w:val="both"/>
        <w:rPr>
          <w:rFonts w:ascii="Verdana" w:hAnsi="Verdana"/>
          <w:sz w:val="20"/>
          <w:szCs w:val="20"/>
        </w:rPr>
      </w:pPr>
      <w:r w:rsidRPr="002E2E28">
        <w:rPr>
          <w:rFonts w:ascii="Verdana" w:hAnsi="Verdana"/>
          <w:sz w:val="20"/>
          <w:szCs w:val="20"/>
        </w:rPr>
        <w:t xml:space="preserve">A szektor vállalkozásai folyamatos szerepet vállalnak az </w:t>
      </w:r>
      <w:r w:rsidRPr="002E2E28">
        <w:rPr>
          <w:rFonts w:ascii="Verdana" w:hAnsi="Verdana"/>
          <w:b/>
          <w:sz w:val="20"/>
          <w:szCs w:val="20"/>
        </w:rPr>
        <w:t>egészségügyi szakemberek szakirányú továbbképzésében.</w:t>
      </w:r>
    </w:p>
    <w:p w:rsidR="000E4483" w:rsidRPr="002E2E28" w:rsidRDefault="000E4483" w:rsidP="004636B5">
      <w:pPr>
        <w:pStyle w:val="Listaszerbekezds"/>
        <w:numPr>
          <w:ilvl w:val="0"/>
          <w:numId w:val="31"/>
        </w:numPr>
        <w:spacing w:after="200" w:line="276" w:lineRule="auto"/>
        <w:jc w:val="both"/>
        <w:rPr>
          <w:rFonts w:ascii="Verdana" w:hAnsi="Verdana"/>
          <w:b/>
          <w:sz w:val="20"/>
          <w:szCs w:val="20"/>
        </w:rPr>
      </w:pPr>
      <w:r w:rsidRPr="002E2E28">
        <w:rPr>
          <w:rFonts w:ascii="Verdana" w:hAnsi="Verdana"/>
          <w:sz w:val="20"/>
          <w:szCs w:val="20"/>
        </w:rPr>
        <w:t>A gyógyászati segédeszközöket használó emberek közül sokan – egészségkárosodásuk okán – hátrányos szociális helyzet</w:t>
      </w:r>
      <w:r w:rsidRPr="002E2E28">
        <w:rPr>
          <w:rFonts w:ascii="Verdana" w:hAnsi="Verdana" w:cs="Cambria Math"/>
          <w:sz w:val="20"/>
          <w:szCs w:val="20"/>
        </w:rPr>
        <w:t>ű</w:t>
      </w:r>
      <w:r w:rsidRPr="002E2E28">
        <w:rPr>
          <w:rFonts w:ascii="Verdana" w:hAnsi="Verdana"/>
          <w:sz w:val="20"/>
          <w:szCs w:val="20"/>
        </w:rPr>
        <w:t>ek. Az egészségkárosodással él</w:t>
      </w:r>
      <w:r w:rsidRPr="002E2E28">
        <w:rPr>
          <w:rFonts w:ascii="Verdana" w:hAnsi="Verdana" w:cs="Cambria Math"/>
          <w:sz w:val="20"/>
          <w:szCs w:val="20"/>
        </w:rPr>
        <w:t>ő</w:t>
      </w:r>
      <w:r w:rsidRPr="002E2E28">
        <w:rPr>
          <w:rFonts w:ascii="Verdana" w:hAnsi="Verdana"/>
          <w:sz w:val="20"/>
          <w:szCs w:val="20"/>
        </w:rPr>
        <w:t xml:space="preserve">k munkaképessége gyakran csökken, ezzel összefüggésben jövedelmi helyzetük romlik, egészségügyi kiadásaik pedig növekednek, így kétszeresen is hátrányos helyzetbe kerülnek. A megfelelő </w:t>
      </w:r>
      <w:proofErr w:type="spellStart"/>
      <w:r w:rsidRPr="002E2E28">
        <w:rPr>
          <w:rFonts w:ascii="Verdana" w:hAnsi="Verdana"/>
          <w:sz w:val="20"/>
          <w:szCs w:val="20"/>
        </w:rPr>
        <w:t>gyógyászatisegédeszköz-ellátás</w:t>
      </w:r>
      <w:proofErr w:type="spellEnd"/>
      <w:r w:rsidRPr="002E2E28">
        <w:rPr>
          <w:rFonts w:ascii="Verdana" w:hAnsi="Verdana"/>
          <w:sz w:val="20"/>
          <w:szCs w:val="20"/>
        </w:rPr>
        <w:t xml:space="preserve"> biztosítása kiemelt jelentőségű </w:t>
      </w:r>
      <w:r w:rsidRPr="002E2E28">
        <w:rPr>
          <w:rFonts w:ascii="Verdana" w:hAnsi="Verdana"/>
          <w:b/>
          <w:sz w:val="20"/>
          <w:szCs w:val="20"/>
        </w:rPr>
        <w:t xml:space="preserve">életminőségük fenntartásában, szociális helyzetük stabilizálásában. </w:t>
      </w:r>
    </w:p>
    <w:p w:rsidR="000E4483" w:rsidRPr="002E2E28" w:rsidRDefault="000E4483" w:rsidP="004636B5">
      <w:pPr>
        <w:pStyle w:val="Listaszerbekezds"/>
        <w:numPr>
          <w:ilvl w:val="0"/>
          <w:numId w:val="31"/>
        </w:numPr>
        <w:spacing w:after="200" w:line="276" w:lineRule="auto"/>
        <w:jc w:val="both"/>
        <w:rPr>
          <w:rFonts w:ascii="Verdana" w:hAnsi="Verdana"/>
          <w:b/>
          <w:sz w:val="20"/>
          <w:szCs w:val="20"/>
        </w:rPr>
      </w:pPr>
      <w:r w:rsidRPr="002E2E28">
        <w:rPr>
          <w:rFonts w:ascii="Verdana" w:hAnsi="Verdana"/>
          <w:sz w:val="20"/>
          <w:szCs w:val="20"/>
        </w:rPr>
        <w:t xml:space="preserve">A gyógyászati segédeszközök a társadalombiztosítás pénzbeli ellátásait és a szociális ellátórendszert is tehermentesíteni tudják - Magyarországon több mint 800 ezer ember használ gyógyászati segédeszközöket, így ha közülük akár minden ötödik visszanyeri a munkavégző képességét, akkor az – csak a rokkantnyugdíjakkal számolva – akár 100-120 milliárd Ft </w:t>
      </w:r>
      <w:r w:rsidRPr="002E2E28">
        <w:rPr>
          <w:rFonts w:ascii="Verdana" w:hAnsi="Verdana"/>
          <w:b/>
          <w:sz w:val="20"/>
          <w:szCs w:val="20"/>
        </w:rPr>
        <w:t xml:space="preserve">megtakarítást is eredményezne az állam számára éves </w:t>
      </w:r>
      <w:proofErr w:type="gramStart"/>
      <w:r w:rsidRPr="002E2E28">
        <w:rPr>
          <w:rFonts w:ascii="Verdana" w:hAnsi="Verdana"/>
          <w:b/>
          <w:sz w:val="20"/>
          <w:szCs w:val="20"/>
        </w:rPr>
        <w:t>szinten</w:t>
      </w:r>
      <w:r w:rsidRPr="003D7ACB">
        <w:rPr>
          <w:rStyle w:val="Lbjegyzet-hivatkozs"/>
          <w:rFonts w:ascii="Verdana" w:hAnsi="Verdana"/>
          <w:sz w:val="20"/>
          <w:szCs w:val="20"/>
        </w:rPr>
        <w:footnoteReference w:id="9"/>
      </w:r>
      <w:r w:rsidRPr="002E2E28">
        <w:rPr>
          <w:rFonts w:ascii="Verdana" w:hAnsi="Verdana"/>
          <w:b/>
          <w:sz w:val="20"/>
          <w:szCs w:val="20"/>
        </w:rPr>
        <w:t>.</w:t>
      </w:r>
      <w:proofErr w:type="gramEnd"/>
      <w:r w:rsidRPr="002E2E28">
        <w:rPr>
          <w:rFonts w:ascii="Verdana" w:hAnsi="Verdana"/>
          <w:b/>
          <w:sz w:val="20"/>
          <w:szCs w:val="20"/>
        </w:rPr>
        <w:t xml:space="preserve">  </w:t>
      </w:r>
    </w:p>
    <w:p w:rsidR="000E4483" w:rsidRPr="003D7ACB" w:rsidRDefault="000E4483" w:rsidP="00D521CA">
      <w:pPr>
        <w:pStyle w:val="Listaszerbekezds"/>
        <w:spacing w:after="200" w:line="276" w:lineRule="auto"/>
        <w:ind w:left="0"/>
        <w:jc w:val="both"/>
        <w:rPr>
          <w:rFonts w:ascii="Verdana" w:hAnsi="Verdana"/>
          <w:sz w:val="20"/>
          <w:szCs w:val="20"/>
        </w:rPr>
      </w:pPr>
    </w:p>
    <w:p w:rsidR="000E4483" w:rsidRPr="003D7ACB" w:rsidRDefault="000E4483" w:rsidP="00D521CA">
      <w:pPr>
        <w:pStyle w:val="Listaszerbekezds"/>
        <w:spacing w:after="200" w:line="276" w:lineRule="auto"/>
        <w:ind w:left="0"/>
        <w:jc w:val="both"/>
        <w:rPr>
          <w:rFonts w:ascii="Verdana" w:hAnsi="Verdana"/>
          <w:sz w:val="20"/>
          <w:szCs w:val="20"/>
        </w:rPr>
      </w:pPr>
    </w:p>
    <w:p w:rsidR="000E4483" w:rsidRPr="003D7ACB" w:rsidRDefault="000E4483" w:rsidP="00D521CA">
      <w:pPr>
        <w:pStyle w:val="Listaszerbekezds"/>
        <w:pBdr>
          <w:top w:val="single" w:sz="4" w:space="1" w:color="auto"/>
          <w:left w:val="single" w:sz="4" w:space="4" w:color="auto"/>
          <w:bottom w:val="single" w:sz="4" w:space="1" w:color="auto"/>
          <w:right w:val="single" w:sz="4" w:space="4" w:color="auto"/>
        </w:pBdr>
        <w:spacing w:after="200" w:line="276" w:lineRule="auto"/>
        <w:ind w:left="0" w:firstLine="851"/>
        <w:jc w:val="both"/>
        <w:rPr>
          <w:rFonts w:ascii="Verdana" w:hAnsi="Verdana"/>
          <w:b/>
          <w:i/>
          <w:sz w:val="20"/>
          <w:szCs w:val="20"/>
        </w:rPr>
      </w:pPr>
      <w:proofErr w:type="gramStart"/>
      <w:r w:rsidRPr="003D7ACB">
        <w:rPr>
          <w:rFonts w:ascii="Verdana" w:hAnsi="Verdana"/>
          <w:b/>
          <w:i/>
          <w:sz w:val="20"/>
          <w:szCs w:val="20"/>
        </w:rPr>
        <w:lastRenderedPageBreak/>
        <w:t>Az azonosított problémák - gazdasági tényezőket is alapul véve - összegzően a következők: 1) Magyarországon sokféle termékkör és egyre elavultabb termékskála jellemző 2) a szektorban megközelítően tíz éve változatlan vagy csökkenő árak jellemzőek 3) az ellátás nem alkalmas az innovatív, a korszerű, az igazán egészségnyereséget biztosító eszközök alkalmazására, finanszírozására 4) a rendszer számos területen az ellátás a valódi szükségleteknek csak negyedét, harmadát biztosítja 5) a struktúra a jelenlegi keretek között nem biztosítja a fenntarthatóságot 6) nincs kihasználva az eszközök alkalmazásában</w:t>
      </w:r>
      <w:proofErr w:type="gramEnd"/>
      <w:r w:rsidRPr="003D7ACB">
        <w:rPr>
          <w:rFonts w:ascii="Verdana" w:hAnsi="Verdana"/>
          <w:b/>
          <w:i/>
          <w:sz w:val="20"/>
          <w:szCs w:val="20"/>
        </w:rPr>
        <w:t xml:space="preserve"> </w:t>
      </w:r>
      <w:proofErr w:type="gramStart"/>
      <w:r w:rsidRPr="003D7ACB">
        <w:rPr>
          <w:rFonts w:ascii="Verdana" w:hAnsi="Verdana"/>
          <w:b/>
          <w:i/>
          <w:sz w:val="20"/>
          <w:szCs w:val="20"/>
        </w:rPr>
        <w:t>rejlő</w:t>
      </w:r>
      <w:proofErr w:type="gramEnd"/>
      <w:r w:rsidRPr="003D7ACB">
        <w:rPr>
          <w:rFonts w:ascii="Verdana" w:hAnsi="Verdana"/>
          <w:b/>
          <w:i/>
          <w:sz w:val="20"/>
          <w:szCs w:val="20"/>
        </w:rPr>
        <w:t xml:space="preserve"> rehabilitációs és egészség vagy állapot megőrző, fejlesztő lehetőség – a komplex szemlélet hiánya jellemző.</w:t>
      </w:r>
    </w:p>
    <w:p w:rsidR="000E4483" w:rsidRPr="003D7ACB" w:rsidRDefault="000E4483" w:rsidP="00D521CA">
      <w:pPr>
        <w:pStyle w:val="Listaszerbekezds"/>
        <w:spacing w:after="200" w:line="276" w:lineRule="auto"/>
        <w:ind w:left="426"/>
        <w:jc w:val="both"/>
        <w:rPr>
          <w:rFonts w:ascii="Verdana" w:hAnsi="Verdana"/>
          <w:color w:val="FF0000"/>
          <w:sz w:val="20"/>
          <w:szCs w:val="20"/>
        </w:rPr>
      </w:pPr>
    </w:p>
    <w:p w:rsidR="000E4483" w:rsidRPr="009334BA" w:rsidRDefault="000E4483" w:rsidP="00D521CA">
      <w:pPr>
        <w:spacing w:after="200" w:line="276" w:lineRule="auto"/>
        <w:ind w:firstLine="851"/>
        <w:jc w:val="both"/>
        <w:rPr>
          <w:rFonts w:ascii="Verdana" w:hAnsi="Verdana" w:cs="Verdana"/>
          <w:sz w:val="20"/>
          <w:szCs w:val="20"/>
        </w:rPr>
      </w:pPr>
      <w:r w:rsidRPr="009334BA">
        <w:rPr>
          <w:rFonts w:ascii="Verdana" w:hAnsi="Verdana" w:cs="Verdana"/>
          <w:sz w:val="20"/>
          <w:szCs w:val="20"/>
        </w:rPr>
        <w:t xml:space="preserve">A kórházi beavatkozásokat követően mozgásukban ideiglenesen korlátozottá váló személyek, mint célcsoport vonatkozásában egyaránt szólnunk kell az egészségügyi és a szociális ellátórendszer működéséről, ugyanis a kórházi ápolást követően a célcsoport mindkét rendszerrel kapcsolatba </w:t>
      </w:r>
      <w:proofErr w:type="gramStart"/>
      <w:r w:rsidRPr="009334BA">
        <w:rPr>
          <w:rFonts w:ascii="Verdana" w:hAnsi="Verdana" w:cs="Verdana"/>
          <w:sz w:val="20"/>
          <w:szCs w:val="20"/>
        </w:rPr>
        <w:t>kerül(</w:t>
      </w:r>
      <w:proofErr w:type="spellStart"/>
      <w:proofErr w:type="gramEnd"/>
      <w:r w:rsidRPr="009334BA">
        <w:rPr>
          <w:rFonts w:ascii="Verdana" w:hAnsi="Verdana" w:cs="Verdana"/>
          <w:sz w:val="20"/>
          <w:szCs w:val="20"/>
        </w:rPr>
        <w:t>het</w:t>
      </w:r>
      <w:proofErr w:type="spellEnd"/>
      <w:r w:rsidRPr="009334BA">
        <w:rPr>
          <w:rFonts w:ascii="Verdana" w:hAnsi="Verdana" w:cs="Verdana"/>
          <w:sz w:val="20"/>
          <w:szCs w:val="20"/>
        </w:rPr>
        <w:t>).</w:t>
      </w:r>
    </w:p>
    <w:p w:rsidR="000E4483" w:rsidRPr="009334BA" w:rsidRDefault="000E4483" w:rsidP="00D521CA">
      <w:pPr>
        <w:spacing w:after="200" w:line="276" w:lineRule="auto"/>
        <w:ind w:firstLine="851"/>
        <w:jc w:val="both"/>
        <w:rPr>
          <w:rFonts w:ascii="Verdana" w:hAnsi="Verdana" w:cs="Verdana"/>
          <w:sz w:val="20"/>
          <w:szCs w:val="20"/>
        </w:rPr>
      </w:pPr>
      <w:r w:rsidRPr="009334BA">
        <w:rPr>
          <w:rFonts w:ascii="Verdana" w:hAnsi="Verdana" w:cs="Verdana"/>
          <w:sz w:val="20"/>
          <w:szCs w:val="20"/>
        </w:rPr>
        <w:t xml:space="preserve">A </w:t>
      </w:r>
      <w:r w:rsidRPr="009D7C63">
        <w:rPr>
          <w:rFonts w:ascii="Verdana" w:hAnsi="Verdana" w:cs="Verdana"/>
          <w:b/>
          <w:sz w:val="20"/>
          <w:szCs w:val="20"/>
        </w:rPr>
        <w:t>szociális ellátások rendszere</w:t>
      </w:r>
      <w:r w:rsidRPr="009334BA">
        <w:rPr>
          <w:rFonts w:ascii="Verdana" w:hAnsi="Verdana" w:cs="Verdana"/>
          <w:sz w:val="20"/>
          <w:szCs w:val="20"/>
        </w:rPr>
        <w:t xml:space="preserve"> a pénzbeli és természetbeni ellátásokból és a személyes gondoskodást nyújtó (intézményes) ellátásokból áll – ez utóbbiakat hívjuk szociális szolgáltatásoknak. Az alapszolgáltatások közé tartozik az étkeztetés, a házi segítségnyújtás, a családsegítés, a jelzőrendszeres házi segítségnyújtás, a (pszichiátriai, illetve a szenvedélybetegek részére nyújtott) ún. </w:t>
      </w:r>
      <w:proofErr w:type="gramStart"/>
      <w:r w:rsidRPr="009334BA">
        <w:rPr>
          <w:rFonts w:ascii="Verdana" w:hAnsi="Verdana" w:cs="Verdana"/>
          <w:sz w:val="20"/>
          <w:szCs w:val="20"/>
        </w:rPr>
        <w:t>közösségi</w:t>
      </w:r>
      <w:proofErr w:type="gramEnd"/>
      <w:r w:rsidRPr="009334BA">
        <w:rPr>
          <w:rFonts w:ascii="Verdana" w:hAnsi="Verdana" w:cs="Verdana"/>
          <w:sz w:val="20"/>
          <w:szCs w:val="20"/>
        </w:rPr>
        <w:t xml:space="preserve"> ellátások, a fogyatékos személyek lakókörnyezetben történő ellátását biztosító támogató szolgáltatás, az utcai szociális munka, a nappali ellátások, valamint a falugondnoki és tanyagondnoki szolgáltatás. A szociális törvényben meghatározott ún. szakosított ellátásokhoz pedig a bentlakásos intézmények tartoznak. Az egyes szolgáltatások megszervezhetők önálló formában és integrált szervezeti formában is. Ez történhet egy intézmény keretein belül, illetve az alap-, nappali és bentlakásos intézményi formák egymásra épülésével. A szolgáltatások egy része minden településen kötelezően nyújtandó ellátási forma, más része meghatározott településnagysághoz kötött.</w:t>
      </w:r>
      <w:r w:rsidRPr="009334BA">
        <w:rPr>
          <w:rStyle w:val="Lbjegyzet-hivatkozs"/>
          <w:rFonts w:ascii="Verdana" w:hAnsi="Verdana" w:cs="Verdana"/>
          <w:sz w:val="20"/>
          <w:szCs w:val="20"/>
        </w:rPr>
        <w:footnoteReference w:id="10"/>
      </w:r>
    </w:p>
    <w:p w:rsidR="000E4483" w:rsidRPr="009334BA" w:rsidRDefault="000E4483" w:rsidP="00D521CA">
      <w:pPr>
        <w:spacing w:after="200" w:line="276" w:lineRule="auto"/>
        <w:ind w:firstLine="851"/>
        <w:jc w:val="both"/>
        <w:rPr>
          <w:rFonts w:ascii="Verdana" w:hAnsi="Verdana" w:cs="Verdana"/>
          <w:sz w:val="20"/>
          <w:szCs w:val="20"/>
        </w:rPr>
      </w:pPr>
      <w:r w:rsidRPr="009334BA">
        <w:rPr>
          <w:rFonts w:ascii="Verdana" w:hAnsi="Verdana" w:cs="Verdana"/>
          <w:sz w:val="20"/>
          <w:szCs w:val="20"/>
        </w:rPr>
        <w:t xml:space="preserve">Projektünk szempontjából a </w:t>
      </w:r>
      <w:r w:rsidRPr="009D7C63">
        <w:rPr>
          <w:rFonts w:ascii="Verdana" w:hAnsi="Verdana" w:cs="Verdana"/>
          <w:b/>
          <w:sz w:val="20"/>
          <w:szCs w:val="20"/>
        </w:rPr>
        <w:t>házi segítségnyújtás</w:t>
      </w:r>
      <w:r w:rsidRPr="009334BA">
        <w:rPr>
          <w:rFonts w:ascii="Verdana" w:hAnsi="Verdana" w:cs="Verdana"/>
          <w:sz w:val="20"/>
          <w:szCs w:val="20"/>
        </w:rPr>
        <w:t xml:space="preserve">nak, a </w:t>
      </w:r>
      <w:r w:rsidRPr="009D7C63">
        <w:rPr>
          <w:rFonts w:ascii="Verdana" w:hAnsi="Verdana" w:cs="Verdana"/>
          <w:b/>
          <w:sz w:val="20"/>
          <w:szCs w:val="20"/>
        </w:rPr>
        <w:t>támogató szolgálat</w:t>
      </w:r>
      <w:r w:rsidRPr="009334BA">
        <w:rPr>
          <w:rFonts w:ascii="Verdana" w:hAnsi="Verdana" w:cs="Verdana"/>
          <w:sz w:val="20"/>
          <w:szCs w:val="20"/>
        </w:rPr>
        <w:t>nak, illetve az aprófalvak vonatkozásában (kisebb mértékben</w:t>
      </w:r>
      <w:r w:rsidRPr="009D7C63">
        <w:rPr>
          <w:rFonts w:ascii="Verdana" w:hAnsi="Verdana" w:cs="Verdana"/>
          <w:b/>
          <w:sz w:val="20"/>
          <w:szCs w:val="20"/>
        </w:rPr>
        <w:t>) a falugondnoki szolgálat</w:t>
      </w:r>
      <w:r w:rsidRPr="009334BA">
        <w:rPr>
          <w:rFonts w:ascii="Verdana" w:hAnsi="Verdana" w:cs="Verdana"/>
          <w:sz w:val="20"/>
          <w:szCs w:val="20"/>
        </w:rPr>
        <w:t xml:space="preserve">nak </w:t>
      </w:r>
      <w:r>
        <w:rPr>
          <w:rFonts w:ascii="Verdana" w:hAnsi="Verdana" w:cs="Verdana"/>
          <w:sz w:val="20"/>
          <w:szCs w:val="20"/>
        </w:rPr>
        <w:t>lehet</w:t>
      </w:r>
      <w:r w:rsidRPr="009334BA">
        <w:rPr>
          <w:rFonts w:ascii="Verdana" w:hAnsi="Verdana" w:cs="Verdana"/>
          <w:sz w:val="20"/>
          <w:szCs w:val="20"/>
        </w:rPr>
        <w:t xml:space="preserve"> jelentősége. </w:t>
      </w:r>
    </w:p>
    <w:p w:rsidR="000E4483" w:rsidRDefault="000E4483" w:rsidP="00D521CA">
      <w:pPr>
        <w:spacing w:after="200" w:line="276" w:lineRule="auto"/>
        <w:ind w:firstLine="851"/>
        <w:jc w:val="both"/>
        <w:rPr>
          <w:rFonts w:ascii="Verdana" w:hAnsi="Verdana" w:cs="Verdana"/>
          <w:sz w:val="20"/>
          <w:szCs w:val="20"/>
        </w:rPr>
      </w:pPr>
      <w:r w:rsidRPr="009334BA">
        <w:rPr>
          <w:rFonts w:ascii="Verdana" w:hAnsi="Verdana" w:cs="Verdana"/>
          <w:sz w:val="20"/>
          <w:szCs w:val="20"/>
        </w:rPr>
        <w:t xml:space="preserve">Az alapszolgáltatásoknál az ellátási kötelezettség a települési önkormányzatot és a fővárosi kerületi önkormányzatokat terheli. A kisebb településeken lényegesen kevesebb a kötelezően ellátandó feladatok köre, a kétezer főnél kisebb településeken a szociális szolgáltatások közül csak étkeztetésről és a házi segítségnyújtásról kell a jogszabály szerint gondoskodni. A minden településen kötelezően </w:t>
      </w:r>
      <w:r w:rsidRPr="000A3848">
        <w:rPr>
          <w:rFonts w:ascii="Verdana" w:hAnsi="Verdana" w:cs="Verdana"/>
          <w:b/>
          <w:sz w:val="20"/>
          <w:szCs w:val="20"/>
        </w:rPr>
        <w:t xml:space="preserve">házi segítségnyújtás valójában a településeknek csak a </w:t>
      </w:r>
      <w:r>
        <w:rPr>
          <w:rFonts w:ascii="Verdana" w:hAnsi="Verdana" w:cs="Verdana"/>
          <w:b/>
          <w:sz w:val="20"/>
          <w:szCs w:val="20"/>
        </w:rPr>
        <w:t>85</w:t>
      </w:r>
      <w:r w:rsidRPr="000A3848">
        <w:rPr>
          <w:rFonts w:ascii="Verdana" w:hAnsi="Verdana" w:cs="Verdana"/>
          <w:b/>
          <w:sz w:val="20"/>
          <w:szCs w:val="20"/>
        </w:rPr>
        <w:t>%-án érhető el</w:t>
      </w:r>
      <w:r w:rsidRPr="009334BA">
        <w:rPr>
          <w:rFonts w:ascii="Verdana" w:hAnsi="Verdana" w:cs="Verdana"/>
          <w:sz w:val="20"/>
          <w:szCs w:val="20"/>
        </w:rPr>
        <w:t>, s évente mintegy 75</w:t>
      </w:r>
      <w:r>
        <w:rPr>
          <w:rFonts w:ascii="Verdana" w:hAnsi="Verdana" w:cs="Verdana"/>
          <w:sz w:val="20"/>
          <w:szCs w:val="20"/>
        </w:rPr>
        <w:t>.000</w:t>
      </w:r>
      <w:r w:rsidRPr="009334BA">
        <w:rPr>
          <w:rFonts w:ascii="Verdana" w:hAnsi="Verdana" w:cs="Verdana"/>
          <w:sz w:val="20"/>
          <w:szCs w:val="20"/>
        </w:rPr>
        <w:t xml:space="preserve"> </w:t>
      </w:r>
      <w:r w:rsidRPr="009334BA">
        <w:rPr>
          <w:rFonts w:ascii="Verdana" w:hAnsi="Verdana" w:cs="Verdana"/>
          <w:sz w:val="20"/>
          <w:szCs w:val="20"/>
        </w:rPr>
        <w:lastRenderedPageBreak/>
        <w:t>embernek nyújt támogatást.</w:t>
      </w:r>
      <w:r w:rsidRPr="009334BA">
        <w:rPr>
          <w:rStyle w:val="Lbjegyzet-hivatkozs"/>
          <w:rFonts w:ascii="Verdana" w:hAnsi="Verdana" w:cs="Verdana"/>
          <w:sz w:val="20"/>
          <w:szCs w:val="20"/>
        </w:rPr>
        <w:footnoteReference w:id="11"/>
      </w:r>
      <w:r w:rsidRPr="009334BA">
        <w:rPr>
          <w:rFonts w:ascii="Verdana" w:hAnsi="Verdana" w:cs="Verdana"/>
          <w:sz w:val="20"/>
          <w:szCs w:val="20"/>
        </w:rPr>
        <w:t xml:space="preserve"> Az érintett településeknek pedig mintegy </w:t>
      </w:r>
      <w:r>
        <w:rPr>
          <w:rFonts w:ascii="Verdana" w:hAnsi="Verdana" w:cs="Verdana"/>
          <w:b/>
          <w:sz w:val="20"/>
          <w:szCs w:val="20"/>
        </w:rPr>
        <w:t>60</w:t>
      </w:r>
      <w:r w:rsidRPr="000A3848">
        <w:rPr>
          <w:rFonts w:ascii="Verdana" w:hAnsi="Verdana" w:cs="Verdana"/>
          <w:b/>
          <w:sz w:val="20"/>
          <w:szCs w:val="20"/>
        </w:rPr>
        <w:t xml:space="preserve"> %-a biztosítja a támogató szolgáltatást</w:t>
      </w:r>
      <w:r w:rsidRPr="009334BA">
        <w:rPr>
          <w:rFonts w:ascii="Verdana" w:hAnsi="Verdana" w:cs="Verdana"/>
          <w:sz w:val="20"/>
          <w:szCs w:val="20"/>
        </w:rPr>
        <w:t xml:space="preserve"> a fogyatékos személyek számára.</w:t>
      </w:r>
    </w:p>
    <w:p w:rsidR="000E4483" w:rsidRPr="001D72D0" w:rsidRDefault="000E4483" w:rsidP="00D521CA">
      <w:pPr>
        <w:spacing w:before="75" w:after="75" w:line="276" w:lineRule="auto"/>
        <w:ind w:firstLine="851"/>
        <w:jc w:val="both"/>
        <w:rPr>
          <w:rFonts w:ascii="Verdana" w:hAnsi="Verdana"/>
          <w:color w:val="666666"/>
          <w:sz w:val="20"/>
          <w:szCs w:val="20"/>
        </w:rPr>
      </w:pPr>
      <w:r w:rsidRPr="001D72D0">
        <w:rPr>
          <w:rFonts w:ascii="Verdana" w:hAnsi="Verdana" w:cs="Tahoma"/>
          <w:color w:val="000000"/>
          <w:sz w:val="20"/>
          <w:szCs w:val="20"/>
          <w:shd w:val="clear" w:color="auto" w:fill="FFFFFF"/>
        </w:rPr>
        <w:t xml:space="preserve">A </w:t>
      </w:r>
      <w:r w:rsidRPr="001D72D0">
        <w:rPr>
          <w:rFonts w:ascii="Verdana" w:hAnsi="Verdana" w:cs="Tahoma"/>
          <w:b/>
          <w:color w:val="000000"/>
          <w:sz w:val="20"/>
          <w:szCs w:val="20"/>
          <w:shd w:val="clear" w:color="auto" w:fill="FFFFFF"/>
        </w:rPr>
        <w:t>házi segítségnyújtás</w:t>
      </w:r>
      <w:r w:rsidRPr="001D72D0">
        <w:rPr>
          <w:rFonts w:ascii="Verdana" w:hAnsi="Verdana" w:cs="Tahoma"/>
          <w:color w:val="000000"/>
          <w:sz w:val="20"/>
          <w:szCs w:val="20"/>
          <w:shd w:val="clear" w:color="auto" w:fill="FFFFFF"/>
        </w:rPr>
        <w:t xml:space="preserve"> olyan gondozási forma, amely az igénybevevő </w:t>
      </w:r>
      <w:r w:rsidRPr="001D72D0">
        <w:rPr>
          <w:rFonts w:ascii="Verdana" w:hAnsi="Verdana" w:cs="Tahoma"/>
          <w:b/>
          <w:color w:val="000000"/>
          <w:sz w:val="20"/>
          <w:szCs w:val="20"/>
          <w:shd w:val="clear" w:color="auto" w:fill="FFFFFF"/>
        </w:rPr>
        <w:t>önálló életvitel</w:t>
      </w:r>
      <w:r w:rsidRPr="001D72D0">
        <w:rPr>
          <w:rFonts w:ascii="Verdana" w:hAnsi="Verdana" w:cs="Tahoma"/>
          <w:color w:val="000000"/>
          <w:sz w:val="20"/>
          <w:szCs w:val="20"/>
          <w:shd w:val="clear" w:color="auto" w:fill="FFFFFF"/>
        </w:rPr>
        <w:t>ének fenntartását - szükségleteinek megfelelően- lakásán, lakókörnyezetében biztosítja. A házi gondozó feladatai ellátása során segítséget nyújt ahhoz, hogy az ellátást igénybe vevő fizikai, mentális, szociális szükséglete a saját környezetében, életkorának, élethelyzetének és egészségi állapotának megfelelően, meglévő képességeinek fenntartásával, felhasználásával, fejlesztésével biztosított legyen.</w:t>
      </w:r>
    </w:p>
    <w:p w:rsidR="000E4483" w:rsidRPr="00CD0890" w:rsidRDefault="000E4483" w:rsidP="00D521CA">
      <w:pPr>
        <w:spacing w:line="276" w:lineRule="auto"/>
        <w:ind w:firstLine="851"/>
        <w:jc w:val="both"/>
        <w:rPr>
          <w:rFonts w:ascii="Verdana" w:hAnsi="Verdana"/>
          <w:sz w:val="20"/>
          <w:szCs w:val="20"/>
        </w:rPr>
      </w:pPr>
      <w:r w:rsidRPr="001D72D0">
        <w:rPr>
          <w:rFonts w:ascii="Verdana" w:hAnsi="Verdana"/>
          <w:color w:val="000000"/>
          <w:sz w:val="20"/>
          <w:szCs w:val="20"/>
        </w:rPr>
        <w:t xml:space="preserve">A házi segítségnyújtás keretében biztosítani kell: a) az </w:t>
      </w:r>
      <w:r w:rsidRPr="001D72D0">
        <w:rPr>
          <w:rFonts w:ascii="Verdana" w:hAnsi="Verdana"/>
          <w:b/>
          <w:color w:val="000000"/>
          <w:sz w:val="20"/>
          <w:szCs w:val="20"/>
        </w:rPr>
        <w:t>alapvető gondozási, ápolási feladatok</w:t>
      </w:r>
      <w:r w:rsidRPr="001D72D0">
        <w:rPr>
          <w:rFonts w:ascii="Verdana" w:hAnsi="Verdana"/>
          <w:color w:val="000000"/>
          <w:sz w:val="20"/>
          <w:szCs w:val="20"/>
        </w:rPr>
        <w:t xml:space="preserve"> elvégzését, b) az </w:t>
      </w:r>
      <w:r w:rsidRPr="001D72D0">
        <w:rPr>
          <w:rFonts w:ascii="Verdana" w:hAnsi="Verdana"/>
          <w:b/>
          <w:color w:val="000000"/>
          <w:sz w:val="20"/>
          <w:szCs w:val="20"/>
        </w:rPr>
        <w:t>önálló életvitel fenntartás</w:t>
      </w:r>
      <w:r w:rsidRPr="001D72D0">
        <w:rPr>
          <w:rFonts w:ascii="Verdana" w:hAnsi="Verdana"/>
          <w:color w:val="000000"/>
          <w:sz w:val="20"/>
          <w:szCs w:val="20"/>
        </w:rPr>
        <w:t xml:space="preserve">ában, az ellátott és lakókörnyezete </w:t>
      </w:r>
      <w:r w:rsidRPr="001D72D0">
        <w:rPr>
          <w:rFonts w:ascii="Verdana" w:hAnsi="Verdana"/>
          <w:b/>
          <w:color w:val="000000"/>
          <w:sz w:val="20"/>
          <w:szCs w:val="20"/>
        </w:rPr>
        <w:t>higiéniás körülményeinek megtartás</w:t>
      </w:r>
      <w:r w:rsidRPr="001D72D0">
        <w:rPr>
          <w:rFonts w:ascii="Verdana" w:hAnsi="Verdana"/>
          <w:color w:val="000000"/>
          <w:sz w:val="20"/>
          <w:szCs w:val="20"/>
        </w:rPr>
        <w:t xml:space="preserve">ában való közreműködést, c) a </w:t>
      </w:r>
      <w:r w:rsidRPr="001D72D0">
        <w:rPr>
          <w:rFonts w:ascii="Verdana" w:hAnsi="Verdana"/>
          <w:b/>
          <w:color w:val="000000"/>
          <w:sz w:val="20"/>
          <w:szCs w:val="20"/>
        </w:rPr>
        <w:t>veszélyhelyzetek kialakulásának megelőzés</w:t>
      </w:r>
      <w:r w:rsidRPr="001D72D0">
        <w:rPr>
          <w:rFonts w:ascii="Verdana" w:hAnsi="Verdana"/>
          <w:color w:val="000000"/>
          <w:sz w:val="20"/>
          <w:szCs w:val="20"/>
        </w:rPr>
        <w:t>ében, illetve azok elhárításában való segítségnyújtást.</w:t>
      </w:r>
    </w:p>
    <w:p w:rsidR="000E4483" w:rsidRDefault="000E4483" w:rsidP="00D521CA">
      <w:pPr>
        <w:autoSpaceDE w:val="0"/>
        <w:autoSpaceDN w:val="0"/>
        <w:adjustRightInd w:val="0"/>
        <w:spacing w:line="276" w:lineRule="auto"/>
        <w:ind w:firstLine="851"/>
        <w:jc w:val="both"/>
        <w:rPr>
          <w:rFonts w:ascii="Verdana" w:hAnsi="Verdana"/>
          <w:color w:val="000000"/>
          <w:sz w:val="20"/>
          <w:szCs w:val="20"/>
        </w:rPr>
      </w:pPr>
      <w:r w:rsidRPr="001D72D0">
        <w:rPr>
          <w:rFonts w:ascii="Verdana" w:hAnsi="Verdana"/>
          <w:color w:val="000000"/>
          <w:sz w:val="20"/>
          <w:szCs w:val="20"/>
        </w:rPr>
        <w:t xml:space="preserve">A </w:t>
      </w:r>
      <w:r w:rsidRPr="009D7C63">
        <w:rPr>
          <w:rFonts w:ascii="Verdana" w:hAnsi="Verdana"/>
          <w:b/>
          <w:color w:val="000000"/>
          <w:sz w:val="20"/>
          <w:szCs w:val="20"/>
        </w:rPr>
        <w:t>támogató szolgáltatás</w:t>
      </w:r>
      <w:r w:rsidRPr="001D72D0">
        <w:rPr>
          <w:rFonts w:ascii="Verdana" w:hAnsi="Verdana"/>
          <w:color w:val="000000"/>
          <w:sz w:val="20"/>
          <w:szCs w:val="20"/>
        </w:rPr>
        <w:t xml:space="preserve"> szociális alapszolgáltatás, de </w:t>
      </w:r>
      <w:r w:rsidRPr="009D7C63">
        <w:rPr>
          <w:rFonts w:ascii="Verdana" w:hAnsi="Verdana"/>
          <w:b/>
          <w:color w:val="000000"/>
          <w:sz w:val="20"/>
          <w:szCs w:val="20"/>
        </w:rPr>
        <w:t>nem kötelező önkormányzati feladat</w:t>
      </w:r>
      <w:r w:rsidRPr="001D72D0">
        <w:rPr>
          <w:rFonts w:ascii="Verdana" w:hAnsi="Verdana"/>
          <w:color w:val="000000"/>
          <w:sz w:val="20"/>
          <w:szCs w:val="20"/>
        </w:rPr>
        <w:t>. Célcsoportja az e</w:t>
      </w:r>
      <w:r w:rsidRPr="001D72D0">
        <w:rPr>
          <w:rFonts w:ascii="Verdana" w:eastAsiaTheme="minorHAnsi" w:hAnsi="Verdana" w:cs="TimesNewRomanPSMT"/>
          <w:sz w:val="20"/>
          <w:szCs w:val="20"/>
          <w:lang w:eastAsia="en-US"/>
        </w:rPr>
        <w:t>gyedül, vagy családban él</w:t>
      </w:r>
      <w:r w:rsidRPr="001D72D0">
        <w:rPr>
          <w:rFonts w:ascii="Verdana" w:eastAsiaTheme="minorHAnsi" w:hAnsi="Verdana" w:cs="Cambria Math"/>
          <w:sz w:val="20"/>
          <w:szCs w:val="20"/>
          <w:lang w:eastAsia="en-US"/>
        </w:rPr>
        <w:t>ő</w:t>
      </w:r>
      <w:r w:rsidRPr="001D72D0">
        <w:rPr>
          <w:rFonts w:ascii="Verdana" w:eastAsiaTheme="minorHAnsi" w:hAnsi="Verdana" w:cs="TimesNewRomanPSMT"/>
          <w:sz w:val="20"/>
          <w:szCs w:val="20"/>
          <w:lang w:eastAsia="en-US"/>
        </w:rPr>
        <w:t>, önmaga ellátására nem, vagy csak részben képes fogyatékossággal él</w:t>
      </w:r>
      <w:r w:rsidRPr="001D72D0">
        <w:rPr>
          <w:rFonts w:ascii="Verdana" w:eastAsiaTheme="minorHAnsi" w:hAnsi="Verdana" w:cs="Cambria Math"/>
          <w:sz w:val="20"/>
          <w:szCs w:val="20"/>
          <w:lang w:eastAsia="en-US"/>
        </w:rPr>
        <w:t>ő</w:t>
      </w:r>
      <w:r w:rsidRPr="001D72D0">
        <w:rPr>
          <w:rFonts w:ascii="Verdana" w:eastAsiaTheme="minorHAnsi" w:hAnsi="Verdana" w:cs="TimesNewRomanPSMT"/>
          <w:sz w:val="20"/>
          <w:szCs w:val="20"/>
          <w:lang w:eastAsia="en-US"/>
        </w:rPr>
        <w:t xml:space="preserve"> látás-, hallás-, mozgás-, értelmi-, és halmozottan sérült, vagy autista személyek. </w:t>
      </w:r>
      <w:r w:rsidRPr="009D7C63">
        <w:rPr>
          <w:rFonts w:ascii="Verdana" w:eastAsiaTheme="minorHAnsi" w:hAnsi="Verdana" w:cs="TimesNewRomanPSMT"/>
          <w:b/>
          <w:sz w:val="20"/>
          <w:szCs w:val="20"/>
          <w:lang w:eastAsia="en-US"/>
        </w:rPr>
        <w:t>Csak a szociálisan rászorult személyek vehetik igénybe</w:t>
      </w:r>
      <w:r w:rsidRPr="001D72D0">
        <w:rPr>
          <w:rFonts w:ascii="Verdana" w:eastAsiaTheme="minorHAnsi" w:hAnsi="Verdana" w:cs="TimesNewRomanPSMT"/>
          <w:sz w:val="20"/>
          <w:szCs w:val="20"/>
          <w:lang w:eastAsia="en-US"/>
        </w:rPr>
        <w:t xml:space="preserve"> a szolgáltatást. </w:t>
      </w:r>
      <w:proofErr w:type="gramStart"/>
      <w:r w:rsidRPr="009D7C63">
        <w:rPr>
          <w:rFonts w:ascii="Verdana" w:eastAsiaTheme="minorHAnsi" w:hAnsi="Verdana" w:cs="TimesNewRomanPSMT"/>
          <w:b/>
          <w:sz w:val="20"/>
          <w:szCs w:val="20"/>
          <w:lang w:eastAsia="en-US"/>
        </w:rPr>
        <w:t>F</w:t>
      </w:r>
      <w:r w:rsidRPr="009D7C63">
        <w:rPr>
          <w:rFonts w:ascii="Verdana" w:hAnsi="Verdana"/>
          <w:b/>
          <w:color w:val="000000"/>
          <w:sz w:val="20"/>
          <w:szCs w:val="20"/>
        </w:rPr>
        <w:t>eladata</w:t>
      </w:r>
      <w:r w:rsidRPr="001D72D0">
        <w:rPr>
          <w:rFonts w:ascii="Verdana" w:hAnsi="Verdana"/>
          <w:color w:val="000000"/>
          <w:sz w:val="20"/>
          <w:szCs w:val="20"/>
        </w:rPr>
        <w:t xml:space="preserve"> a fogyatékosság jellegének megfelelően a) speciális személyi </w:t>
      </w:r>
      <w:r w:rsidRPr="009D7C63">
        <w:rPr>
          <w:rFonts w:ascii="Verdana" w:hAnsi="Verdana"/>
          <w:b/>
          <w:color w:val="000000"/>
          <w:sz w:val="20"/>
          <w:szCs w:val="20"/>
        </w:rPr>
        <w:t>szállítás</w:t>
      </w:r>
      <w:r w:rsidRPr="001D72D0">
        <w:rPr>
          <w:rFonts w:ascii="Verdana" w:hAnsi="Verdana"/>
          <w:color w:val="000000"/>
          <w:sz w:val="20"/>
          <w:szCs w:val="20"/>
        </w:rPr>
        <w:t xml:space="preserve">, szállító szolgálat működtetése), b) az általános egészségi állapotnak és a fogyatékosság jellegének megfelelő </w:t>
      </w:r>
      <w:r w:rsidRPr="000A3848">
        <w:rPr>
          <w:rFonts w:ascii="Verdana" w:hAnsi="Verdana"/>
          <w:b/>
          <w:color w:val="000000"/>
          <w:sz w:val="20"/>
          <w:szCs w:val="20"/>
        </w:rPr>
        <w:t>egészségügyi-szociális ellátásokhoz</w:t>
      </w:r>
      <w:r w:rsidRPr="001D72D0">
        <w:rPr>
          <w:rFonts w:ascii="Verdana" w:hAnsi="Verdana"/>
          <w:color w:val="000000"/>
          <w:sz w:val="20"/>
          <w:szCs w:val="20"/>
        </w:rPr>
        <w:t xml:space="preserve">, valamint a fejlesztő tevékenységhez való </w:t>
      </w:r>
      <w:r w:rsidRPr="000A3848">
        <w:rPr>
          <w:rFonts w:ascii="Verdana" w:hAnsi="Verdana"/>
          <w:b/>
          <w:color w:val="000000"/>
          <w:sz w:val="20"/>
          <w:szCs w:val="20"/>
        </w:rPr>
        <w:t>hozzájutás</w:t>
      </w:r>
      <w:r w:rsidRPr="001D72D0">
        <w:rPr>
          <w:rFonts w:ascii="Verdana" w:hAnsi="Verdana"/>
          <w:color w:val="000000"/>
          <w:sz w:val="20"/>
          <w:szCs w:val="20"/>
        </w:rPr>
        <w:t xml:space="preserve"> személyi és eszközfeltételeinek biztosítása, c) </w:t>
      </w:r>
      <w:r w:rsidRPr="000A3848">
        <w:rPr>
          <w:rFonts w:ascii="Verdana" w:hAnsi="Verdana"/>
          <w:b/>
          <w:color w:val="000000"/>
          <w:sz w:val="20"/>
          <w:szCs w:val="20"/>
        </w:rPr>
        <w:t>információnyújtás, ügyintézés</w:t>
      </w:r>
      <w:r w:rsidRPr="001D72D0">
        <w:rPr>
          <w:rFonts w:ascii="Verdana" w:hAnsi="Verdana"/>
          <w:color w:val="000000"/>
          <w:sz w:val="20"/>
          <w:szCs w:val="20"/>
        </w:rPr>
        <w:t xml:space="preserve">, tanácsadás d) a </w:t>
      </w:r>
      <w:r w:rsidRPr="000A3848">
        <w:rPr>
          <w:rFonts w:ascii="Verdana" w:hAnsi="Verdana"/>
          <w:b/>
          <w:color w:val="000000"/>
          <w:sz w:val="20"/>
          <w:szCs w:val="20"/>
        </w:rPr>
        <w:t>jelnyelvi tolmácsszolgálat</w:t>
      </w:r>
      <w:r w:rsidRPr="001D72D0">
        <w:rPr>
          <w:rFonts w:ascii="Verdana" w:hAnsi="Verdana"/>
          <w:color w:val="000000"/>
          <w:sz w:val="20"/>
          <w:szCs w:val="20"/>
        </w:rPr>
        <w:t xml:space="preserve"> elérhetőségének biztosítása, e) </w:t>
      </w:r>
      <w:r w:rsidRPr="000A3848">
        <w:rPr>
          <w:rFonts w:ascii="Verdana" w:hAnsi="Verdana"/>
          <w:b/>
          <w:color w:val="000000"/>
          <w:sz w:val="20"/>
          <w:szCs w:val="20"/>
        </w:rPr>
        <w:t>segítségnyújtás</w:t>
      </w:r>
      <w:r w:rsidRPr="001D72D0">
        <w:rPr>
          <w:rFonts w:ascii="Verdana" w:hAnsi="Verdana"/>
          <w:color w:val="000000"/>
          <w:sz w:val="20"/>
          <w:szCs w:val="20"/>
        </w:rPr>
        <w:t xml:space="preserve"> a fogyatékos személyek </w:t>
      </w:r>
      <w:r w:rsidRPr="000A3848">
        <w:rPr>
          <w:rFonts w:ascii="Verdana" w:hAnsi="Verdana"/>
          <w:b/>
          <w:color w:val="000000"/>
          <w:sz w:val="20"/>
          <w:szCs w:val="20"/>
        </w:rPr>
        <w:t>kapcsolatkészségének javításához</w:t>
      </w:r>
      <w:r w:rsidRPr="001D72D0">
        <w:rPr>
          <w:rFonts w:ascii="Verdana" w:hAnsi="Verdana"/>
          <w:color w:val="000000"/>
          <w:sz w:val="20"/>
          <w:szCs w:val="20"/>
        </w:rPr>
        <w:t>, családi kapcsolatainak erősítéséhez speciális, önsegítő csoportokban való részvételükhöz, f)</w:t>
      </w:r>
      <w:proofErr w:type="gramEnd"/>
      <w:r w:rsidRPr="001D72D0">
        <w:rPr>
          <w:rFonts w:ascii="Verdana" w:hAnsi="Verdana"/>
          <w:color w:val="000000"/>
          <w:sz w:val="20"/>
          <w:szCs w:val="20"/>
        </w:rPr>
        <w:t xml:space="preserve"> </w:t>
      </w:r>
      <w:proofErr w:type="gramStart"/>
      <w:r w:rsidRPr="001D72D0">
        <w:rPr>
          <w:rFonts w:ascii="Verdana" w:hAnsi="Verdana"/>
          <w:color w:val="000000"/>
          <w:sz w:val="20"/>
          <w:szCs w:val="20"/>
        </w:rPr>
        <w:t>egyes</w:t>
      </w:r>
      <w:proofErr w:type="gramEnd"/>
      <w:r w:rsidRPr="001D72D0">
        <w:rPr>
          <w:rFonts w:ascii="Verdana" w:hAnsi="Verdana"/>
          <w:color w:val="000000"/>
          <w:sz w:val="20"/>
          <w:szCs w:val="20"/>
        </w:rPr>
        <w:t xml:space="preserve"> szociális </w:t>
      </w:r>
      <w:r w:rsidRPr="000A3848">
        <w:rPr>
          <w:rFonts w:ascii="Verdana" w:hAnsi="Verdana"/>
          <w:b/>
          <w:color w:val="000000"/>
          <w:sz w:val="20"/>
          <w:szCs w:val="20"/>
        </w:rPr>
        <w:t>alapszolgáltatási részfeladatok biztosítása</w:t>
      </w:r>
      <w:r w:rsidRPr="001D72D0">
        <w:rPr>
          <w:rFonts w:ascii="Verdana" w:hAnsi="Verdana"/>
          <w:color w:val="000000"/>
          <w:sz w:val="20"/>
          <w:szCs w:val="20"/>
        </w:rPr>
        <w:t xml:space="preserve"> a fogyatékos személyek speciális szükségleteihez igazodóan, g) segítségnyújtás a fogyatékos emberek </w:t>
      </w:r>
      <w:r w:rsidRPr="000A3848">
        <w:rPr>
          <w:rFonts w:ascii="Verdana" w:hAnsi="Verdana"/>
          <w:b/>
          <w:color w:val="000000"/>
          <w:sz w:val="20"/>
          <w:szCs w:val="20"/>
        </w:rPr>
        <w:t>társadalmi integráció</w:t>
      </w:r>
      <w:r w:rsidRPr="001D72D0">
        <w:rPr>
          <w:rFonts w:ascii="Verdana" w:hAnsi="Verdana"/>
          <w:color w:val="000000"/>
          <w:sz w:val="20"/>
          <w:szCs w:val="20"/>
        </w:rPr>
        <w:t xml:space="preserve">jának megvalósulásához, valamint a családi, a közösségi, a kulturális, a szabadidős kapcsolatokban való egyenrangú részvételhez szükséges feltételek biztosítása, h) a fogyatékos személy </w:t>
      </w:r>
      <w:r w:rsidRPr="000A3848">
        <w:rPr>
          <w:rFonts w:ascii="Verdana" w:hAnsi="Verdana"/>
          <w:b/>
          <w:color w:val="000000"/>
          <w:sz w:val="20"/>
          <w:szCs w:val="20"/>
        </w:rPr>
        <w:t>munkavégzését, munkavállalását segítő szolgáltatások</w:t>
      </w:r>
      <w:r w:rsidRPr="001D72D0">
        <w:rPr>
          <w:rFonts w:ascii="Verdana" w:hAnsi="Verdana"/>
          <w:color w:val="000000"/>
          <w:sz w:val="20"/>
          <w:szCs w:val="20"/>
        </w:rPr>
        <w:t xml:space="preserve"> elérhetőségének, igénybevételének elősegítése.</w:t>
      </w:r>
    </w:p>
    <w:p w:rsidR="000E4483" w:rsidRDefault="000E4483" w:rsidP="00D521CA">
      <w:pPr>
        <w:autoSpaceDE w:val="0"/>
        <w:autoSpaceDN w:val="0"/>
        <w:adjustRightInd w:val="0"/>
        <w:spacing w:line="276" w:lineRule="auto"/>
        <w:ind w:firstLine="851"/>
        <w:jc w:val="both"/>
        <w:rPr>
          <w:rFonts w:ascii="Verdana" w:hAnsi="Verdana"/>
          <w:color w:val="000000"/>
          <w:sz w:val="20"/>
          <w:szCs w:val="20"/>
        </w:rPr>
      </w:pPr>
    </w:p>
    <w:p w:rsidR="000E4483" w:rsidRPr="005C32FC" w:rsidRDefault="000E4483" w:rsidP="00A16BC1">
      <w:pPr>
        <w:rPr>
          <w:rFonts w:ascii="Verdana" w:hAnsi="Verdana"/>
          <w:color w:val="000000"/>
          <w:sz w:val="20"/>
          <w:szCs w:val="20"/>
        </w:rPr>
      </w:pPr>
      <w:r w:rsidRPr="005C32FC">
        <w:rPr>
          <w:rFonts w:ascii="Verdana" w:hAnsi="Verdana" w:cs="ACaslonPro-Bold"/>
          <w:b/>
          <w:bCs/>
          <w:sz w:val="20"/>
          <w:szCs w:val="20"/>
        </w:rPr>
        <w:t>Szolgáltatások elérhet</w:t>
      </w:r>
      <w:r w:rsidRPr="005C32FC">
        <w:rPr>
          <w:rFonts w:ascii="Verdana" w:hAnsi="Verdana" w:cs="Cambria Math"/>
          <w:b/>
          <w:bCs/>
          <w:sz w:val="20"/>
          <w:szCs w:val="20"/>
        </w:rPr>
        <w:t>ő</w:t>
      </w:r>
      <w:r w:rsidRPr="005C32FC">
        <w:rPr>
          <w:rFonts w:ascii="Verdana" w:hAnsi="Verdana" w:cs="ACaslonPro-Bold"/>
          <w:b/>
          <w:bCs/>
          <w:sz w:val="20"/>
          <w:szCs w:val="20"/>
        </w:rPr>
        <w:t>sége</w:t>
      </w:r>
      <w:r>
        <w:rPr>
          <w:rStyle w:val="Lbjegyzet-hivatkozs"/>
          <w:rFonts w:ascii="Verdana" w:hAnsi="Verdana" w:cs="ACaslonPro-Bold"/>
          <w:b/>
          <w:bCs/>
          <w:sz w:val="20"/>
          <w:szCs w:val="20"/>
        </w:rPr>
        <w:footnoteReference w:id="12"/>
      </w:r>
    </w:p>
    <w:tbl>
      <w:tblPr>
        <w:tblW w:w="8880" w:type="dxa"/>
        <w:jc w:val="center"/>
        <w:tblInd w:w="55" w:type="dxa"/>
        <w:tblCellMar>
          <w:left w:w="70" w:type="dxa"/>
          <w:right w:w="70" w:type="dxa"/>
        </w:tblCellMar>
        <w:tblLook w:val="04A0"/>
      </w:tblPr>
      <w:tblGrid>
        <w:gridCol w:w="2600"/>
        <w:gridCol w:w="1900"/>
        <w:gridCol w:w="4380"/>
      </w:tblGrid>
      <w:tr w:rsidR="000E4483" w:rsidTr="00525C1C">
        <w:trPr>
          <w:trHeight w:val="1200"/>
          <w:jc w:val="center"/>
        </w:trPr>
        <w:tc>
          <w:tcPr>
            <w:tcW w:w="260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0E4483" w:rsidRDefault="000E4483" w:rsidP="00D521CA">
            <w:pPr>
              <w:spacing w:line="276" w:lineRule="auto"/>
              <w:jc w:val="center"/>
              <w:rPr>
                <w:rFonts w:ascii="Verdana" w:hAnsi="Verdana"/>
                <w:color w:val="000000"/>
                <w:sz w:val="20"/>
                <w:szCs w:val="20"/>
              </w:rPr>
            </w:pPr>
            <w:r>
              <w:rPr>
                <w:rFonts w:ascii="Verdana" w:hAnsi="Verdana"/>
                <w:color w:val="000000"/>
                <w:sz w:val="20"/>
                <w:szCs w:val="20"/>
              </w:rPr>
              <w:t xml:space="preserve">Szolgáltatástípus </w:t>
            </w:r>
          </w:p>
        </w:tc>
        <w:tc>
          <w:tcPr>
            <w:tcW w:w="19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0E4483" w:rsidRDefault="000E4483" w:rsidP="00D521CA">
            <w:pPr>
              <w:spacing w:line="276" w:lineRule="auto"/>
              <w:jc w:val="center"/>
              <w:rPr>
                <w:rFonts w:ascii="Verdana" w:hAnsi="Verdana"/>
                <w:color w:val="000000"/>
                <w:sz w:val="20"/>
                <w:szCs w:val="20"/>
              </w:rPr>
            </w:pPr>
            <w:r>
              <w:rPr>
                <w:rFonts w:ascii="Verdana" w:hAnsi="Verdana"/>
                <w:color w:val="000000"/>
                <w:sz w:val="20"/>
                <w:szCs w:val="20"/>
              </w:rPr>
              <w:t>Az ellátást működtető települések száma</w:t>
            </w:r>
          </w:p>
        </w:tc>
        <w:tc>
          <w:tcPr>
            <w:tcW w:w="438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0E4483" w:rsidRDefault="000E4483" w:rsidP="00D521CA">
            <w:pPr>
              <w:spacing w:line="276" w:lineRule="auto"/>
              <w:jc w:val="center"/>
              <w:rPr>
                <w:rFonts w:ascii="Verdana" w:hAnsi="Verdana"/>
                <w:color w:val="000000"/>
                <w:sz w:val="20"/>
                <w:szCs w:val="20"/>
              </w:rPr>
            </w:pPr>
            <w:r>
              <w:rPr>
                <w:rFonts w:ascii="Verdana" w:hAnsi="Verdana"/>
                <w:color w:val="000000"/>
                <w:sz w:val="20"/>
                <w:szCs w:val="20"/>
              </w:rPr>
              <w:t xml:space="preserve">Az ellátást biztosító (működtető és bevont) települések aránya </w:t>
            </w:r>
            <w:proofErr w:type="gramStart"/>
            <w:r>
              <w:rPr>
                <w:rFonts w:ascii="Verdana" w:hAnsi="Verdana"/>
                <w:color w:val="000000"/>
                <w:sz w:val="20"/>
                <w:szCs w:val="20"/>
              </w:rPr>
              <w:t>a(</w:t>
            </w:r>
            <w:proofErr w:type="gramEnd"/>
            <w:r>
              <w:rPr>
                <w:rFonts w:ascii="Verdana" w:hAnsi="Verdana"/>
                <w:color w:val="000000"/>
                <w:sz w:val="20"/>
                <w:szCs w:val="20"/>
              </w:rPr>
              <w:t>z ellátásra kötelezett) települések között, %</w:t>
            </w:r>
          </w:p>
        </w:tc>
      </w:tr>
      <w:tr w:rsidR="000E4483" w:rsidTr="0021481A">
        <w:trPr>
          <w:trHeight w:val="51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0E4483" w:rsidRDefault="000E4483" w:rsidP="00D521CA">
            <w:pPr>
              <w:spacing w:line="276" w:lineRule="auto"/>
              <w:rPr>
                <w:rFonts w:ascii="Verdana" w:hAnsi="Verdana"/>
                <w:color w:val="000000"/>
                <w:sz w:val="20"/>
                <w:szCs w:val="20"/>
              </w:rPr>
            </w:pPr>
            <w:r>
              <w:rPr>
                <w:rFonts w:ascii="Verdana" w:hAnsi="Verdana"/>
                <w:color w:val="000000"/>
                <w:sz w:val="20"/>
                <w:szCs w:val="20"/>
              </w:rPr>
              <w:t>Házi segítségnyújtás</w:t>
            </w:r>
          </w:p>
        </w:tc>
        <w:tc>
          <w:tcPr>
            <w:tcW w:w="1900" w:type="dxa"/>
            <w:tcBorders>
              <w:top w:val="nil"/>
              <w:left w:val="nil"/>
              <w:bottom w:val="single" w:sz="4" w:space="0" w:color="auto"/>
              <w:right w:val="single" w:sz="4" w:space="0" w:color="auto"/>
            </w:tcBorders>
            <w:shd w:val="clear" w:color="auto" w:fill="auto"/>
            <w:noWrap/>
            <w:vAlign w:val="center"/>
            <w:hideMark/>
          </w:tcPr>
          <w:p w:rsidR="000E4483" w:rsidRDefault="000E4483" w:rsidP="00D521CA">
            <w:pPr>
              <w:spacing w:line="276" w:lineRule="auto"/>
              <w:jc w:val="right"/>
              <w:rPr>
                <w:rFonts w:ascii="Verdana" w:hAnsi="Verdana"/>
                <w:color w:val="000000"/>
                <w:sz w:val="20"/>
                <w:szCs w:val="20"/>
              </w:rPr>
            </w:pPr>
            <w:r>
              <w:rPr>
                <w:rFonts w:ascii="Verdana" w:hAnsi="Verdana"/>
                <w:color w:val="000000"/>
                <w:sz w:val="20"/>
                <w:szCs w:val="20"/>
              </w:rPr>
              <w:t>1 047</w:t>
            </w:r>
          </w:p>
        </w:tc>
        <w:tc>
          <w:tcPr>
            <w:tcW w:w="4380" w:type="dxa"/>
            <w:tcBorders>
              <w:top w:val="nil"/>
              <w:left w:val="nil"/>
              <w:bottom w:val="single" w:sz="4" w:space="0" w:color="auto"/>
              <w:right w:val="single" w:sz="4" w:space="0" w:color="auto"/>
            </w:tcBorders>
            <w:shd w:val="clear" w:color="auto" w:fill="auto"/>
            <w:noWrap/>
            <w:vAlign w:val="center"/>
            <w:hideMark/>
          </w:tcPr>
          <w:p w:rsidR="000E4483" w:rsidRDefault="000E4483" w:rsidP="00D521CA">
            <w:pPr>
              <w:spacing w:line="276" w:lineRule="auto"/>
              <w:jc w:val="right"/>
              <w:rPr>
                <w:rFonts w:ascii="Verdana" w:hAnsi="Verdana"/>
                <w:color w:val="000000"/>
                <w:sz w:val="20"/>
                <w:szCs w:val="20"/>
              </w:rPr>
            </w:pPr>
            <w:r>
              <w:rPr>
                <w:rFonts w:ascii="Verdana" w:hAnsi="Verdana"/>
                <w:color w:val="000000"/>
                <w:sz w:val="20"/>
                <w:szCs w:val="20"/>
              </w:rPr>
              <w:t>84,6</w:t>
            </w:r>
          </w:p>
        </w:tc>
      </w:tr>
      <w:tr w:rsidR="000E4483" w:rsidTr="0021481A">
        <w:trPr>
          <w:trHeight w:val="585"/>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0E4483" w:rsidRDefault="000E4483" w:rsidP="00D521CA">
            <w:pPr>
              <w:spacing w:line="276" w:lineRule="auto"/>
              <w:rPr>
                <w:rFonts w:ascii="Verdana" w:hAnsi="Verdana"/>
                <w:color w:val="000000"/>
                <w:sz w:val="20"/>
                <w:szCs w:val="20"/>
              </w:rPr>
            </w:pPr>
            <w:r>
              <w:rPr>
                <w:rFonts w:ascii="Verdana" w:hAnsi="Verdana"/>
                <w:color w:val="000000"/>
                <w:sz w:val="20"/>
                <w:szCs w:val="20"/>
              </w:rPr>
              <w:t>Támogató szolgáltatás</w:t>
            </w:r>
          </w:p>
        </w:tc>
        <w:tc>
          <w:tcPr>
            <w:tcW w:w="1900" w:type="dxa"/>
            <w:tcBorders>
              <w:top w:val="nil"/>
              <w:left w:val="nil"/>
              <w:bottom w:val="single" w:sz="4" w:space="0" w:color="auto"/>
              <w:right w:val="single" w:sz="4" w:space="0" w:color="auto"/>
            </w:tcBorders>
            <w:shd w:val="clear" w:color="auto" w:fill="auto"/>
            <w:noWrap/>
            <w:vAlign w:val="center"/>
            <w:hideMark/>
          </w:tcPr>
          <w:p w:rsidR="000E4483" w:rsidRDefault="000E4483" w:rsidP="00D521CA">
            <w:pPr>
              <w:spacing w:line="276" w:lineRule="auto"/>
              <w:jc w:val="right"/>
              <w:rPr>
                <w:rFonts w:ascii="Verdana" w:hAnsi="Verdana"/>
                <w:color w:val="000000"/>
                <w:sz w:val="20"/>
                <w:szCs w:val="20"/>
              </w:rPr>
            </w:pPr>
            <w:r>
              <w:rPr>
                <w:rFonts w:ascii="Verdana" w:hAnsi="Verdana"/>
                <w:color w:val="000000"/>
                <w:sz w:val="20"/>
                <w:szCs w:val="20"/>
              </w:rPr>
              <w:t>216</w:t>
            </w:r>
          </w:p>
        </w:tc>
        <w:tc>
          <w:tcPr>
            <w:tcW w:w="4380" w:type="dxa"/>
            <w:tcBorders>
              <w:top w:val="nil"/>
              <w:left w:val="nil"/>
              <w:bottom w:val="single" w:sz="4" w:space="0" w:color="auto"/>
              <w:right w:val="single" w:sz="4" w:space="0" w:color="auto"/>
            </w:tcBorders>
            <w:shd w:val="clear" w:color="auto" w:fill="auto"/>
            <w:noWrap/>
            <w:vAlign w:val="center"/>
            <w:hideMark/>
          </w:tcPr>
          <w:p w:rsidR="000E4483" w:rsidRDefault="000E4483" w:rsidP="00D521CA">
            <w:pPr>
              <w:spacing w:line="276" w:lineRule="auto"/>
              <w:jc w:val="right"/>
              <w:rPr>
                <w:rFonts w:ascii="Verdana" w:hAnsi="Verdana"/>
                <w:color w:val="000000"/>
                <w:sz w:val="20"/>
                <w:szCs w:val="20"/>
              </w:rPr>
            </w:pPr>
            <w:r>
              <w:rPr>
                <w:rFonts w:ascii="Verdana" w:hAnsi="Verdana"/>
                <w:color w:val="000000"/>
                <w:sz w:val="20"/>
                <w:szCs w:val="20"/>
              </w:rPr>
              <w:t>60,5</w:t>
            </w:r>
          </w:p>
        </w:tc>
      </w:tr>
    </w:tbl>
    <w:p w:rsidR="000E4483" w:rsidRPr="001D72D0" w:rsidRDefault="000E4483" w:rsidP="00D521CA">
      <w:pPr>
        <w:autoSpaceDE w:val="0"/>
        <w:autoSpaceDN w:val="0"/>
        <w:adjustRightInd w:val="0"/>
        <w:spacing w:line="276" w:lineRule="auto"/>
        <w:ind w:firstLine="851"/>
        <w:jc w:val="both"/>
        <w:rPr>
          <w:rFonts w:ascii="Verdana" w:hAnsi="Verdana"/>
          <w:sz w:val="20"/>
          <w:szCs w:val="20"/>
        </w:rPr>
      </w:pPr>
    </w:p>
    <w:p w:rsidR="000E4483" w:rsidRPr="009334BA" w:rsidRDefault="000E4483" w:rsidP="00D521CA">
      <w:pPr>
        <w:spacing w:after="200" w:line="276" w:lineRule="auto"/>
        <w:ind w:firstLine="851"/>
        <w:jc w:val="both"/>
        <w:rPr>
          <w:rFonts w:ascii="Verdana" w:hAnsi="Verdana" w:cs="Verdana"/>
          <w:sz w:val="20"/>
          <w:szCs w:val="20"/>
        </w:rPr>
      </w:pPr>
      <w:r w:rsidRPr="009334BA">
        <w:rPr>
          <w:rFonts w:ascii="Verdana" w:hAnsi="Verdana" w:cs="Verdana"/>
          <w:sz w:val="20"/>
          <w:szCs w:val="20"/>
        </w:rPr>
        <w:t xml:space="preserve">A projekt keretében létrejövő támogató technológiákat, életvitelt segítő eszközöket biztosító </w:t>
      </w:r>
      <w:r w:rsidRPr="009D7C63">
        <w:rPr>
          <w:rFonts w:ascii="Verdana" w:hAnsi="Verdana" w:cs="Verdana"/>
          <w:b/>
          <w:sz w:val="20"/>
          <w:szCs w:val="20"/>
        </w:rPr>
        <w:t>kölcsönzési rendszer</w:t>
      </w:r>
      <w:r w:rsidRPr="009334BA">
        <w:rPr>
          <w:rFonts w:ascii="Verdana" w:hAnsi="Verdana" w:cs="Verdana"/>
          <w:sz w:val="20"/>
          <w:szCs w:val="20"/>
        </w:rPr>
        <w:t xml:space="preserve"> megfelelő kommunikáció segítségével </w:t>
      </w:r>
      <w:r w:rsidRPr="009D7C63">
        <w:rPr>
          <w:rFonts w:ascii="Verdana" w:hAnsi="Verdana" w:cs="Verdana"/>
          <w:b/>
          <w:sz w:val="20"/>
          <w:szCs w:val="20"/>
        </w:rPr>
        <w:t>közvetlenül tud kapcsolódni a támogató szolgál</w:t>
      </w:r>
      <w:r>
        <w:rPr>
          <w:rFonts w:ascii="Verdana" w:hAnsi="Verdana" w:cs="Verdana"/>
          <w:b/>
          <w:sz w:val="20"/>
          <w:szCs w:val="20"/>
        </w:rPr>
        <w:t xml:space="preserve">tatás és a </w:t>
      </w:r>
      <w:r w:rsidRPr="009D7C63">
        <w:rPr>
          <w:rFonts w:ascii="Verdana" w:hAnsi="Verdana" w:cs="Verdana"/>
          <w:b/>
          <w:sz w:val="20"/>
          <w:szCs w:val="20"/>
        </w:rPr>
        <w:t>házi segítségnyújtás</w:t>
      </w:r>
      <w:r>
        <w:rPr>
          <w:rFonts w:ascii="Verdana" w:hAnsi="Verdana" w:cs="Verdana"/>
          <w:b/>
          <w:sz w:val="20"/>
          <w:szCs w:val="20"/>
        </w:rPr>
        <w:t xml:space="preserve"> </w:t>
      </w:r>
      <w:r w:rsidRPr="009D7C63">
        <w:rPr>
          <w:rFonts w:ascii="Verdana" w:hAnsi="Verdana" w:cs="Verdana"/>
          <w:b/>
          <w:sz w:val="20"/>
          <w:szCs w:val="20"/>
        </w:rPr>
        <w:t>szolgáltatásokhoz</w:t>
      </w:r>
      <w:r w:rsidRPr="009334BA">
        <w:rPr>
          <w:rFonts w:ascii="Verdana" w:hAnsi="Verdana" w:cs="Verdana"/>
          <w:sz w:val="20"/>
          <w:szCs w:val="20"/>
        </w:rPr>
        <w:t xml:space="preserve">; a megfelelő eszközök biztosításával jelentősen megkönnyítve, </w:t>
      </w:r>
      <w:r w:rsidRPr="009334BA">
        <w:rPr>
          <w:rFonts w:ascii="Verdana" w:hAnsi="Verdana" w:cs="Verdana"/>
          <w:sz w:val="20"/>
          <w:szCs w:val="20"/>
        </w:rPr>
        <w:lastRenderedPageBreak/>
        <w:t xml:space="preserve">segítve a szolgáltatásokat végzők munkáját, lerövidítve a gondozási, rehabilitációs időszakot. </w:t>
      </w:r>
    </w:p>
    <w:p w:rsidR="000E4483" w:rsidRPr="009334BA" w:rsidRDefault="000E4483" w:rsidP="00D521CA">
      <w:pPr>
        <w:spacing w:after="200" w:line="276" w:lineRule="auto"/>
        <w:ind w:firstLine="851"/>
        <w:jc w:val="both"/>
        <w:rPr>
          <w:rFonts w:ascii="Verdana" w:hAnsi="Verdana" w:cs="Verdana"/>
          <w:sz w:val="20"/>
          <w:szCs w:val="20"/>
        </w:rPr>
      </w:pPr>
      <w:r w:rsidRPr="009334BA">
        <w:rPr>
          <w:rFonts w:ascii="Verdana" w:hAnsi="Verdana" w:cs="Verdana"/>
          <w:sz w:val="20"/>
          <w:szCs w:val="20"/>
        </w:rPr>
        <w:t xml:space="preserve">Szükséges itt megemlítenünk azt a hosszú távú tendenciaként megjelenő </w:t>
      </w:r>
      <w:r w:rsidRPr="009D7C63">
        <w:rPr>
          <w:rFonts w:ascii="Verdana" w:hAnsi="Verdana" w:cs="Verdana"/>
          <w:b/>
          <w:sz w:val="20"/>
          <w:szCs w:val="20"/>
        </w:rPr>
        <w:t>társadalmi átalakulás</w:t>
      </w:r>
      <w:r w:rsidRPr="009334BA">
        <w:rPr>
          <w:rFonts w:ascii="Verdana" w:hAnsi="Verdana" w:cs="Verdana"/>
          <w:sz w:val="20"/>
          <w:szCs w:val="20"/>
        </w:rPr>
        <w:t xml:space="preserve">t </w:t>
      </w:r>
      <w:r>
        <w:rPr>
          <w:rFonts w:ascii="Verdana" w:hAnsi="Verdana" w:cs="Verdana"/>
          <w:sz w:val="20"/>
          <w:szCs w:val="20"/>
        </w:rPr>
        <w:t xml:space="preserve">is </w:t>
      </w:r>
      <w:r w:rsidRPr="009334BA">
        <w:rPr>
          <w:rFonts w:ascii="Verdana" w:hAnsi="Verdana" w:cs="Verdana"/>
          <w:sz w:val="20"/>
          <w:szCs w:val="20"/>
        </w:rPr>
        <w:t xml:space="preserve">– mint az egyszemélyes háztartások, a gyermektelen párok, valamint az egy családba tartozó különböző generációk egymástól távol élése –, amely miatt </w:t>
      </w:r>
      <w:r w:rsidRPr="009D7C63">
        <w:rPr>
          <w:rFonts w:ascii="Verdana" w:hAnsi="Verdana" w:cs="Verdana"/>
          <w:b/>
          <w:sz w:val="20"/>
          <w:szCs w:val="20"/>
        </w:rPr>
        <w:t>nagyobb szükség van</w:t>
      </w:r>
      <w:r w:rsidRPr="009334BA">
        <w:rPr>
          <w:rFonts w:ascii="Verdana" w:hAnsi="Verdana" w:cs="Verdana"/>
          <w:sz w:val="20"/>
          <w:szCs w:val="20"/>
        </w:rPr>
        <w:t xml:space="preserve"> a formálisabb, a </w:t>
      </w:r>
      <w:r w:rsidRPr="009D7C63">
        <w:rPr>
          <w:rFonts w:ascii="Verdana" w:hAnsi="Verdana" w:cs="Verdana"/>
          <w:b/>
          <w:sz w:val="20"/>
          <w:szCs w:val="20"/>
        </w:rPr>
        <w:t>családon kívül nyújtott gondozási szolgáltatásokra</w:t>
      </w:r>
      <w:r w:rsidRPr="009334BA">
        <w:rPr>
          <w:rFonts w:ascii="Verdana" w:hAnsi="Verdana" w:cs="Verdana"/>
          <w:sz w:val="20"/>
          <w:szCs w:val="20"/>
        </w:rPr>
        <w:t xml:space="preserve">. Ezzel összhangban, ahogy egyre nagyobb igény mutatkozik a különböző otthoni ápolást biztosító szolgáltatásokra, egyre nagyobb igény van a megfelelő színvonalú, modern támogató technológiákra is, amelyhez a hozzáférést tudja biztosítani a kiépülő kölcsönzési rendszer. </w:t>
      </w:r>
    </w:p>
    <w:p w:rsidR="000E4483" w:rsidRPr="00CD0890" w:rsidRDefault="000E4483" w:rsidP="00D521CA">
      <w:pPr>
        <w:spacing w:line="276" w:lineRule="auto"/>
        <w:ind w:firstLine="709"/>
        <w:jc w:val="both"/>
        <w:rPr>
          <w:rFonts w:ascii="Verdana" w:hAnsi="Verdana"/>
          <w:sz w:val="20"/>
          <w:szCs w:val="20"/>
        </w:rPr>
      </w:pPr>
      <w:r w:rsidRPr="00CD0890">
        <w:rPr>
          <w:rFonts w:ascii="Verdana" w:hAnsi="Verdana"/>
          <w:sz w:val="20"/>
          <w:szCs w:val="20"/>
        </w:rPr>
        <w:t xml:space="preserve">Az </w:t>
      </w:r>
      <w:r w:rsidRPr="009D7C63">
        <w:rPr>
          <w:rFonts w:ascii="Verdana" w:hAnsi="Verdana"/>
          <w:b/>
          <w:sz w:val="20"/>
          <w:szCs w:val="20"/>
        </w:rPr>
        <w:t>egészségügyi ellátórendszer keretében m</w:t>
      </w:r>
      <w:r w:rsidRPr="009D7C63">
        <w:rPr>
          <w:rFonts w:ascii="Verdana" w:hAnsi="Verdana" w:cs="Cambria Math"/>
          <w:b/>
          <w:sz w:val="20"/>
          <w:szCs w:val="20"/>
        </w:rPr>
        <w:t>ű</w:t>
      </w:r>
      <w:r w:rsidRPr="009D7C63">
        <w:rPr>
          <w:rFonts w:ascii="Verdana" w:hAnsi="Verdana"/>
          <w:b/>
          <w:sz w:val="20"/>
          <w:szCs w:val="20"/>
        </w:rPr>
        <w:t>köd</w:t>
      </w:r>
      <w:r w:rsidRPr="009D7C63">
        <w:rPr>
          <w:rFonts w:ascii="Verdana" w:hAnsi="Verdana" w:cs="Cambria Math"/>
          <w:b/>
          <w:sz w:val="20"/>
          <w:szCs w:val="20"/>
        </w:rPr>
        <w:t>ő</w:t>
      </w:r>
      <w:r w:rsidRPr="009D7C63">
        <w:rPr>
          <w:rFonts w:ascii="Verdana" w:hAnsi="Verdana"/>
          <w:b/>
          <w:sz w:val="20"/>
          <w:szCs w:val="20"/>
        </w:rPr>
        <w:t xml:space="preserve"> otthoni szakápolás</w:t>
      </w:r>
      <w:r w:rsidRPr="00CD0890">
        <w:rPr>
          <w:rFonts w:ascii="Verdana" w:hAnsi="Verdana"/>
          <w:sz w:val="20"/>
          <w:szCs w:val="20"/>
        </w:rPr>
        <w:t xml:space="preserve"> célja, hogy a beteg otthoni környezetben, személyre szabottan, szakszer</w:t>
      </w:r>
      <w:r w:rsidRPr="00CD0890">
        <w:rPr>
          <w:rFonts w:ascii="Verdana" w:hAnsi="Verdana" w:cs="Cambria Math"/>
          <w:sz w:val="20"/>
          <w:szCs w:val="20"/>
        </w:rPr>
        <w:t>ű</w:t>
      </w:r>
      <w:r w:rsidRPr="00CD0890">
        <w:rPr>
          <w:rFonts w:ascii="Verdana" w:hAnsi="Verdana"/>
          <w:sz w:val="20"/>
          <w:szCs w:val="20"/>
        </w:rPr>
        <w:t xml:space="preserve"> ellátásban részesüljön. Az otthonápolás legfontosabb kritériuma, hogy annak </w:t>
      </w:r>
      <w:r w:rsidRPr="009D7C63">
        <w:rPr>
          <w:rFonts w:ascii="Verdana" w:hAnsi="Verdana"/>
          <w:b/>
          <w:sz w:val="20"/>
          <w:szCs w:val="20"/>
        </w:rPr>
        <w:t>fekv</w:t>
      </w:r>
      <w:r w:rsidRPr="009D7C63">
        <w:rPr>
          <w:rFonts w:ascii="Verdana" w:hAnsi="Verdana" w:cs="Cambria Math"/>
          <w:b/>
          <w:sz w:val="20"/>
          <w:szCs w:val="20"/>
        </w:rPr>
        <w:t>ő</w:t>
      </w:r>
      <w:r w:rsidRPr="009D7C63">
        <w:rPr>
          <w:rFonts w:ascii="Verdana" w:hAnsi="Verdana"/>
          <w:b/>
          <w:sz w:val="20"/>
          <w:szCs w:val="20"/>
        </w:rPr>
        <w:t>beteg ellátást kell kiváltania</w:t>
      </w:r>
      <w:r w:rsidRPr="00CD0890">
        <w:rPr>
          <w:rFonts w:ascii="Verdana" w:hAnsi="Verdana"/>
          <w:sz w:val="20"/>
          <w:szCs w:val="20"/>
        </w:rPr>
        <w:t>, vagy lerövidítenie.</w:t>
      </w:r>
    </w:p>
    <w:p w:rsidR="000E4483" w:rsidRPr="00CD0890" w:rsidRDefault="000E4483" w:rsidP="00D521CA">
      <w:pPr>
        <w:spacing w:line="276" w:lineRule="auto"/>
        <w:ind w:firstLine="709"/>
        <w:jc w:val="both"/>
        <w:rPr>
          <w:rFonts w:ascii="Verdana" w:hAnsi="Verdana"/>
          <w:sz w:val="20"/>
          <w:szCs w:val="20"/>
        </w:rPr>
      </w:pPr>
      <w:r w:rsidRPr="00CD0890">
        <w:rPr>
          <w:rFonts w:ascii="Verdana" w:hAnsi="Verdana"/>
          <w:sz w:val="20"/>
          <w:szCs w:val="20"/>
        </w:rPr>
        <w:t>Az igénybe vétel feltétele, hogy a beteg egészségügyi állapota - orvosi végzettséghez nem kötött - komplex kórházi ápolást igényelne, de azt helyettesíteni lehet az otthoni szakápolás körében nyújtható ellátásokkal, és azt a beteg kezel</w:t>
      </w:r>
      <w:r w:rsidRPr="00CD0890">
        <w:rPr>
          <w:rFonts w:ascii="Verdana" w:hAnsi="Verdana" w:cs="Cambria Math"/>
          <w:sz w:val="20"/>
          <w:szCs w:val="20"/>
        </w:rPr>
        <w:t>ő</w:t>
      </w:r>
      <w:r w:rsidRPr="00CD0890">
        <w:rPr>
          <w:rFonts w:ascii="Verdana" w:hAnsi="Verdana"/>
          <w:sz w:val="20"/>
          <w:szCs w:val="20"/>
        </w:rPr>
        <w:t xml:space="preserve">orvosa elrendeli. A szakápolást elrendelheti a háziorvos saját kezdeményezésére, vagy intézeti zárójelentés alapján, illetve a </w:t>
      </w:r>
      <w:proofErr w:type="spellStart"/>
      <w:r w:rsidRPr="00CD0890">
        <w:rPr>
          <w:rFonts w:ascii="Verdana" w:hAnsi="Verdana"/>
          <w:sz w:val="20"/>
          <w:szCs w:val="20"/>
        </w:rPr>
        <w:t>járóbeteg</w:t>
      </w:r>
      <w:proofErr w:type="spellEnd"/>
      <w:r w:rsidRPr="00CD0890">
        <w:rPr>
          <w:rFonts w:ascii="Verdana" w:hAnsi="Verdana"/>
          <w:sz w:val="20"/>
          <w:szCs w:val="20"/>
        </w:rPr>
        <w:t xml:space="preserve"> vagy fekv</w:t>
      </w:r>
      <w:r w:rsidRPr="00CD0890">
        <w:rPr>
          <w:rFonts w:ascii="Verdana" w:hAnsi="Verdana" w:cs="Cambria Math"/>
          <w:sz w:val="20"/>
          <w:szCs w:val="20"/>
        </w:rPr>
        <w:t>ő</w:t>
      </w:r>
      <w:r w:rsidRPr="00CD0890">
        <w:rPr>
          <w:rFonts w:ascii="Verdana" w:hAnsi="Verdana"/>
          <w:sz w:val="20"/>
          <w:szCs w:val="20"/>
        </w:rPr>
        <w:t>beteg szakellátást nyújtó intézmény szakorvosa.</w:t>
      </w:r>
    </w:p>
    <w:p w:rsidR="000E4483" w:rsidRDefault="000E4483" w:rsidP="00D521CA">
      <w:pPr>
        <w:spacing w:line="276" w:lineRule="auto"/>
        <w:ind w:firstLine="709"/>
        <w:jc w:val="both"/>
        <w:rPr>
          <w:rFonts w:ascii="Verdana" w:hAnsi="Verdana"/>
          <w:sz w:val="20"/>
          <w:szCs w:val="20"/>
        </w:rPr>
      </w:pPr>
      <w:r w:rsidRPr="00CD0890">
        <w:rPr>
          <w:rFonts w:ascii="Verdana" w:hAnsi="Verdana"/>
          <w:sz w:val="20"/>
          <w:szCs w:val="20"/>
        </w:rPr>
        <w:t xml:space="preserve">Az elrendelt tevékenység lehet </w:t>
      </w:r>
      <w:r w:rsidRPr="009D7C63">
        <w:rPr>
          <w:rFonts w:ascii="Verdana" w:hAnsi="Verdana"/>
          <w:b/>
          <w:sz w:val="20"/>
          <w:szCs w:val="20"/>
        </w:rPr>
        <w:t>szakápolás</w:t>
      </w:r>
      <w:r w:rsidRPr="00CD0890">
        <w:rPr>
          <w:rFonts w:ascii="Verdana" w:hAnsi="Verdana"/>
          <w:sz w:val="20"/>
          <w:szCs w:val="20"/>
        </w:rPr>
        <w:t xml:space="preserve">, vagy </w:t>
      </w:r>
      <w:r w:rsidRPr="009D7C63">
        <w:rPr>
          <w:rFonts w:ascii="Verdana" w:hAnsi="Verdana"/>
          <w:b/>
          <w:sz w:val="20"/>
          <w:szCs w:val="20"/>
        </w:rPr>
        <w:t>szakirányú terápiás szolgáltatás</w:t>
      </w:r>
      <w:r w:rsidRPr="00CD0890">
        <w:rPr>
          <w:rFonts w:ascii="Verdana" w:hAnsi="Verdana"/>
          <w:sz w:val="20"/>
          <w:szCs w:val="20"/>
        </w:rPr>
        <w:t xml:space="preserve"> (pl.: gyógytorna, logopédia, fizioterápia). Ez utóbbit (pl. a gyógytornát) kizárólag a megbetegedés gyógykezeléséhez szakorvosi képesítéssel rendelkez</w:t>
      </w:r>
      <w:r w:rsidRPr="00CD0890">
        <w:rPr>
          <w:rFonts w:ascii="Verdana" w:hAnsi="Verdana" w:cs="Cambria Math"/>
          <w:sz w:val="20"/>
          <w:szCs w:val="20"/>
        </w:rPr>
        <w:t>ő</w:t>
      </w:r>
      <w:r w:rsidRPr="00CD0890">
        <w:rPr>
          <w:rFonts w:ascii="Verdana" w:hAnsi="Verdana"/>
          <w:sz w:val="20"/>
          <w:szCs w:val="20"/>
        </w:rPr>
        <w:t xml:space="preserve"> szakorvos, vagy - írásos javaslatára - a háziorvos rendelheti el.</w:t>
      </w:r>
    </w:p>
    <w:p w:rsidR="000E4483" w:rsidRDefault="000E4483" w:rsidP="00D521CA">
      <w:pPr>
        <w:spacing w:line="276" w:lineRule="auto"/>
        <w:ind w:firstLine="709"/>
        <w:jc w:val="both"/>
        <w:rPr>
          <w:rFonts w:ascii="Verdana" w:hAnsi="Verdana"/>
          <w:sz w:val="20"/>
          <w:szCs w:val="20"/>
        </w:rPr>
      </w:pPr>
    </w:p>
    <w:tbl>
      <w:tblPr>
        <w:tblW w:w="9040" w:type="dxa"/>
        <w:tblInd w:w="55" w:type="dxa"/>
        <w:tblCellMar>
          <w:left w:w="70" w:type="dxa"/>
          <w:right w:w="70" w:type="dxa"/>
        </w:tblCellMar>
        <w:tblLook w:val="04A0"/>
      </w:tblPr>
      <w:tblGrid>
        <w:gridCol w:w="4605"/>
        <w:gridCol w:w="887"/>
        <w:gridCol w:w="887"/>
        <w:gridCol w:w="887"/>
        <w:gridCol w:w="887"/>
        <w:gridCol w:w="887"/>
      </w:tblGrid>
      <w:tr w:rsidR="000E4483" w:rsidTr="0021481A">
        <w:trPr>
          <w:trHeight w:val="345"/>
        </w:trPr>
        <w:tc>
          <w:tcPr>
            <w:tcW w:w="9040" w:type="dxa"/>
            <w:gridSpan w:val="6"/>
            <w:tcBorders>
              <w:top w:val="nil"/>
              <w:left w:val="nil"/>
              <w:bottom w:val="single" w:sz="4" w:space="0" w:color="auto"/>
              <w:right w:val="nil"/>
            </w:tcBorders>
            <w:shd w:val="clear" w:color="auto" w:fill="auto"/>
            <w:noWrap/>
            <w:vAlign w:val="center"/>
            <w:hideMark/>
          </w:tcPr>
          <w:p w:rsidR="000E4483" w:rsidRDefault="000E4483" w:rsidP="0021481A">
            <w:pPr>
              <w:rPr>
                <w:rFonts w:ascii="Verdana" w:hAnsi="Verdana" w:cs="Arial"/>
                <w:b/>
                <w:bCs/>
                <w:sz w:val="20"/>
                <w:szCs w:val="20"/>
              </w:rPr>
            </w:pPr>
            <w:r>
              <w:rPr>
                <w:rFonts w:ascii="Verdana" w:hAnsi="Verdana" w:cs="Arial"/>
                <w:b/>
                <w:bCs/>
                <w:sz w:val="20"/>
                <w:szCs w:val="20"/>
              </w:rPr>
              <w:t>Otthoni szakápolás és terápiás szolgáltatás</w:t>
            </w:r>
            <w:r>
              <w:rPr>
                <w:rStyle w:val="Lbjegyzet-hivatkozs"/>
                <w:rFonts w:ascii="Verdana" w:hAnsi="Verdana" w:cs="Arial"/>
                <w:b/>
                <w:bCs/>
                <w:sz w:val="20"/>
                <w:szCs w:val="20"/>
              </w:rPr>
              <w:footnoteReference w:id="13"/>
            </w:r>
          </w:p>
        </w:tc>
      </w:tr>
      <w:tr w:rsidR="000E4483" w:rsidTr="00525C1C">
        <w:trPr>
          <w:trHeight w:val="255"/>
        </w:trPr>
        <w:tc>
          <w:tcPr>
            <w:tcW w:w="460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E4483" w:rsidRDefault="000E4483" w:rsidP="0021481A">
            <w:pPr>
              <w:jc w:val="center"/>
              <w:rPr>
                <w:rFonts w:ascii="Verdana" w:hAnsi="Verdana" w:cs="Arial"/>
                <w:i/>
                <w:iCs/>
                <w:sz w:val="20"/>
                <w:szCs w:val="20"/>
              </w:rPr>
            </w:pPr>
            <w:r>
              <w:rPr>
                <w:rFonts w:ascii="Verdana" w:hAnsi="Verdana" w:cs="Arial"/>
                <w:i/>
                <w:iCs/>
                <w:sz w:val="20"/>
                <w:szCs w:val="20"/>
              </w:rPr>
              <w:t>Megnevezés</w:t>
            </w:r>
          </w:p>
        </w:tc>
        <w:tc>
          <w:tcPr>
            <w:tcW w:w="887" w:type="dxa"/>
            <w:tcBorders>
              <w:top w:val="nil"/>
              <w:left w:val="nil"/>
              <w:bottom w:val="single" w:sz="4" w:space="0" w:color="auto"/>
              <w:right w:val="single" w:sz="4" w:space="0" w:color="auto"/>
            </w:tcBorders>
            <w:shd w:val="clear" w:color="auto" w:fill="92CDDC" w:themeFill="accent5" w:themeFillTint="99"/>
            <w:noWrap/>
            <w:vAlign w:val="center"/>
            <w:hideMark/>
          </w:tcPr>
          <w:p w:rsidR="000E4483" w:rsidRDefault="000E4483" w:rsidP="0021481A">
            <w:pPr>
              <w:jc w:val="center"/>
              <w:rPr>
                <w:rFonts w:ascii="Verdana" w:hAnsi="Verdana" w:cs="Arial"/>
                <w:i/>
                <w:iCs/>
                <w:sz w:val="20"/>
                <w:szCs w:val="20"/>
              </w:rPr>
            </w:pPr>
            <w:r>
              <w:rPr>
                <w:rFonts w:ascii="Verdana" w:hAnsi="Verdana" w:cs="Arial"/>
                <w:i/>
                <w:iCs/>
                <w:sz w:val="20"/>
                <w:szCs w:val="20"/>
              </w:rPr>
              <w:t>2007</w:t>
            </w:r>
          </w:p>
        </w:tc>
        <w:tc>
          <w:tcPr>
            <w:tcW w:w="887" w:type="dxa"/>
            <w:tcBorders>
              <w:top w:val="nil"/>
              <w:left w:val="nil"/>
              <w:bottom w:val="single" w:sz="4" w:space="0" w:color="auto"/>
              <w:right w:val="single" w:sz="4" w:space="0" w:color="auto"/>
            </w:tcBorders>
            <w:shd w:val="clear" w:color="auto" w:fill="92CDDC" w:themeFill="accent5" w:themeFillTint="99"/>
            <w:noWrap/>
            <w:vAlign w:val="bottom"/>
            <w:hideMark/>
          </w:tcPr>
          <w:p w:rsidR="000E4483" w:rsidRDefault="000E4483" w:rsidP="0021481A">
            <w:pPr>
              <w:jc w:val="center"/>
              <w:rPr>
                <w:rFonts w:ascii="Verdana" w:hAnsi="Verdana" w:cs="Arial"/>
                <w:i/>
                <w:iCs/>
                <w:sz w:val="20"/>
                <w:szCs w:val="20"/>
              </w:rPr>
            </w:pPr>
            <w:r>
              <w:rPr>
                <w:rFonts w:ascii="Verdana" w:hAnsi="Verdana" w:cs="Arial"/>
                <w:i/>
                <w:iCs/>
                <w:sz w:val="20"/>
                <w:szCs w:val="20"/>
              </w:rPr>
              <w:t>2008</w:t>
            </w:r>
          </w:p>
        </w:tc>
        <w:tc>
          <w:tcPr>
            <w:tcW w:w="887" w:type="dxa"/>
            <w:tcBorders>
              <w:top w:val="nil"/>
              <w:left w:val="nil"/>
              <w:bottom w:val="single" w:sz="4" w:space="0" w:color="auto"/>
              <w:right w:val="single" w:sz="4" w:space="0" w:color="auto"/>
            </w:tcBorders>
            <w:shd w:val="clear" w:color="auto" w:fill="92CDDC" w:themeFill="accent5" w:themeFillTint="99"/>
            <w:noWrap/>
            <w:vAlign w:val="bottom"/>
            <w:hideMark/>
          </w:tcPr>
          <w:p w:rsidR="000E4483" w:rsidRDefault="000E4483" w:rsidP="0021481A">
            <w:pPr>
              <w:jc w:val="center"/>
              <w:rPr>
                <w:rFonts w:ascii="Verdana" w:hAnsi="Verdana" w:cs="Arial"/>
                <w:i/>
                <w:iCs/>
                <w:sz w:val="20"/>
                <w:szCs w:val="20"/>
              </w:rPr>
            </w:pPr>
            <w:r>
              <w:rPr>
                <w:rFonts w:ascii="Verdana" w:hAnsi="Verdana" w:cs="Arial"/>
                <w:i/>
                <w:iCs/>
                <w:sz w:val="20"/>
                <w:szCs w:val="20"/>
              </w:rPr>
              <w:t>2009</w:t>
            </w:r>
          </w:p>
        </w:tc>
        <w:tc>
          <w:tcPr>
            <w:tcW w:w="887" w:type="dxa"/>
            <w:tcBorders>
              <w:top w:val="nil"/>
              <w:left w:val="nil"/>
              <w:bottom w:val="single" w:sz="4" w:space="0" w:color="auto"/>
              <w:right w:val="single" w:sz="4" w:space="0" w:color="auto"/>
            </w:tcBorders>
            <w:shd w:val="clear" w:color="auto" w:fill="92CDDC" w:themeFill="accent5" w:themeFillTint="99"/>
            <w:noWrap/>
            <w:vAlign w:val="bottom"/>
            <w:hideMark/>
          </w:tcPr>
          <w:p w:rsidR="000E4483" w:rsidRDefault="000E4483" w:rsidP="0021481A">
            <w:pPr>
              <w:jc w:val="center"/>
              <w:rPr>
                <w:rFonts w:ascii="Verdana" w:hAnsi="Verdana" w:cs="Arial"/>
                <w:i/>
                <w:iCs/>
                <w:sz w:val="20"/>
                <w:szCs w:val="20"/>
              </w:rPr>
            </w:pPr>
            <w:r>
              <w:rPr>
                <w:rFonts w:ascii="Verdana" w:hAnsi="Verdana" w:cs="Arial"/>
                <w:i/>
                <w:iCs/>
                <w:sz w:val="20"/>
                <w:szCs w:val="20"/>
              </w:rPr>
              <w:t>2010</w:t>
            </w:r>
          </w:p>
        </w:tc>
        <w:tc>
          <w:tcPr>
            <w:tcW w:w="887" w:type="dxa"/>
            <w:tcBorders>
              <w:top w:val="nil"/>
              <w:left w:val="nil"/>
              <w:bottom w:val="single" w:sz="4" w:space="0" w:color="auto"/>
              <w:right w:val="single" w:sz="4" w:space="0" w:color="auto"/>
            </w:tcBorders>
            <w:shd w:val="clear" w:color="auto" w:fill="92CDDC" w:themeFill="accent5" w:themeFillTint="99"/>
            <w:noWrap/>
            <w:vAlign w:val="bottom"/>
            <w:hideMark/>
          </w:tcPr>
          <w:p w:rsidR="000E4483" w:rsidRDefault="000E4483" w:rsidP="0021481A">
            <w:pPr>
              <w:jc w:val="center"/>
              <w:rPr>
                <w:rFonts w:ascii="Verdana" w:hAnsi="Verdana" w:cs="Arial"/>
                <w:i/>
                <w:iCs/>
                <w:sz w:val="20"/>
                <w:szCs w:val="20"/>
              </w:rPr>
            </w:pPr>
            <w:r>
              <w:rPr>
                <w:rFonts w:ascii="Verdana" w:hAnsi="Verdana" w:cs="Arial"/>
                <w:i/>
                <w:iCs/>
                <w:sz w:val="20"/>
                <w:szCs w:val="20"/>
              </w:rPr>
              <w:t>2011</w:t>
            </w:r>
          </w:p>
        </w:tc>
      </w:tr>
      <w:tr w:rsidR="000E4483" w:rsidTr="0021481A">
        <w:trPr>
          <w:trHeight w:val="36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rPr>
                <w:rFonts w:ascii="Verdana" w:hAnsi="Verdana" w:cs="Arial"/>
                <w:b/>
                <w:bCs/>
                <w:sz w:val="20"/>
                <w:szCs w:val="20"/>
              </w:rPr>
            </w:pPr>
            <w:r>
              <w:rPr>
                <w:rFonts w:ascii="Verdana" w:hAnsi="Verdana" w:cs="Arial"/>
                <w:b/>
                <w:bCs/>
                <w:sz w:val="20"/>
                <w:szCs w:val="20"/>
              </w:rPr>
              <w:t>Betegek száma</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47 046</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52 053</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49 821</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50 441</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53 509</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rPr>
                <w:rFonts w:ascii="Verdana" w:hAnsi="Verdana" w:cs="Arial"/>
                <w:sz w:val="20"/>
                <w:szCs w:val="20"/>
              </w:rPr>
            </w:pPr>
            <w:r>
              <w:rPr>
                <w:rFonts w:ascii="Verdana" w:hAnsi="Verdana" w:cs="Arial"/>
                <w:sz w:val="20"/>
                <w:szCs w:val="20"/>
              </w:rPr>
              <w:t>Ebből:</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ind w:firstLineChars="100" w:firstLine="201"/>
              <w:rPr>
                <w:rFonts w:ascii="Verdana" w:hAnsi="Verdana" w:cs="Arial"/>
                <w:b/>
                <w:bCs/>
                <w:sz w:val="20"/>
                <w:szCs w:val="20"/>
              </w:rPr>
            </w:pPr>
            <w:r>
              <w:rPr>
                <w:rFonts w:ascii="Verdana" w:hAnsi="Verdana" w:cs="Arial"/>
                <w:b/>
                <w:bCs/>
                <w:sz w:val="20"/>
                <w:szCs w:val="20"/>
              </w:rPr>
              <w:t>szakápolás</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23 866</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26 402</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23 732</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23 035</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24 572</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ind w:firstLineChars="100" w:firstLine="201"/>
              <w:rPr>
                <w:rFonts w:ascii="Verdana" w:hAnsi="Verdana" w:cs="Arial"/>
                <w:b/>
                <w:bCs/>
                <w:sz w:val="20"/>
                <w:szCs w:val="20"/>
              </w:rPr>
            </w:pPr>
            <w:r>
              <w:rPr>
                <w:rFonts w:ascii="Verdana" w:hAnsi="Verdana" w:cs="Arial"/>
                <w:b/>
                <w:bCs/>
                <w:sz w:val="20"/>
                <w:szCs w:val="20"/>
              </w:rPr>
              <w:t>szakirányú terápiás szolgáltatás</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23 180</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25 651</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26 089</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27 406</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28 937</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ind w:firstLineChars="100" w:firstLine="200"/>
              <w:rPr>
                <w:rFonts w:ascii="Verdana" w:hAnsi="Verdana" w:cs="Arial"/>
                <w:sz w:val="20"/>
                <w:szCs w:val="20"/>
              </w:rPr>
            </w:pPr>
            <w:r>
              <w:rPr>
                <w:rFonts w:ascii="Verdana" w:hAnsi="Verdana" w:cs="Arial"/>
                <w:sz w:val="20"/>
                <w:szCs w:val="20"/>
              </w:rPr>
              <w:t>Ebből:</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 </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ind w:firstLineChars="200" w:firstLine="402"/>
              <w:rPr>
                <w:rFonts w:ascii="Verdana" w:hAnsi="Verdana" w:cs="Arial"/>
                <w:b/>
                <w:bCs/>
                <w:sz w:val="20"/>
                <w:szCs w:val="20"/>
              </w:rPr>
            </w:pPr>
            <w:r>
              <w:rPr>
                <w:rFonts w:ascii="Verdana" w:hAnsi="Verdana" w:cs="Arial"/>
                <w:b/>
                <w:bCs/>
                <w:sz w:val="20"/>
                <w:szCs w:val="20"/>
              </w:rPr>
              <w:t>gyógytorna</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18 915</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21 245</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21 855</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22 918</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24 480</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ind w:firstLineChars="200" w:firstLine="402"/>
              <w:rPr>
                <w:rFonts w:ascii="Verdana" w:hAnsi="Verdana" w:cs="Arial"/>
                <w:b/>
                <w:bCs/>
                <w:sz w:val="20"/>
                <w:szCs w:val="20"/>
              </w:rPr>
            </w:pPr>
            <w:r>
              <w:rPr>
                <w:rFonts w:ascii="Verdana" w:hAnsi="Verdana" w:cs="Arial"/>
                <w:b/>
                <w:bCs/>
                <w:sz w:val="20"/>
                <w:szCs w:val="20"/>
              </w:rPr>
              <w:t>fizioterápia</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4 147</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4 301</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4 130</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4 346</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4 335</w:t>
            </w:r>
          </w:p>
        </w:tc>
      </w:tr>
      <w:tr w:rsidR="000E4483" w:rsidTr="0021481A">
        <w:trPr>
          <w:trHeight w:val="255"/>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rsidR="000E4483" w:rsidRDefault="000E4483" w:rsidP="0021481A">
            <w:pPr>
              <w:ind w:firstLineChars="200" w:firstLine="402"/>
              <w:rPr>
                <w:rFonts w:ascii="Verdana" w:hAnsi="Verdana" w:cs="Arial"/>
                <w:b/>
                <w:bCs/>
                <w:sz w:val="20"/>
                <w:szCs w:val="20"/>
              </w:rPr>
            </w:pPr>
            <w:r>
              <w:rPr>
                <w:rFonts w:ascii="Verdana" w:hAnsi="Verdana" w:cs="Arial"/>
                <w:b/>
                <w:bCs/>
                <w:sz w:val="20"/>
                <w:szCs w:val="20"/>
              </w:rPr>
              <w:t>logopédia</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118</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105</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104</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142</w:t>
            </w:r>
          </w:p>
        </w:tc>
        <w:tc>
          <w:tcPr>
            <w:tcW w:w="887" w:type="dxa"/>
            <w:tcBorders>
              <w:top w:val="nil"/>
              <w:left w:val="nil"/>
              <w:bottom w:val="single" w:sz="4" w:space="0" w:color="auto"/>
              <w:right w:val="single" w:sz="4" w:space="0" w:color="auto"/>
            </w:tcBorders>
            <w:shd w:val="clear" w:color="auto" w:fill="auto"/>
            <w:noWrap/>
            <w:vAlign w:val="center"/>
            <w:hideMark/>
          </w:tcPr>
          <w:p w:rsidR="000E4483" w:rsidRDefault="000E4483" w:rsidP="0021481A">
            <w:pPr>
              <w:jc w:val="right"/>
              <w:rPr>
                <w:rFonts w:ascii="Verdana" w:hAnsi="Verdana" w:cs="Arial"/>
                <w:sz w:val="20"/>
                <w:szCs w:val="20"/>
              </w:rPr>
            </w:pPr>
            <w:r>
              <w:rPr>
                <w:rFonts w:ascii="Verdana" w:hAnsi="Verdana" w:cs="Arial"/>
                <w:sz w:val="20"/>
                <w:szCs w:val="20"/>
              </w:rPr>
              <w:t>122</w:t>
            </w:r>
          </w:p>
        </w:tc>
      </w:tr>
    </w:tbl>
    <w:p w:rsidR="000E4483" w:rsidRDefault="000E4483" w:rsidP="000E4483">
      <w:pPr>
        <w:spacing w:line="360" w:lineRule="auto"/>
        <w:ind w:firstLine="709"/>
        <w:jc w:val="both"/>
        <w:rPr>
          <w:rFonts w:ascii="Verdana" w:hAnsi="Verdana"/>
          <w:sz w:val="20"/>
          <w:szCs w:val="20"/>
        </w:rPr>
      </w:pPr>
    </w:p>
    <w:p w:rsidR="000E4483" w:rsidRPr="009D7C63" w:rsidRDefault="000E4483" w:rsidP="00D521CA">
      <w:pPr>
        <w:spacing w:line="276" w:lineRule="auto"/>
        <w:ind w:firstLine="709"/>
        <w:jc w:val="both"/>
        <w:rPr>
          <w:rFonts w:ascii="Verdana" w:hAnsi="Verdana"/>
          <w:sz w:val="20"/>
          <w:szCs w:val="20"/>
        </w:rPr>
      </w:pPr>
      <w:r w:rsidRPr="009D7C63">
        <w:rPr>
          <w:rFonts w:ascii="Verdana" w:hAnsi="Verdana"/>
          <w:sz w:val="20"/>
          <w:szCs w:val="20"/>
        </w:rPr>
        <w:t xml:space="preserve">Az otthonápolási szakszolgálat tehát egy </w:t>
      </w:r>
      <w:r w:rsidRPr="009D7C63">
        <w:rPr>
          <w:rFonts w:ascii="Verdana" w:hAnsi="Verdana"/>
          <w:b/>
          <w:sz w:val="20"/>
          <w:szCs w:val="20"/>
        </w:rPr>
        <w:t>más típusú szolgáltatás</w:t>
      </w:r>
      <w:r w:rsidRPr="009D7C63">
        <w:rPr>
          <w:rFonts w:ascii="Verdana" w:hAnsi="Verdana"/>
          <w:sz w:val="20"/>
          <w:szCs w:val="20"/>
        </w:rPr>
        <w:t xml:space="preserve">, nem szabad összekeverni a szociális törvény által előírt házi segítségnyújtással, melynek elsődleges célja a rászoruló személyek lakókörnyezetükben történő ellátása, illetve a lakáson kívüli közszolgáltatások elérhetővé tétele. A főként </w:t>
      </w:r>
      <w:r w:rsidRPr="009D7C63">
        <w:rPr>
          <w:rFonts w:ascii="Verdana" w:hAnsi="Verdana"/>
          <w:b/>
          <w:sz w:val="20"/>
          <w:szCs w:val="20"/>
        </w:rPr>
        <w:t>életviteli feladatokban való házi segítségnyújtással szemben</w:t>
      </w:r>
      <w:r w:rsidRPr="009D7C63">
        <w:rPr>
          <w:rFonts w:ascii="Verdana" w:hAnsi="Verdana"/>
          <w:sz w:val="20"/>
          <w:szCs w:val="20"/>
        </w:rPr>
        <w:t xml:space="preserve"> az otthoni szakápolás a beteg otthonában vagy tartózkodási helyén kezelőorvosa rendelésére végzett </w:t>
      </w:r>
      <w:r w:rsidRPr="009D7C63">
        <w:rPr>
          <w:rFonts w:ascii="Verdana" w:hAnsi="Verdana"/>
          <w:b/>
          <w:sz w:val="20"/>
          <w:szCs w:val="20"/>
        </w:rPr>
        <w:t>szakképzett ápolói tevékenységet jelent</w:t>
      </w:r>
      <w:r w:rsidRPr="009D7C63">
        <w:rPr>
          <w:rFonts w:ascii="Verdana" w:hAnsi="Verdana"/>
          <w:sz w:val="20"/>
          <w:szCs w:val="20"/>
        </w:rPr>
        <w:t>. Az otthonápolási szolgálatok munkatársai képzett szakemberek, így többek közt a műtét utáni sebkezelés, kötözés, szondás táplálás, gyógyszerek és injekciók beadása a feladatuk, amit a házi segítségnyújtásban dolgozó szociális gondozók nem végezhetnek el.</w:t>
      </w:r>
    </w:p>
    <w:p w:rsidR="000E4483" w:rsidRDefault="000E4483" w:rsidP="00D521CA">
      <w:pPr>
        <w:spacing w:line="276" w:lineRule="auto"/>
        <w:ind w:firstLine="709"/>
        <w:jc w:val="both"/>
        <w:rPr>
          <w:rFonts w:ascii="Verdana" w:hAnsi="Verdana"/>
          <w:sz w:val="20"/>
          <w:szCs w:val="20"/>
        </w:rPr>
      </w:pPr>
      <w:r>
        <w:rPr>
          <w:rFonts w:ascii="Verdana" w:hAnsi="Verdana"/>
          <w:sz w:val="20"/>
          <w:szCs w:val="20"/>
        </w:rPr>
        <w:lastRenderedPageBreak/>
        <w:t xml:space="preserve">Mind a házi segítségnyújtás, a támogató szolgálat, mind az otthoni szakápolás olyan ellátások, amelyekhez a tervezett </w:t>
      </w:r>
      <w:r w:rsidRPr="009D7C63">
        <w:rPr>
          <w:rFonts w:ascii="Verdana" w:hAnsi="Verdana"/>
          <w:b/>
          <w:sz w:val="20"/>
          <w:szCs w:val="20"/>
        </w:rPr>
        <w:t>támogató technológiákat kölcsönző rendszer szorosan tud kapcsolódni</w:t>
      </w:r>
      <w:r>
        <w:rPr>
          <w:rFonts w:ascii="Verdana" w:hAnsi="Verdana"/>
          <w:sz w:val="20"/>
          <w:szCs w:val="20"/>
        </w:rPr>
        <w:t>; ennek a kapcsolódásnak a megalapozása jelen projekt feladata.</w:t>
      </w:r>
    </w:p>
    <w:p w:rsidR="000E4483" w:rsidRDefault="000E4483" w:rsidP="00D521CA">
      <w:pPr>
        <w:spacing w:line="276" w:lineRule="auto"/>
        <w:ind w:firstLine="851"/>
        <w:jc w:val="both"/>
        <w:rPr>
          <w:rFonts w:ascii="Verdana" w:hAnsi="Verdana"/>
          <w:sz w:val="20"/>
          <w:szCs w:val="20"/>
        </w:rPr>
      </w:pPr>
    </w:p>
    <w:p w:rsidR="000E4483" w:rsidRDefault="000E4483" w:rsidP="00D521CA">
      <w:pPr>
        <w:spacing w:line="276" w:lineRule="auto"/>
        <w:ind w:firstLine="851"/>
        <w:jc w:val="both"/>
        <w:rPr>
          <w:rFonts w:ascii="Verdana" w:hAnsi="Verdana" w:cs="Verdana"/>
          <w:sz w:val="20"/>
          <w:szCs w:val="20"/>
        </w:rPr>
      </w:pPr>
      <w:r>
        <w:rPr>
          <w:rFonts w:ascii="Verdana" w:hAnsi="Verdana"/>
          <w:sz w:val="20"/>
          <w:szCs w:val="20"/>
        </w:rPr>
        <w:t xml:space="preserve">A </w:t>
      </w:r>
      <w:r w:rsidRPr="009274A4">
        <w:rPr>
          <w:rFonts w:ascii="Verdana" w:hAnsi="Verdana"/>
          <w:b/>
          <w:sz w:val="20"/>
          <w:szCs w:val="20"/>
        </w:rPr>
        <w:t>célcsoport</w:t>
      </w:r>
      <w:r>
        <w:rPr>
          <w:rFonts w:ascii="Verdana" w:hAnsi="Verdana"/>
          <w:sz w:val="20"/>
          <w:szCs w:val="20"/>
        </w:rPr>
        <w:t xml:space="preserve">ba tartozó </w:t>
      </w:r>
      <w:r w:rsidRPr="00A10F7E">
        <w:rPr>
          <w:rFonts w:ascii="Verdana" w:hAnsi="Verdana" w:cs="Verdana"/>
          <w:sz w:val="20"/>
          <w:szCs w:val="20"/>
        </w:rPr>
        <w:t xml:space="preserve">halmozottan </w:t>
      </w:r>
      <w:r w:rsidRPr="009274A4">
        <w:rPr>
          <w:rFonts w:ascii="Verdana" w:hAnsi="Verdana" w:cs="Verdana"/>
          <w:b/>
          <w:sz w:val="20"/>
          <w:szCs w:val="20"/>
        </w:rPr>
        <w:t>fogyatékos személyek, mozgáskorlátozott gyermekek</w:t>
      </w:r>
      <w:r>
        <w:rPr>
          <w:rFonts w:ascii="Verdana" w:hAnsi="Verdana" w:cs="Verdana"/>
          <w:sz w:val="20"/>
          <w:szCs w:val="20"/>
        </w:rPr>
        <w:t xml:space="preserve"> </w:t>
      </w:r>
      <w:proofErr w:type="gramStart"/>
      <w:r>
        <w:rPr>
          <w:rFonts w:ascii="Verdana" w:hAnsi="Verdana" w:cs="Verdana"/>
          <w:sz w:val="20"/>
          <w:szCs w:val="20"/>
        </w:rPr>
        <w:t>vonatkozásában</w:t>
      </w:r>
      <w:proofErr w:type="gramEnd"/>
      <w:r>
        <w:rPr>
          <w:rFonts w:ascii="Verdana" w:hAnsi="Verdana" w:cs="Verdana"/>
          <w:sz w:val="20"/>
          <w:szCs w:val="20"/>
        </w:rPr>
        <w:t xml:space="preserve"> az alábbiakban röviden ismertetjük a fogyatékos személyek magyarországi helyzetét.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Az </w:t>
      </w:r>
      <w:r w:rsidRPr="009274A4">
        <w:rPr>
          <w:rFonts w:ascii="Verdana" w:hAnsi="Verdana"/>
          <w:b/>
          <w:sz w:val="20"/>
          <w:szCs w:val="20"/>
        </w:rPr>
        <w:t>önálló életvitelhez</w:t>
      </w:r>
      <w:r w:rsidRPr="00506337">
        <w:rPr>
          <w:rFonts w:ascii="Verdana" w:hAnsi="Verdana"/>
          <w:sz w:val="20"/>
          <w:szCs w:val="20"/>
        </w:rPr>
        <w:t xml:space="preserve">, az emberi lét teljeségében való megéléséhez szükséges önmegvalósításhoz </w:t>
      </w:r>
      <w:r w:rsidRPr="009274A4">
        <w:rPr>
          <w:rFonts w:ascii="Verdana" w:hAnsi="Verdana"/>
          <w:b/>
          <w:sz w:val="20"/>
          <w:szCs w:val="20"/>
        </w:rPr>
        <w:t>elengedhetetlenek a megfelelő támogató eszközök</w:t>
      </w:r>
      <w:r w:rsidRPr="00506337">
        <w:rPr>
          <w:rFonts w:ascii="Verdana" w:hAnsi="Verdana"/>
          <w:sz w:val="20"/>
          <w:szCs w:val="20"/>
        </w:rPr>
        <w:t xml:space="preserve">, elengedhetetlen, hogy minden fogyatékos személy az ő szükségleteinek leginkább megfelelő eszközhöz jusson, azzal élhessen. Az önálló életvitelt segítő, támogató technológiai eszközöknek a használata a </w:t>
      </w:r>
      <w:r w:rsidRPr="009274A4">
        <w:rPr>
          <w:rFonts w:ascii="Verdana" w:hAnsi="Verdana"/>
          <w:b/>
          <w:sz w:val="20"/>
          <w:szCs w:val="20"/>
        </w:rPr>
        <w:t>társadalmi életben való részvétel</w:t>
      </w:r>
      <w:r w:rsidRPr="00506337">
        <w:rPr>
          <w:rFonts w:ascii="Verdana" w:hAnsi="Verdana"/>
          <w:sz w:val="20"/>
          <w:szCs w:val="20"/>
        </w:rPr>
        <w:t xml:space="preserve"> esélyének és az </w:t>
      </w:r>
      <w:r w:rsidRPr="009274A4">
        <w:rPr>
          <w:rFonts w:ascii="Verdana" w:hAnsi="Verdana"/>
          <w:b/>
          <w:sz w:val="20"/>
          <w:szCs w:val="20"/>
        </w:rPr>
        <w:t>önrendelkezés</w:t>
      </w:r>
      <w:r w:rsidRPr="00506337">
        <w:rPr>
          <w:rFonts w:ascii="Verdana" w:hAnsi="Verdana"/>
          <w:sz w:val="20"/>
          <w:szCs w:val="20"/>
        </w:rPr>
        <w:t xml:space="preserve"> elveinek érvényesülésének az </w:t>
      </w:r>
      <w:r w:rsidRPr="009274A4">
        <w:rPr>
          <w:rFonts w:ascii="Verdana" w:hAnsi="Verdana"/>
          <w:b/>
          <w:sz w:val="20"/>
          <w:szCs w:val="20"/>
        </w:rPr>
        <w:t>alapját jelentik</w:t>
      </w:r>
      <w:r w:rsidRPr="00506337">
        <w:rPr>
          <w:rFonts w:ascii="Verdana" w:hAnsi="Verdana"/>
          <w:sz w:val="20"/>
          <w:szCs w:val="20"/>
        </w:rPr>
        <w:t xml:space="preserve">. A projekt keretében kiépülő – az eszközök kölcsönzését lehetővé tevő – logisztikai központok ennek az alapnak az építéséhez járulnak hozzá.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fogyatékos személyek társadalmi helyzetéről a 2011-es népszámlálás részletes adatai még nem állnak rendelkezésre. </w:t>
      </w:r>
      <w:r w:rsidRPr="009274A4">
        <w:rPr>
          <w:rFonts w:ascii="Verdana" w:hAnsi="Verdana"/>
          <w:b/>
          <w:sz w:val="20"/>
          <w:szCs w:val="20"/>
        </w:rPr>
        <w:t>Pontos felmérésre utoljára a 2001. évi népszámláláskor került sor</w:t>
      </w:r>
      <w:r w:rsidRPr="00506337">
        <w:rPr>
          <w:rFonts w:ascii="Verdana" w:hAnsi="Verdana"/>
          <w:sz w:val="20"/>
          <w:szCs w:val="20"/>
        </w:rPr>
        <w:t>, ez utóbbi szerint 577 ezer fő volt a számuk, ez a népesség 5,7%-át tette ki. Az adatfelvétel - a KSH szerint is - alulbecsüli a fogyatékos népesség adatait, így a létszám 600 ezer főre becsülhető.</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fogyatékos személyek demográfiai összetételére jellemző, hogy közöttük </w:t>
      </w:r>
      <w:r w:rsidRPr="009274A4">
        <w:rPr>
          <w:rFonts w:ascii="Verdana" w:hAnsi="Verdana"/>
          <w:b/>
          <w:sz w:val="20"/>
          <w:szCs w:val="20"/>
        </w:rPr>
        <w:t>jelentősebb számban vannak időskorúak</w:t>
      </w:r>
      <w:r w:rsidRPr="00506337">
        <w:rPr>
          <w:rFonts w:ascii="Verdana" w:hAnsi="Verdana"/>
          <w:sz w:val="20"/>
          <w:szCs w:val="20"/>
        </w:rPr>
        <w:t xml:space="preserve">, mivel a fogyatékos személyek nagy része nem születésétől fogva sérült, hanem életkora </w:t>
      </w:r>
      <w:proofErr w:type="spellStart"/>
      <w:r w:rsidRPr="00506337">
        <w:rPr>
          <w:rFonts w:ascii="Verdana" w:hAnsi="Verdana"/>
          <w:sz w:val="20"/>
          <w:szCs w:val="20"/>
        </w:rPr>
        <w:t>előrehaladtával</w:t>
      </w:r>
      <w:proofErr w:type="spellEnd"/>
      <w:r w:rsidRPr="00506337">
        <w:rPr>
          <w:rFonts w:ascii="Verdana" w:hAnsi="Verdana"/>
          <w:sz w:val="20"/>
          <w:szCs w:val="20"/>
        </w:rPr>
        <w:t xml:space="preserve"> betegség vagy baleset következtében vált azzá. A fogyatékos személyek között a </w:t>
      </w:r>
      <w:r w:rsidRPr="009274A4">
        <w:rPr>
          <w:rFonts w:ascii="Verdana" w:hAnsi="Verdana"/>
          <w:b/>
          <w:sz w:val="20"/>
          <w:szCs w:val="20"/>
        </w:rPr>
        <w:t>60 évnél idősebbek aránya 44,8%</w:t>
      </w:r>
      <w:r w:rsidRPr="00506337">
        <w:rPr>
          <w:rFonts w:ascii="Verdana" w:hAnsi="Verdana"/>
          <w:sz w:val="20"/>
          <w:szCs w:val="20"/>
        </w:rPr>
        <w:t xml:space="preserve">, több mint kétszerese a népesség egészében képviselt arányhoz viszonyítva.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fogyatékosságot </w:t>
      </w:r>
      <w:r w:rsidRPr="009274A4">
        <w:rPr>
          <w:rFonts w:ascii="Verdana" w:hAnsi="Verdana"/>
          <w:b/>
          <w:sz w:val="20"/>
          <w:szCs w:val="20"/>
        </w:rPr>
        <w:t>leginkább</w:t>
      </w:r>
      <w:r w:rsidRPr="00506337">
        <w:rPr>
          <w:rFonts w:ascii="Verdana" w:hAnsi="Verdana"/>
          <w:sz w:val="20"/>
          <w:szCs w:val="20"/>
        </w:rPr>
        <w:t xml:space="preserve"> valamilyen </w:t>
      </w:r>
      <w:r w:rsidRPr="009274A4">
        <w:rPr>
          <w:rFonts w:ascii="Verdana" w:hAnsi="Verdana"/>
          <w:b/>
          <w:sz w:val="20"/>
          <w:szCs w:val="20"/>
        </w:rPr>
        <w:t>tartós betegség idézi elő</w:t>
      </w:r>
      <w:r w:rsidRPr="00506337">
        <w:rPr>
          <w:rFonts w:ascii="Verdana" w:hAnsi="Verdana"/>
          <w:sz w:val="20"/>
          <w:szCs w:val="20"/>
        </w:rPr>
        <w:t xml:space="preserve"> (53,8%). A fogyatékos személyek 17%-a születése óta szenved fogyatékosságban. A 2001. évi népszámlálás kategóriái szerint megállapítható, hogy a fogyatékos személyek közül </w:t>
      </w:r>
      <w:r w:rsidRPr="009274A4">
        <w:rPr>
          <w:rFonts w:ascii="Verdana" w:hAnsi="Verdana"/>
          <w:b/>
          <w:sz w:val="20"/>
          <w:szCs w:val="20"/>
        </w:rPr>
        <w:t>legnagyobb arányt a testi fogyatékosok és a mozgássérültek képviselik</w:t>
      </w:r>
      <w:r w:rsidRPr="00506337">
        <w:rPr>
          <w:rFonts w:ascii="Verdana" w:hAnsi="Verdana"/>
          <w:sz w:val="20"/>
          <w:szCs w:val="20"/>
        </w:rPr>
        <w:t xml:space="preserve"> együttesen (43,6%), míg az értelmi fogyatékosok aránya megközelítőleg 10%, a vakok és gyengénlátók aránya 14,4%.</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fogyatékos népességen tehát </w:t>
      </w:r>
      <w:r w:rsidRPr="009274A4">
        <w:rPr>
          <w:rFonts w:ascii="Verdana" w:hAnsi="Verdana"/>
          <w:b/>
          <w:sz w:val="20"/>
          <w:szCs w:val="20"/>
        </w:rPr>
        <w:t>a mozgássérülteké a legnépesebb csoport</w:t>
      </w:r>
      <w:r w:rsidRPr="00506337">
        <w:rPr>
          <w:rFonts w:ascii="Verdana" w:hAnsi="Verdana"/>
          <w:sz w:val="20"/>
          <w:szCs w:val="20"/>
        </w:rPr>
        <w:t xml:space="preserve">, arányuk pedig az életkor </w:t>
      </w:r>
      <w:proofErr w:type="spellStart"/>
      <w:r w:rsidRPr="00506337">
        <w:rPr>
          <w:rFonts w:ascii="Verdana" w:hAnsi="Verdana"/>
          <w:sz w:val="20"/>
          <w:szCs w:val="20"/>
        </w:rPr>
        <w:t>előrehaladtával</w:t>
      </w:r>
      <w:proofErr w:type="spellEnd"/>
      <w:r w:rsidRPr="00506337">
        <w:rPr>
          <w:rFonts w:ascii="Verdana" w:hAnsi="Verdana"/>
          <w:sz w:val="20"/>
          <w:szCs w:val="20"/>
        </w:rPr>
        <w:t xml:space="preserve"> fokozatosan nő.</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w:t>
      </w:r>
      <w:r w:rsidRPr="009274A4">
        <w:rPr>
          <w:rFonts w:ascii="Verdana" w:hAnsi="Verdana"/>
          <w:b/>
          <w:sz w:val="20"/>
          <w:szCs w:val="20"/>
        </w:rPr>
        <w:t>gazdasági aktivitást vizsgálva</w:t>
      </w:r>
      <w:r w:rsidRPr="00506337">
        <w:rPr>
          <w:rFonts w:ascii="Verdana" w:hAnsi="Verdana"/>
          <w:sz w:val="20"/>
          <w:szCs w:val="20"/>
        </w:rPr>
        <w:t xml:space="preserve"> a fogyatékos és nem fogyatékos emberek között már 1990-ben is </w:t>
      </w:r>
      <w:r w:rsidRPr="009274A4">
        <w:rPr>
          <w:rFonts w:ascii="Verdana" w:hAnsi="Verdana"/>
          <w:b/>
          <w:sz w:val="20"/>
          <w:szCs w:val="20"/>
        </w:rPr>
        <w:t>jelentős különbség</w:t>
      </w:r>
      <w:r w:rsidRPr="00506337">
        <w:rPr>
          <w:rFonts w:ascii="Verdana" w:hAnsi="Verdana"/>
          <w:sz w:val="20"/>
          <w:szCs w:val="20"/>
        </w:rPr>
        <w:t xml:space="preserve">et tapasztalhattunk. Míg az előbbi csoportban a foglalkoztatottak aránya csupán közel 17 százalék volt, addig az utóbbiban meghaladta a 44 százalékot. Az 1990-es évtized alapvető </w:t>
      </w:r>
      <w:r w:rsidRPr="009274A4">
        <w:rPr>
          <w:rFonts w:ascii="Verdana" w:hAnsi="Verdana"/>
          <w:b/>
          <w:sz w:val="20"/>
          <w:szCs w:val="20"/>
        </w:rPr>
        <w:t>munkaerő-piaci változásai</w:t>
      </w:r>
      <w:r w:rsidRPr="00506337">
        <w:rPr>
          <w:rFonts w:ascii="Verdana" w:hAnsi="Verdana"/>
          <w:sz w:val="20"/>
          <w:szCs w:val="20"/>
        </w:rPr>
        <w:t xml:space="preserve"> 2001. évre a fogyatékos személyek körében még ezt az </w:t>
      </w:r>
      <w:r w:rsidRPr="009274A4">
        <w:rPr>
          <w:rFonts w:ascii="Verdana" w:hAnsi="Verdana"/>
          <w:b/>
          <w:sz w:val="20"/>
          <w:szCs w:val="20"/>
        </w:rPr>
        <w:t xml:space="preserve">alacsonynak mondható </w:t>
      </w:r>
      <w:proofErr w:type="spellStart"/>
      <w:r w:rsidRPr="009274A4">
        <w:rPr>
          <w:rFonts w:ascii="Verdana" w:hAnsi="Verdana"/>
          <w:b/>
          <w:sz w:val="20"/>
          <w:szCs w:val="20"/>
        </w:rPr>
        <w:t>foglalkoztatotti</w:t>
      </w:r>
      <w:proofErr w:type="spellEnd"/>
      <w:r w:rsidRPr="009274A4">
        <w:rPr>
          <w:rFonts w:ascii="Verdana" w:hAnsi="Verdana"/>
          <w:b/>
          <w:sz w:val="20"/>
          <w:szCs w:val="20"/>
        </w:rPr>
        <w:t xml:space="preserve"> arányt csökkentették 9 százalékra</w:t>
      </w:r>
      <w:r w:rsidRPr="00506337">
        <w:rPr>
          <w:rFonts w:ascii="Verdana" w:hAnsi="Verdana"/>
          <w:sz w:val="20"/>
          <w:szCs w:val="20"/>
        </w:rPr>
        <w:t>.</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fogyatékos személyek alacsony iskolai végzettségének, illetve az alacsony foglalkoztatottsági szintnek </w:t>
      </w:r>
      <w:r w:rsidRPr="004C35A1">
        <w:rPr>
          <w:rFonts w:ascii="Verdana" w:hAnsi="Verdana"/>
          <w:b/>
          <w:sz w:val="20"/>
          <w:szCs w:val="20"/>
        </w:rPr>
        <w:t>következménye a</w:t>
      </w:r>
      <w:r w:rsidRPr="00506337">
        <w:rPr>
          <w:rFonts w:ascii="Verdana" w:hAnsi="Verdana"/>
          <w:sz w:val="20"/>
          <w:szCs w:val="20"/>
        </w:rPr>
        <w:t xml:space="preserve"> </w:t>
      </w:r>
      <w:r w:rsidRPr="004C35A1">
        <w:rPr>
          <w:rFonts w:ascii="Verdana" w:hAnsi="Verdana"/>
          <w:b/>
          <w:sz w:val="20"/>
          <w:szCs w:val="20"/>
        </w:rPr>
        <w:t>társadalmi kirekesztettség</w:t>
      </w:r>
      <w:r w:rsidRPr="00506337">
        <w:rPr>
          <w:rFonts w:ascii="Verdana" w:hAnsi="Verdana"/>
          <w:sz w:val="20"/>
          <w:szCs w:val="20"/>
        </w:rPr>
        <w:t>. A beilleszkedést nehezíti, hogy a rehabilitációs szolgáltatások csak a nagyobb településeken hozzáférhetők, az önálló életvitelt segítő eszközök beszerzése önerőből nem oldható meg.</w:t>
      </w:r>
    </w:p>
    <w:p w:rsidR="000E4483" w:rsidRPr="00506337" w:rsidRDefault="000E4483" w:rsidP="00D521CA">
      <w:pPr>
        <w:spacing w:line="276" w:lineRule="auto"/>
        <w:ind w:firstLine="851"/>
        <w:jc w:val="both"/>
        <w:rPr>
          <w:rFonts w:ascii="Verdana" w:hAnsi="Verdana"/>
          <w:sz w:val="20"/>
          <w:szCs w:val="20"/>
        </w:rPr>
      </w:pPr>
      <w:r w:rsidRPr="004C35A1">
        <w:rPr>
          <w:rFonts w:ascii="Verdana" w:hAnsi="Verdana"/>
          <w:b/>
          <w:sz w:val="20"/>
          <w:szCs w:val="20"/>
        </w:rPr>
        <w:t>Fontos hangsúlyoznunk az „önálló életvitel” fogalmát</w:t>
      </w:r>
      <w:r w:rsidRPr="00506337">
        <w:rPr>
          <w:rFonts w:ascii="Verdana" w:hAnsi="Verdana"/>
          <w:sz w:val="20"/>
          <w:szCs w:val="20"/>
        </w:rPr>
        <w:t xml:space="preserve"> is, ami számos vonatkozásában igen sokféle életfelfogásra használatos, többek között a </w:t>
      </w:r>
      <w:r w:rsidRPr="00506337">
        <w:rPr>
          <w:rFonts w:ascii="Verdana" w:hAnsi="Verdana"/>
          <w:sz w:val="20"/>
          <w:szCs w:val="20"/>
        </w:rPr>
        <w:lastRenderedPageBreak/>
        <w:t>fogyatékossággal élő emberek újszerű önmegvalósító életformájára is.</w:t>
      </w:r>
      <w:r w:rsidRPr="00506337">
        <w:rPr>
          <w:rFonts w:ascii="Verdana" w:hAnsi="Verdana"/>
          <w:sz w:val="20"/>
          <w:szCs w:val="20"/>
          <w:vertAlign w:val="superscript"/>
        </w:rPr>
        <w:footnoteReference w:id="14"/>
      </w:r>
      <w:r w:rsidRPr="00506337">
        <w:rPr>
          <w:rFonts w:ascii="Verdana" w:hAnsi="Verdana"/>
          <w:sz w:val="20"/>
          <w:szCs w:val="20"/>
        </w:rPr>
        <w:t xml:space="preserve"> Az önálló életvitel során a fogyatékossággal élő emberek az egyenlő jogokért és lehetőségekért küzdenek, az önbecsülésért és az önálló döntéshozatalért. Az önálló életvitel azt jelenti, hogy a fogyatékossággal élő emberek kontrollt és választási lehetőséget akarnak a mindennapi életükben, a társadalom nem fogyatékos tagjaihoz hasonlóan.</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Ehhez a folyamathoz, a </w:t>
      </w:r>
      <w:r w:rsidRPr="004C35A1">
        <w:rPr>
          <w:rFonts w:ascii="Verdana" w:hAnsi="Verdana"/>
          <w:b/>
          <w:sz w:val="20"/>
          <w:szCs w:val="20"/>
        </w:rPr>
        <w:t>valóban önálló életvitelhez</w:t>
      </w:r>
      <w:r w:rsidRPr="00506337">
        <w:rPr>
          <w:rFonts w:ascii="Verdana" w:hAnsi="Verdana"/>
          <w:sz w:val="20"/>
          <w:szCs w:val="20"/>
        </w:rPr>
        <w:t xml:space="preserve">, az emberi lét teljeségében való megéléséhez szükséges önmegvalósításhoz </w:t>
      </w:r>
      <w:r w:rsidRPr="004C35A1">
        <w:rPr>
          <w:rFonts w:ascii="Verdana" w:hAnsi="Verdana"/>
          <w:b/>
          <w:sz w:val="20"/>
          <w:szCs w:val="20"/>
        </w:rPr>
        <w:t>elengedhetetlenek a megfelelő támogató eszközök</w:t>
      </w:r>
      <w:r w:rsidRPr="00506337">
        <w:rPr>
          <w:rFonts w:ascii="Verdana" w:hAnsi="Verdana"/>
          <w:sz w:val="20"/>
          <w:szCs w:val="20"/>
        </w:rPr>
        <w:t xml:space="preserve">, elengedhetetlen, hogy minden fogyatékos személy az ő szükségleteinek leginkább megfelelő eszközhöz jusson, azzal élhessen.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Az </w:t>
      </w:r>
      <w:r w:rsidRPr="00E05B1A">
        <w:rPr>
          <w:rFonts w:ascii="Verdana" w:hAnsi="Verdana"/>
          <w:b/>
          <w:sz w:val="20"/>
          <w:szCs w:val="20"/>
        </w:rPr>
        <w:t>egyéni segédeszközök nem kapnak jelentőségüknek megfelelő figyelmet</w:t>
      </w:r>
      <w:r w:rsidRPr="00506337">
        <w:rPr>
          <w:rFonts w:ascii="Verdana" w:hAnsi="Verdana"/>
          <w:sz w:val="20"/>
          <w:szCs w:val="20"/>
        </w:rPr>
        <w:t xml:space="preserve"> és forrást, holott az egész környezetünket nem lehet teljesen és mégannyira sem mindenhol, minden fogyatékkal élő ember egyéni helyzetének, személyes igényének megfelelően teljes mértékben </w:t>
      </w:r>
      <w:proofErr w:type="spellStart"/>
      <w:r w:rsidRPr="00506337">
        <w:rPr>
          <w:rFonts w:ascii="Verdana" w:hAnsi="Verdana"/>
          <w:sz w:val="20"/>
          <w:szCs w:val="20"/>
        </w:rPr>
        <w:t>akadálymentesíteni</w:t>
      </w:r>
      <w:proofErr w:type="spellEnd"/>
      <w:r w:rsidRPr="00506337">
        <w:rPr>
          <w:rFonts w:ascii="Verdana" w:hAnsi="Verdana"/>
          <w:sz w:val="20"/>
          <w:szCs w:val="20"/>
        </w:rPr>
        <w:t>. Ezt a helyzetet csak a jól megválasztott technológiával, konstrukcióban elkészített, egyéni segédeszközök használatával lehet megoldani, kiegyenlíteni.</w:t>
      </w:r>
    </w:p>
    <w:p w:rsidR="000E4483"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w:t>
      </w:r>
      <w:r w:rsidRPr="00E05B1A">
        <w:rPr>
          <w:rFonts w:ascii="Verdana" w:hAnsi="Verdana"/>
          <w:b/>
          <w:sz w:val="20"/>
          <w:szCs w:val="20"/>
        </w:rPr>
        <w:t>fogyatékos személyeknek önálló életvezetésükhöz speciális eszközökre, segédeszközökre vagy személyes segítségre van szükségük</w:t>
      </w:r>
      <w:r w:rsidRPr="00506337">
        <w:rPr>
          <w:rFonts w:ascii="Verdana" w:hAnsi="Verdana"/>
          <w:sz w:val="20"/>
          <w:szCs w:val="20"/>
        </w:rPr>
        <w:t>. Ezeknek az önálló életvitelt segítő eszközöknek a beszerzése és birtoklása a társadalmi életben való részvétel esélyének és az önrendelkezés érvényesülésének az alapja. Jelen projekt a létrejövő logisztikai központok által biztosított szolgáltatások révén ehhez tud hozzájárulni</w:t>
      </w:r>
      <w:r>
        <w:rPr>
          <w:rFonts w:ascii="Verdana" w:hAnsi="Verdana"/>
          <w:sz w:val="20"/>
          <w:szCs w:val="20"/>
        </w:rPr>
        <w:t>.</w:t>
      </w:r>
    </w:p>
    <w:p w:rsidR="000E4483" w:rsidRPr="00506337" w:rsidRDefault="000E4483" w:rsidP="00D521CA">
      <w:pPr>
        <w:spacing w:line="276" w:lineRule="auto"/>
        <w:ind w:firstLine="851"/>
        <w:jc w:val="both"/>
        <w:rPr>
          <w:rFonts w:ascii="Verdana" w:hAnsi="Verdana"/>
          <w:sz w:val="20"/>
          <w:szCs w:val="20"/>
        </w:rPr>
      </w:pP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w:t>
      </w:r>
      <w:r w:rsidRPr="00E05B1A">
        <w:rPr>
          <w:rFonts w:ascii="Verdana" w:hAnsi="Verdana"/>
          <w:b/>
          <w:sz w:val="20"/>
          <w:szCs w:val="20"/>
        </w:rPr>
        <w:t>gyógyászati segédeszközök gazdasági jelentősége</w:t>
      </w:r>
      <w:r w:rsidRPr="00506337">
        <w:rPr>
          <w:rFonts w:ascii="Verdana" w:hAnsi="Verdana"/>
          <w:sz w:val="20"/>
          <w:szCs w:val="20"/>
        </w:rPr>
        <w:t xml:space="preserve"> több aspektusból is figyelmet érdemel. Egyrészt a gyártó, forgalmazói oldal, mint a nemzetgazdaság része, </w:t>
      </w:r>
      <w:proofErr w:type="gramStart"/>
      <w:r w:rsidRPr="00506337">
        <w:rPr>
          <w:rFonts w:ascii="Verdana" w:hAnsi="Verdana"/>
          <w:sz w:val="20"/>
          <w:szCs w:val="20"/>
        </w:rPr>
        <w:t>másrészt</w:t>
      </w:r>
      <w:proofErr w:type="gramEnd"/>
      <w:r w:rsidRPr="00506337">
        <w:rPr>
          <w:rFonts w:ascii="Verdana" w:hAnsi="Verdana"/>
          <w:sz w:val="20"/>
          <w:szCs w:val="20"/>
        </w:rPr>
        <w:t xml:space="preserve"> mint a társadalombiztosítási kiadások, támogatások egyik jelentős nagyságrendű tétele, továbbá a mint az egyén munkavégzését biztosító feltétel, feltétel ahhoz, hogy ne fogyasztója legyen, hanem befizetője lehessen a költségvetésnek.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Magyarországon a </w:t>
      </w:r>
      <w:r w:rsidRPr="00E05B1A">
        <w:rPr>
          <w:rFonts w:ascii="Verdana" w:hAnsi="Verdana"/>
          <w:b/>
          <w:sz w:val="20"/>
          <w:szCs w:val="20"/>
        </w:rPr>
        <w:t>társadalombiztosítás évente körülbelül 40-45 milliárd forintnyi forrást biztosít a gyógyászati segédeszközök támogatására</w:t>
      </w:r>
      <w:r w:rsidRPr="00506337">
        <w:rPr>
          <w:rFonts w:ascii="Verdana" w:hAnsi="Verdana"/>
          <w:sz w:val="20"/>
          <w:szCs w:val="20"/>
        </w:rPr>
        <w:t xml:space="preserve">. Az OEP becslése szerint 55-60 milliárd forint kellene ahhoz, hogy az ellátandók alapvető igényeit minőségi eszközökkel tudják kielégíteni az európai átlagszínvonal eléréséhez pedig 110-120 milliárd </w:t>
      </w:r>
      <w:proofErr w:type="gramStart"/>
      <w:r w:rsidRPr="00506337">
        <w:rPr>
          <w:rFonts w:ascii="Verdana" w:hAnsi="Verdana"/>
          <w:sz w:val="20"/>
          <w:szCs w:val="20"/>
        </w:rPr>
        <w:t>forint forrás</w:t>
      </w:r>
      <w:proofErr w:type="gramEnd"/>
      <w:r w:rsidRPr="00506337">
        <w:rPr>
          <w:rFonts w:ascii="Verdana" w:hAnsi="Verdana"/>
          <w:sz w:val="20"/>
          <w:szCs w:val="20"/>
        </w:rPr>
        <w:t xml:space="preserve"> kellene.</w:t>
      </w:r>
    </w:p>
    <w:p w:rsidR="000E4483" w:rsidRPr="00506337" w:rsidRDefault="000E4483" w:rsidP="00D521CA">
      <w:pPr>
        <w:pStyle w:val="Listaszerbekezds"/>
        <w:spacing w:after="200" w:line="276" w:lineRule="auto"/>
        <w:ind w:left="0" w:firstLine="851"/>
        <w:jc w:val="both"/>
        <w:rPr>
          <w:rFonts w:ascii="Verdana" w:hAnsi="Verdana"/>
          <w:sz w:val="20"/>
          <w:szCs w:val="20"/>
        </w:rPr>
      </w:pPr>
      <w:r w:rsidRPr="00506337">
        <w:rPr>
          <w:rFonts w:ascii="Verdana" w:hAnsi="Verdana"/>
          <w:sz w:val="20"/>
          <w:szCs w:val="20"/>
        </w:rPr>
        <w:t xml:space="preserve">A különféle </w:t>
      </w:r>
      <w:r w:rsidRPr="00E05B1A">
        <w:rPr>
          <w:rFonts w:ascii="Verdana" w:hAnsi="Verdana"/>
          <w:b/>
          <w:sz w:val="20"/>
          <w:szCs w:val="20"/>
        </w:rPr>
        <w:t>gyógyászati segédeszközöket</w:t>
      </w:r>
      <w:r w:rsidRPr="00506337">
        <w:rPr>
          <w:rFonts w:ascii="Verdana" w:hAnsi="Verdana"/>
          <w:sz w:val="20"/>
          <w:szCs w:val="20"/>
        </w:rPr>
        <w:t xml:space="preserve"> az ezek gyártására, forgalomba hozatalára, valamint forgalmazására szakosodott </w:t>
      </w:r>
      <w:r w:rsidRPr="00E05B1A">
        <w:rPr>
          <w:rFonts w:ascii="Verdana" w:hAnsi="Verdana"/>
          <w:b/>
          <w:sz w:val="20"/>
          <w:szCs w:val="20"/>
        </w:rPr>
        <w:t>vállalkozások biztosítják</w:t>
      </w:r>
      <w:r w:rsidRPr="00506337">
        <w:rPr>
          <w:rFonts w:ascii="Verdana" w:hAnsi="Verdana"/>
          <w:sz w:val="20"/>
          <w:szCs w:val="20"/>
        </w:rPr>
        <w:t xml:space="preserve"> a betegek számára.  A magyarországi </w:t>
      </w:r>
      <w:proofErr w:type="spellStart"/>
      <w:r w:rsidRPr="00506337">
        <w:rPr>
          <w:rFonts w:ascii="Verdana" w:hAnsi="Verdana"/>
          <w:sz w:val="20"/>
          <w:szCs w:val="20"/>
        </w:rPr>
        <w:t>gyógyászatisegédeszköz-piacon</w:t>
      </w:r>
      <w:proofErr w:type="spellEnd"/>
      <w:r w:rsidRPr="00506337">
        <w:rPr>
          <w:rFonts w:ascii="Verdana" w:hAnsi="Verdana"/>
          <w:sz w:val="20"/>
          <w:szCs w:val="20"/>
        </w:rPr>
        <w:t xml:space="preserve"> több mint </w:t>
      </w:r>
      <w:r w:rsidRPr="00E05B1A">
        <w:rPr>
          <w:rFonts w:ascii="Verdana" w:hAnsi="Verdana"/>
          <w:b/>
          <w:sz w:val="20"/>
          <w:szCs w:val="20"/>
        </w:rPr>
        <w:t>1300 vállalkozás rendelkezik támogatás-elszámolási szerződéssel</w:t>
      </w:r>
      <w:r>
        <w:rPr>
          <w:rFonts w:ascii="Verdana" w:hAnsi="Verdana"/>
          <w:sz w:val="20"/>
          <w:szCs w:val="20"/>
        </w:rPr>
        <w:t>.</w:t>
      </w:r>
    </w:p>
    <w:p w:rsidR="000E4483" w:rsidRDefault="000E4483" w:rsidP="00D521CA">
      <w:pPr>
        <w:spacing w:line="276" w:lineRule="auto"/>
        <w:ind w:firstLine="851"/>
        <w:jc w:val="both"/>
        <w:rPr>
          <w:rFonts w:ascii="Verdana" w:hAnsi="Verdana"/>
          <w:sz w:val="20"/>
          <w:szCs w:val="20"/>
        </w:rPr>
      </w:pPr>
      <w:r w:rsidRPr="00506337">
        <w:rPr>
          <w:rFonts w:ascii="Verdana" w:hAnsi="Verdana"/>
          <w:sz w:val="20"/>
          <w:szCs w:val="20"/>
        </w:rPr>
        <w:t>Amennyiben a gyógyászati segédeszközöket használó</w:t>
      </w:r>
      <w:r>
        <w:rPr>
          <w:rFonts w:ascii="Verdana" w:hAnsi="Verdana"/>
          <w:sz w:val="20"/>
          <w:szCs w:val="20"/>
        </w:rPr>
        <w:t xml:space="preserve"> emberek</w:t>
      </w:r>
      <w:r w:rsidRPr="00506337">
        <w:rPr>
          <w:rFonts w:ascii="Verdana" w:hAnsi="Verdana"/>
          <w:sz w:val="20"/>
          <w:szCs w:val="20"/>
        </w:rPr>
        <w:t xml:space="preserve"> életminőségének változását tekintjük át, onnét kell kiindulni, hogy az </w:t>
      </w:r>
      <w:r w:rsidRPr="00E05B1A">
        <w:rPr>
          <w:rFonts w:ascii="Verdana" w:hAnsi="Verdana"/>
          <w:b/>
          <w:sz w:val="20"/>
          <w:szCs w:val="20"/>
        </w:rPr>
        <w:t>egészségkárosodás munkavégző képesség csökkenésével is jár</w:t>
      </w:r>
      <w:r w:rsidRPr="00506337">
        <w:rPr>
          <w:rFonts w:ascii="Verdana" w:hAnsi="Verdana"/>
          <w:sz w:val="20"/>
          <w:szCs w:val="20"/>
        </w:rPr>
        <w:t xml:space="preserve">, ami a munkával szerezett jövedelem kieséséhez, csökkenéséhez vezet. Ennek arányában </w:t>
      </w:r>
      <w:r w:rsidRPr="00E05B1A">
        <w:rPr>
          <w:rFonts w:ascii="Verdana" w:hAnsi="Verdana"/>
          <w:b/>
          <w:sz w:val="20"/>
          <w:szCs w:val="20"/>
        </w:rPr>
        <w:t>kiesnek, jobb esetben csökkennek a munkabért terhelő költségvetési bevételeket képező befizetések, járulékok, adók</w:t>
      </w:r>
      <w:r w:rsidRPr="00506337">
        <w:rPr>
          <w:rFonts w:ascii="Verdana" w:hAnsi="Verdana"/>
          <w:sz w:val="20"/>
          <w:szCs w:val="20"/>
        </w:rPr>
        <w:t xml:space="preserve">.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Amennyiben megfelelő technikai színvonalú, </w:t>
      </w:r>
      <w:r w:rsidRPr="00E05B1A">
        <w:rPr>
          <w:rFonts w:ascii="Verdana" w:hAnsi="Verdana"/>
          <w:b/>
          <w:sz w:val="20"/>
          <w:szCs w:val="20"/>
        </w:rPr>
        <w:t>egyénre szabott segédeszközhöz hozzá tud jutni a célcsoport</w:t>
      </w:r>
      <w:r>
        <w:rPr>
          <w:rFonts w:ascii="Verdana" w:hAnsi="Verdana"/>
          <w:sz w:val="20"/>
          <w:szCs w:val="20"/>
        </w:rPr>
        <w:t xml:space="preserve"> (</w:t>
      </w:r>
      <w:r w:rsidRPr="00506337">
        <w:rPr>
          <w:rFonts w:ascii="Verdana" w:hAnsi="Verdana"/>
          <w:sz w:val="20"/>
          <w:szCs w:val="20"/>
        </w:rPr>
        <w:t>aki így ki tud lépni lakásából és el tud menni a munkahelyére</w:t>
      </w:r>
      <w:r>
        <w:rPr>
          <w:rFonts w:ascii="Verdana" w:hAnsi="Verdana"/>
          <w:sz w:val="20"/>
          <w:szCs w:val="20"/>
        </w:rPr>
        <w:t>)</w:t>
      </w:r>
      <w:r w:rsidRPr="00506337">
        <w:rPr>
          <w:rFonts w:ascii="Verdana" w:hAnsi="Verdana"/>
          <w:sz w:val="20"/>
          <w:szCs w:val="20"/>
        </w:rPr>
        <w:t xml:space="preserve">, akkor </w:t>
      </w:r>
      <w:r w:rsidRPr="00E05B1A">
        <w:rPr>
          <w:rFonts w:ascii="Verdana" w:hAnsi="Verdana"/>
          <w:b/>
          <w:sz w:val="20"/>
          <w:szCs w:val="20"/>
        </w:rPr>
        <w:t>belőle máris munkavállaló lett</w:t>
      </w:r>
      <w:r w:rsidRPr="00506337">
        <w:rPr>
          <w:rFonts w:ascii="Verdana" w:hAnsi="Verdana"/>
          <w:sz w:val="20"/>
          <w:szCs w:val="20"/>
        </w:rPr>
        <w:t>. Munkavállaló, aki kettős nyereséget jelent, mert nem fogyasztója</w:t>
      </w:r>
      <w:r>
        <w:rPr>
          <w:rFonts w:ascii="Verdana" w:hAnsi="Verdana"/>
          <w:sz w:val="20"/>
          <w:szCs w:val="20"/>
        </w:rPr>
        <w:t>,</w:t>
      </w:r>
      <w:r w:rsidRPr="00506337">
        <w:rPr>
          <w:rFonts w:ascii="Verdana" w:hAnsi="Verdana"/>
          <w:sz w:val="20"/>
          <w:szCs w:val="20"/>
        </w:rPr>
        <w:t xml:space="preserve"> hanem befizetője a költségvetésnek.</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lastRenderedPageBreak/>
        <w:t xml:space="preserve">Az OEP adatai szerint a </w:t>
      </w:r>
      <w:r w:rsidRPr="00E05B1A">
        <w:rPr>
          <w:rFonts w:ascii="Verdana" w:hAnsi="Verdana"/>
          <w:b/>
          <w:sz w:val="20"/>
          <w:szCs w:val="20"/>
        </w:rPr>
        <w:t>10 legnagyobb eszközcsoportra – közöttük a mozgáskorlátozottakra - jut a társadalombiztosítási források 88%-</w:t>
      </w:r>
      <w:proofErr w:type="gramStart"/>
      <w:r w:rsidRPr="00E05B1A">
        <w:rPr>
          <w:rFonts w:ascii="Verdana" w:hAnsi="Verdana"/>
          <w:b/>
          <w:sz w:val="20"/>
          <w:szCs w:val="20"/>
        </w:rPr>
        <w:t>a</w:t>
      </w:r>
      <w:r w:rsidRPr="00506337">
        <w:rPr>
          <w:rFonts w:ascii="Verdana" w:hAnsi="Verdana"/>
          <w:sz w:val="20"/>
          <w:szCs w:val="20"/>
        </w:rPr>
        <w:t>.</w:t>
      </w:r>
      <w:proofErr w:type="gramEnd"/>
      <w:r w:rsidRPr="00506337">
        <w:rPr>
          <w:rFonts w:ascii="Verdana" w:hAnsi="Verdana"/>
          <w:sz w:val="20"/>
          <w:szCs w:val="20"/>
        </w:rPr>
        <w:t xml:space="preserve"> A források nagysága azonban nem szükségképpen jelent minőségi eszközöket és a különböző egészségkárosodások ellátásában igen nagy egyenlőtlenségek tapasztalhatóak. </w:t>
      </w:r>
    </w:p>
    <w:p w:rsidR="000E4483" w:rsidRPr="00506337" w:rsidRDefault="000E4483" w:rsidP="00D521CA">
      <w:pPr>
        <w:spacing w:line="276" w:lineRule="auto"/>
        <w:ind w:firstLine="851"/>
        <w:jc w:val="both"/>
        <w:rPr>
          <w:rFonts w:ascii="Verdana" w:hAnsi="Verdana"/>
          <w:sz w:val="20"/>
          <w:szCs w:val="20"/>
        </w:rPr>
      </w:pPr>
    </w:p>
    <w:p w:rsidR="000E4483" w:rsidRDefault="000E4483" w:rsidP="00D521CA">
      <w:pPr>
        <w:spacing w:line="276" w:lineRule="auto"/>
        <w:rPr>
          <w:rFonts w:ascii="Verdana" w:hAnsi="Verdana"/>
          <w:sz w:val="20"/>
          <w:szCs w:val="20"/>
        </w:rPr>
      </w:pPr>
      <w:r>
        <w:rPr>
          <w:rFonts w:ascii="Verdana" w:hAnsi="Verdana"/>
          <w:sz w:val="20"/>
          <w:szCs w:val="20"/>
        </w:rPr>
        <w:br w:type="page"/>
      </w:r>
    </w:p>
    <w:p w:rsidR="000E4483" w:rsidRPr="00506337" w:rsidRDefault="000E4483" w:rsidP="00D521CA">
      <w:pPr>
        <w:spacing w:line="276" w:lineRule="auto"/>
        <w:ind w:firstLine="851"/>
        <w:jc w:val="both"/>
        <w:rPr>
          <w:rFonts w:ascii="Verdana" w:hAnsi="Verdana"/>
          <w:sz w:val="20"/>
          <w:szCs w:val="20"/>
        </w:rPr>
      </w:pPr>
    </w:p>
    <w:p w:rsidR="000E4483" w:rsidRPr="002C1A46" w:rsidRDefault="000E4483" w:rsidP="002C1A46">
      <w:pPr>
        <w:pStyle w:val="Cmsor2"/>
        <w:rPr>
          <w:rFonts w:ascii="Verdana" w:hAnsi="Verdana"/>
          <w:shadow w:val="0"/>
          <w:sz w:val="20"/>
          <w:szCs w:val="20"/>
        </w:rPr>
      </w:pPr>
      <w:bookmarkStart w:id="14" w:name="_Toc289774805"/>
      <w:bookmarkStart w:id="15" w:name="_Toc189711978"/>
      <w:bookmarkStart w:id="16" w:name="_Toc305155337"/>
      <w:bookmarkStart w:id="17" w:name="_Toc347820624"/>
      <w:r w:rsidRPr="002C1A46">
        <w:rPr>
          <w:rFonts w:ascii="Verdana" w:hAnsi="Verdana"/>
          <w:shadow w:val="0"/>
          <w:sz w:val="20"/>
          <w:szCs w:val="20"/>
        </w:rPr>
        <w:t>A projekt indokoltsága</w:t>
      </w:r>
      <w:bookmarkEnd w:id="14"/>
      <w:bookmarkEnd w:id="15"/>
      <w:bookmarkEnd w:id="16"/>
      <w:bookmarkEnd w:id="17"/>
    </w:p>
    <w:p w:rsidR="000E4483" w:rsidRDefault="000E4483" w:rsidP="00D521CA">
      <w:pPr>
        <w:spacing w:line="276" w:lineRule="auto"/>
      </w:pPr>
      <w:bookmarkStart w:id="18" w:name="_Toc289774806"/>
      <w:bookmarkStart w:id="19" w:name="_Toc189711979"/>
      <w:bookmarkStart w:id="20" w:name="_Toc305155338"/>
    </w:p>
    <w:p w:rsidR="000E4483" w:rsidRPr="002C1A46" w:rsidRDefault="000E4483" w:rsidP="002C1A46">
      <w:pPr>
        <w:pStyle w:val="Cmsor3"/>
        <w:rPr>
          <w:rFonts w:ascii="Verdana" w:hAnsi="Verdana"/>
          <w:color w:val="auto"/>
        </w:rPr>
      </w:pPr>
      <w:bookmarkStart w:id="21" w:name="_Toc347820625"/>
      <w:r w:rsidRPr="002C1A46">
        <w:rPr>
          <w:rFonts w:ascii="Verdana" w:hAnsi="Verdana"/>
          <w:color w:val="auto"/>
        </w:rPr>
        <w:t>A szakterület elemzése</w:t>
      </w:r>
      <w:bookmarkEnd w:id="18"/>
      <w:bookmarkEnd w:id="19"/>
      <w:bookmarkEnd w:id="20"/>
      <w:bookmarkEnd w:id="21"/>
      <w:r w:rsidRPr="002C1A46">
        <w:rPr>
          <w:rFonts w:ascii="Verdana" w:hAnsi="Verdana"/>
          <w:color w:val="auto"/>
        </w:rPr>
        <w:t xml:space="preserve"> </w:t>
      </w:r>
    </w:p>
    <w:p w:rsidR="000E4483" w:rsidRPr="00DB6FCC" w:rsidRDefault="000E4483" w:rsidP="00D521CA">
      <w:pPr>
        <w:spacing w:line="276" w:lineRule="auto"/>
      </w:pPr>
    </w:p>
    <w:p w:rsidR="000E4483"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A projekt </w:t>
      </w:r>
      <w:r w:rsidRPr="00D332BE">
        <w:rPr>
          <w:rFonts w:ascii="Verdana" w:hAnsi="Verdana"/>
          <w:b/>
          <w:sz w:val="20"/>
          <w:szCs w:val="20"/>
        </w:rPr>
        <w:t>két szakterületet</w:t>
      </w:r>
      <w:r w:rsidRPr="00506337">
        <w:rPr>
          <w:rFonts w:ascii="Verdana" w:hAnsi="Verdana"/>
          <w:sz w:val="20"/>
          <w:szCs w:val="20"/>
        </w:rPr>
        <w:t xml:space="preserve">, az </w:t>
      </w:r>
      <w:r w:rsidRPr="00D332BE">
        <w:rPr>
          <w:rFonts w:ascii="Verdana" w:hAnsi="Verdana"/>
          <w:b/>
          <w:sz w:val="20"/>
          <w:szCs w:val="20"/>
        </w:rPr>
        <w:t>egészségügyi és a szociális területet</w:t>
      </w:r>
      <w:r w:rsidRPr="00506337">
        <w:rPr>
          <w:rFonts w:ascii="Verdana" w:hAnsi="Verdana"/>
          <w:sz w:val="20"/>
          <w:szCs w:val="20"/>
        </w:rPr>
        <w:t xml:space="preserve"> egyaránt érinti. Az önálló életvitelt segítő, támogató technológiai eszközök az egészségügyi alrendszerben kerülnek a célcsoport használatába, az igény, a jogosultság ebben az alrendszerben keletkezik. De a tartósan vagy ideiglenesen mozgáskorlátozottá váló emberek éppen mozgáskorlátozottságuk miatt már a szociális alrendszer alanyai is; akár azért mert nem, vagy csak csökkent mértékben képesek munkát végezni, így valamilyen szociális támogatásra, ellátásra szorulnak, akár azért mert a szociális ellátórendszer rendelkezik a rehabilitáció nem egészségügyi részéhez szükséges eszközrendszerrel (pl. </w:t>
      </w:r>
      <w:proofErr w:type="spellStart"/>
      <w:r w:rsidRPr="00506337">
        <w:rPr>
          <w:rFonts w:ascii="Verdana" w:hAnsi="Verdana"/>
          <w:sz w:val="20"/>
          <w:szCs w:val="20"/>
        </w:rPr>
        <w:t>munkaerőpiaci</w:t>
      </w:r>
      <w:proofErr w:type="spellEnd"/>
      <w:r w:rsidRPr="00506337">
        <w:rPr>
          <w:rFonts w:ascii="Verdana" w:hAnsi="Verdana"/>
          <w:sz w:val="20"/>
          <w:szCs w:val="20"/>
        </w:rPr>
        <w:t xml:space="preserve"> integráció.)</w:t>
      </w:r>
    </w:p>
    <w:p w:rsidR="000E4483" w:rsidRPr="00506337" w:rsidRDefault="000E4483" w:rsidP="00D521CA">
      <w:pPr>
        <w:spacing w:line="276" w:lineRule="auto"/>
        <w:ind w:firstLine="851"/>
        <w:jc w:val="both"/>
        <w:rPr>
          <w:rFonts w:ascii="Verdana" w:hAnsi="Verdana"/>
          <w:sz w:val="20"/>
          <w:szCs w:val="20"/>
        </w:rPr>
      </w:pPr>
      <w:r>
        <w:rPr>
          <w:rFonts w:ascii="Verdana" w:hAnsi="Verdana"/>
          <w:sz w:val="20"/>
          <w:szCs w:val="20"/>
        </w:rPr>
        <w:t xml:space="preserve">A kórházi ellátás után pedig az otthoni, önálló életvitel támogatása érdekében egyaránt szükséges lehet az előző fejezetben bemutatott </w:t>
      </w:r>
      <w:r w:rsidRPr="00D332BE">
        <w:rPr>
          <w:rFonts w:ascii="Verdana" w:hAnsi="Verdana"/>
          <w:b/>
          <w:sz w:val="20"/>
          <w:szCs w:val="20"/>
        </w:rPr>
        <w:t>házi segítségnyújtás</w:t>
      </w:r>
      <w:r>
        <w:rPr>
          <w:rFonts w:ascii="Verdana" w:hAnsi="Verdana"/>
          <w:sz w:val="20"/>
          <w:szCs w:val="20"/>
        </w:rPr>
        <w:t xml:space="preserve"> (szociális alrendszer) illetve az </w:t>
      </w:r>
      <w:r w:rsidRPr="00D332BE">
        <w:rPr>
          <w:rFonts w:ascii="Verdana" w:hAnsi="Verdana"/>
          <w:b/>
          <w:sz w:val="20"/>
          <w:szCs w:val="20"/>
        </w:rPr>
        <w:t>otthoni szakápolás</w:t>
      </w:r>
      <w:r>
        <w:rPr>
          <w:rFonts w:ascii="Verdana" w:hAnsi="Verdana"/>
          <w:sz w:val="20"/>
          <w:szCs w:val="20"/>
        </w:rPr>
        <w:t xml:space="preserve"> (egészségügyi alrendszer) szolgáltatásokra.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Éppen ezért a két szakterület szoros együttműködése nélkülözhetetlen. A MEREK előző kiemelt projektje, a </w:t>
      </w:r>
      <w:r w:rsidRPr="00D332BE">
        <w:rPr>
          <w:rFonts w:ascii="Verdana" w:hAnsi="Verdana"/>
          <w:b/>
          <w:sz w:val="20"/>
          <w:szCs w:val="20"/>
        </w:rPr>
        <w:t>Guruló projekt már a két szakterület együttműködésére alapozott</w:t>
      </w:r>
      <w:r w:rsidRPr="00506337">
        <w:rPr>
          <w:rFonts w:ascii="Verdana" w:hAnsi="Verdana"/>
          <w:sz w:val="20"/>
          <w:szCs w:val="20"/>
        </w:rPr>
        <w:t xml:space="preserve">. A Guruló projekt alapvető célja volt a mozgássérült emberek társadalmi és munkaerő-piaci integrációjának elősegítése egy országos segéd- és sporteszköz fejlesztő műhelyhálózat létrehozása által. A projekt kiküszöbölte a mai rendszer hibáját, fő fogyatékosságát, miszerint a rehabilitációs célok, az önálló életvitel, és a munkavállalás céljai nincsenek egységesen, hatékonyan kezelve. A MEREK által megvalósított projekt eleget tett ezeknek a követelményeknek, és nem választotta külön a szociális és az egészségügyi alrendszereket. </w:t>
      </w:r>
    </w:p>
    <w:p w:rsidR="000E4483" w:rsidRPr="00506337" w:rsidRDefault="000E4483" w:rsidP="00D521CA">
      <w:pPr>
        <w:spacing w:line="276" w:lineRule="auto"/>
        <w:ind w:firstLine="851"/>
        <w:jc w:val="both"/>
        <w:rPr>
          <w:rFonts w:ascii="Verdana" w:hAnsi="Verdana"/>
          <w:sz w:val="20"/>
          <w:szCs w:val="20"/>
        </w:rPr>
      </w:pPr>
      <w:r w:rsidRPr="00506337">
        <w:rPr>
          <w:rFonts w:ascii="Verdana" w:hAnsi="Verdana"/>
          <w:sz w:val="20"/>
          <w:szCs w:val="20"/>
        </w:rPr>
        <w:t xml:space="preserve">Jelen projekt alapvetése az a </w:t>
      </w:r>
      <w:r w:rsidRPr="00D332BE">
        <w:rPr>
          <w:rFonts w:ascii="Verdana" w:hAnsi="Verdana"/>
          <w:b/>
          <w:sz w:val="20"/>
          <w:szCs w:val="20"/>
        </w:rPr>
        <w:t>modern szakmai szemlélet</w:t>
      </w:r>
      <w:r w:rsidRPr="00506337">
        <w:rPr>
          <w:rFonts w:ascii="Verdana" w:hAnsi="Verdana"/>
          <w:sz w:val="20"/>
          <w:szCs w:val="20"/>
        </w:rPr>
        <w:t xml:space="preserve">, amely a meglévő képességekre és azok fejleszthetőségére helyezi a hangsúlyt. A </w:t>
      </w:r>
      <w:r>
        <w:rPr>
          <w:rFonts w:ascii="Verdana" w:hAnsi="Verdana"/>
          <w:sz w:val="20"/>
          <w:szCs w:val="20"/>
        </w:rPr>
        <w:t xml:space="preserve">támogató technológiákat igénylő </w:t>
      </w:r>
      <w:r w:rsidRPr="00506337">
        <w:rPr>
          <w:rFonts w:ascii="Verdana" w:hAnsi="Verdana"/>
          <w:sz w:val="20"/>
          <w:szCs w:val="20"/>
        </w:rPr>
        <w:t>emberek jellemzője, hogy többségük mozgásában gátolt, de ez nem befolyásolja szellemi képességeiket, kommunikációjukat, kapcsolatképességüket. A kirekesztettséget, a kiszolgáltatottságot, a függőséget, az emberi méltóság, önbecsülés érzésének a hiányát jellemzően a környezeti feltételek hiánya váltja ki. Ugyanakkor a mozgásában korlátozott ember önbecsülését növeli a jól megválasztott, kellően egyéniesített segédeszköz használata, a technika uralom alatt tartása, önállóságának, képességeinek megmutatása.</w:t>
      </w:r>
    </w:p>
    <w:p w:rsidR="000E4483" w:rsidRPr="003D7ACB" w:rsidRDefault="000E4483" w:rsidP="00D521CA">
      <w:pPr>
        <w:spacing w:after="200" w:line="276" w:lineRule="auto"/>
        <w:ind w:firstLine="851"/>
        <w:jc w:val="both"/>
        <w:rPr>
          <w:rFonts w:ascii="Verdana" w:hAnsi="Verdana"/>
          <w:sz w:val="20"/>
          <w:szCs w:val="20"/>
        </w:rPr>
      </w:pPr>
      <w:r w:rsidRPr="003D7ACB">
        <w:rPr>
          <w:rFonts w:ascii="Verdana" w:hAnsi="Verdana"/>
          <w:sz w:val="20"/>
          <w:szCs w:val="20"/>
        </w:rPr>
        <w:t>Az egészségügyi és a szociális ellátórendszer küldetése és a célja hazánkban nem minden esetben feleltethető meg egymásnak:</w:t>
      </w:r>
    </w:p>
    <w:p w:rsidR="000E4483" w:rsidRPr="00FD55BC" w:rsidRDefault="000E4483" w:rsidP="004636B5">
      <w:pPr>
        <w:pStyle w:val="Listaszerbekezds"/>
        <w:numPr>
          <w:ilvl w:val="0"/>
          <w:numId w:val="38"/>
        </w:numPr>
        <w:spacing w:after="200" w:line="276" w:lineRule="auto"/>
        <w:jc w:val="both"/>
        <w:rPr>
          <w:rFonts w:ascii="Verdana" w:hAnsi="Verdana"/>
          <w:sz w:val="20"/>
          <w:szCs w:val="20"/>
        </w:rPr>
      </w:pPr>
      <w:r w:rsidRPr="00FD55BC">
        <w:rPr>
          <w:rFonts w:ascii="Verdana" w:hAnsi="Verdana"/>
          <w:b/>
          <w:sz w:val="20"/>
          <w:szCs w:val="20"/>
        </w:rPr>
        <w:t>Az egészségügyi ellátórendszer</w:t>
      </w:r>
      <w:r w:rsidRPr="00FD55BC">
        <w:rPr>
          <w:rFonts w:ascii="Verdana" w:hAnsi="Verdana"/>
          <w:sz w:val="20"/>
          <w:szCs w:val="20"/>
        </w:rPr>
        <w:t xml:space="preserve"> feladata, hogy a társadalom egészségére fordítható egységnyi közpénzből </w:t>
      </w:r>
      <w:r w:rsidRPr="00FD55BC">
        <w:rPr>
          <w:rFonts w:ascii="Verdana" w:hAnsi="Verdana"/>
          <w:b/>
          <w:sz w:val="20"/>
          <w:szCs w:val="20"/>
        </w:rPr>
        <w:t>maximális egészségnyereséget</w:t>
      </w:r>
      <w:r w:rsidRPr="00FD55BC">
        <w:rPr>
          <w:rFonts w:ascii="Verdana" w:hAnsi="Verdana"/>
          <w:sz w:val="20"/>
          <w:szCs w:val="20"/>
        </w:rPr>
        <w:t xml:space="preserve"> biztosítson az embereknek, azaz a szektor jellemzően a hatékonyság elvét követi. </w:t>
      </w:r>
    </w:p>
    <w:p w:rsidR="000E4483" w:rsidRPr="00FD55BC" w:rsidRDefault="000E4483" w:rsidP="004636B5">
      <w:pPr>
        <w:pStyle w:val="Listaszerbekezds"/>
        <w:numPr>
          <w:ilvl w:val="0"/>
          <w:numId w:val="38"/>
        </w:numPr>
        <w:spacing w:after="200" w:line="276" w:lineRule="auto"/>
        <w:jc w:val="both"/>
        <w:rPr>
          <w:rFonts w:ascii="Verdana" w:hAnsi="Verdana"/>
          <w:sz w:val="20"/>
          <w:szCs w:val="20"/>
        </w:rPr>
      </w:pPr>
      <w:r w:rsidRPr="00FD55BC">
        <w:rPr>
          <w:rFonts w:ascii="Verdana" w:hAnsi="Verdana"/>
          <w:sz w:val="20"/>
          <w:szCs w:val="20"/>
        </w:rPr>
        <w:lastRenderedPageBreak/>
        <w:t xml:space="preserve">A </w:t>
      </w:r>
      <w:r w:rsidRPr="00FD55BC">
        <w:rPr>
          <w:rFonts w:ascii="Verdana" w:hAnsi="Verdana"/>
          <w:b/>
          <w:sz w:val="20"/>
          <w:szCs w:val="20"/>
        </w:rPr>
        <w:t>szociális ellátórendszernek</w:t>
      </w:r>
      <w:r w:rsidRPr="00FD55BC">
        <w:rPr>
          <w:rFonts w:ascii="Verdana" w:hAnsi="Verdana"/>
          <w:sz w:val="20"/>
          <w:szCs w:val="20"/>
        </w:rPr>
        <w:t xml:space="preserve"> a </w:t>
      </w:r>
      <w:r w:rsidRPr="00FD55BC">
        <w:rPr>
          <w:rFonts w:ascii="Verdana" w:hAnsi="Verdana"/>
          <w:b/>
          <w:sz w:val="20"/>
          <w:szCs w:val="20"/>
        </w:rPr>
        <w:t>méltányosság</w:t>
      </w:r>
      <w:r w:rsidRPr="00FD55BC">
        <w:rPr>
          <w:rFonts w:ascii="Verdana" w:hAnsi="Verdana"/>
          <w:sz w:val="20"/>
          <w:szCs w:val="20"/>
        </w:rPr>
        <w:t xml:space="preserve"> a vezérelve: feladata, hogy az elesetteket, a hátrányos helyzetűeket támogassa, esélyhez juttassa, és visszailleszkedésüket </w:t>
      </w:r>
      <w:proofErr w:type="gramStart"/>
      <w:r w:rsidRPr="00FD55BC">
        <w:rPr>
          <w:rFonts w:ascii="Verdana" w:hAnsi="Verdana"/>
          <w:sz w:val="20"/>
          <w:szCs w:val="20"/>
        </w:rPr>
        <w:t>segítse</w:t>
      </w:r>
      <w:r w:rsidRPr="003D7ACB">
        <w:rPr>
          <w:rStyle w:val="Lbjegyzet-hivatkozs"/>
          <w:rFonts w:ascii="Verdana" w:hAnsi="Verdana"/>
          <w:sz w:val="20"/>
          <w:szCs w:val="20"/>
        </w:rPr>
        <w:footnoteReference w:id="15"/>
      </w:r>
      <w:r w:rsidRPr="00FD55BC">
        <w:rPr>
          <w:rFonts w:ascii="Verdana" w:hAnsi="Verdana"/>
          <w:sz w:val="20"/>
          <w:szCs w:val="20"/>
        </w:rPr>
        <w:t>.</w:t>
      </w:r>
      <w:proofErr w:type="gramEnd"/>
      <w:r w:rsidRPr="00FD55BC">
        <w:rPr>
          <w:rFonts w:ascii="Verdana" w:hAnsi="Verdana"/>
          <w:sz w:val="20"/>
          <w:szCs w:val="20"/>
        </w:rPr>
        <w:t xml:space="preserve"> </w:t>
      </w:r>
    </w:p>
    <w:p w:rsidR="000E4483" w:rsidRPr="003D7ACB" w:rsidRDefault="000E4483" w:rsidP="00D521CA">
      <w:pPr>
        <w:spacing w:after="200" w:line="276" w:lineRule="auto"/>
        <w:ind w:firstLine="851"/>
        <w:jc w:val="both"/>
        <w:rPr>
          <w:rFonts w:ascii="Verdana" w:hAnsi="Verdana"/>
          <w:sz w:val="20"/>
          <w:szCs w:val="20"/>
        </w:rPr>
      </w:pPr>
      <w:r w:rsidRPr="003D7ACB">
        <w:rPr>
          <w:rFonts w:ascii="Verdana" w:hAnsi="Verdana"/>
          <w:sz w:val="20"/>
          <w:szCs w:val="20"/>
        </w:rPr>
        <w:t xml:space="preserve">A különböző célokat és rendezőelveket figyelembe véve, egy optimális rendszer felépülése és megfelelő szervezettsége akkor biztosítható, ha a szektorok kiegészítik egymást. </w:t>
      </w:r>
    </w:p>
    <w:p w:rsidR="000E4483" w:rsidRPr="003D7ACB" w:rsidRDefault="000E4483" w:rsidP="000E4483">
      <w:pPr>
        <w:pBdr>
          <w:top w:val="single" w:sz="4" w:space="1" w:color="auto"/>
          <w:left w:val="single" w:sz="4" w:space="4" w:color="auto"/>
          <w:bottom w:val="single" w:sz="4" w:space="1" w:color="auto"/>
          <w:right w:val="single" w:sz="4" w:space="4" w:color="auto"/>
        </w:pBdr>
        <w:spacing w:after="200" w:line="276" w:lineRule="auto"/>
        <w:jc w:val="both"/>
        <w:rPr>
          <w:rFonts w:ascii="Verdana" w:hAnsi="Verdana"/>
          <w:b/>
          <w:i/>
          <w:sz w:val="20"/>
          <w:szCs w:val="20"/>
        </w:rPr>
      </w:pPr>
      <w:r w:rsidRPr="003D7ACB">
        <w:rPr>
          <w:rFonts w:ascii="Verdana" w:hAnsi="Verdana"/>
          <w:b/>
          <w:i/>
          <w:sz w:val="20"/>
          <w:szCs w:val="20"/>
        </w:rPr>
        <w:t xml:space="preserve">A gyógyászati segédeszközök egy határterületet képviselnek az egészségpolitika és a szociálpolitika között, így hatékony fejlesztés csak rendszerszemléletű gondolkodás révén alakulhat ki. Ennek egyik a megtestesítője lehet jelen projekt véghezvitele is. </w:t>
      </w:r>
    </w:p>
    <w:p w:rsidR="000E4483" w:rsidRPr="003D7ACB" w:rsidRDefault="000E4483" w:rsidP="000E4483">
      <w:pPr>
        <w:pBdr>
          <w:top w:val="single" w:sz="4" w:space="1" w:color="auto"/>
          <w:left w:val="single" w:sz="4" w:space="4" w:color="auto"/>
          <w:bottom w:val="single" w:sz="4" w:space="1" w:color="auto"/>
          <w:right w:val="single" w:sz="4" w:space="4" w:color="auto"/>
        </w:pBdr>
        <w:spacing w:after="200" w:line="276" w:lineRule="auto"/>
        <w:jc w:val="both"/>
        <w:rPr>
          <w:rFonts w:ascii="Verdana" w:hAnsi="Verdana"/>
          <w:b/>
          <w:i/>
          <w:sz w:val="20"/>
          <w:szCs w:val="20"/>
        </w:rPr>
      </w:pPr>
      <w:r w:rsidRPr="003D7ACB">
        <w:rPr>
          <w:rFonts w:ascii="Verdana" w:hAnsi="Verdana"/>
          <w:b/>
          <w:i/>
          <w:sz w:val="20"/>
          <w:szCs w:val="20"/>
        </w:rPr>
        <w:t xml:space="preserve">Amennyiben a területek szempontjai, érdekei nem egyértelműek, a támogatások felhasználása nem vezethet hatékony eredményre, amely egyben akadályozza a gyógyászati segédeszközök révén elérhető életminőség-javulás realizálását is.  </w:t>
      </w:r>
    </w:p>
    <w:p w:rsidR="000E4483" w:rsidRPr="003D7ACB" w:rsidRDefault="000E4483" w:rsidP="00134D0D">
      <w:pPr>
        <w:spacing w:after="200" w:line="276" w:lineRule="auto"/>
        <w:jc w:val="both"/>
        <w:rPr>
          <w:rFonts w:ascii="Verdana" w:hAnsi="Verdana"/>
          <w:sz w:val="20"/>
          <w:szCs w:val="20"/>
        </w:rPr>
      </w:pPr>
    </w:p>
    <w:p w:rsidR="000E4483" w:rsidRPr="003D7ACB" w:rsidRDefault="000E4483" w:rsidP="00A16BC1">
      <w:pPr>
        <w:rPr>
          <w:rFonts w:ascii="Verdana" w:hAnsi="Verdana"/>
          <w:color w:val="FF0000"/>
          <w:sz w:val="20"/>
          <w:szCs w:val="20"/>
        </w:rPr>
      </w:pPr>
      <w:r w:rsidRPr="003D7ACB">
        <w:rPr>
          <w:rFonts w:ascii="Verdana" w:hAnsi="Verdana"/>
          <w:b/>
          <w:i/>
          <w:sz w:val="20"/>
          <w:szCs w:val="20"/>
        </w:rPr>
        <w:t>Gyógyászati segédeszközök forgalmazásának hazai keretei</w:t>
      </w:r>
    </w:p>
    <w:p w:rsidR="000E4483" w:rsidRPr="003D7ACB" w:rsidRDefault="000E4483" w:rsidP="00134D0D">
      <w:pPr>
        <w:spacing w:after="120" w:line="276" w:lineRule="auto"/>
        <w:ind w:firstLine="851"/>
        <w:contextualSpacing/>
        <w:jc w:val="both"/>
        <w:rPr>
          <w:rFonts w:ascii="Verdana" w:hAnsi="Verdana"/>
          <w:sz w:val="20"/>
          <w:szCs w:val="20"/>
        </w:rPr>
      </w:pPr>
      <w:r w:rsidRPr="003D7ACB">
        <w:rPr>
          <w:rFonts w:ascii="Verdana" w:hAnsi="Verdana"/>
          <w:sz w:val="20"/>
          <w:szCs w:val="20"/>
        </w:rPr>
        <w:t xml:space="preserve">A gyógyászati segédeszközök a </w:t>
      </w:r>
      <w:r w:rsidRPr="003D7ACB">
        <w:rPr>
          <w:rFonts w:ascii="Verdana" w:hAnsi="Verdana"/>
          <w:b/>
          <w:sz w:val="20"/>
          <w:szCs w:val="20"/>
        </w:rPr>
        <w:t>gyógyító eljárás során és a rehabilitációban is fontos szerepet töltenek be</w:t>
      </w:r>
      <w:r w:rsidRPr="003D7ACB">
        <w:rPr>
          <w:rFonts w:ascii="Verdana" w:hAnsi="Verdana"/>
          <w:sz w:val="20"/>
          <w:szCs w:val="20"/>
        </w:rPr>
        <w:t xml:space="preserve">, a gyógyulási folyamatban a beteg életminőségének javítását szolgálják.  </w:t>
      </w:r>
    </w:p>
    <w:p w:rsidR="000E4483" w:rsidRPr="003D7ACB" w:rsidRDefault="000E4483" w:rsidP="00134D0D">
      <w:pPr>
        <w:spacing w:after="120" w:line="276" w:lineRule="auto"/>
        <w:ind w:firstLine="851"/>
        <w:contextualSpacing/>
        <w:jc w:val="both"/>
        <w:rPr>
          <w:rFonts w:ascii="Verdana" w:hAnsi="Verdana"/>
          <w:sz w:val="20"/>
          <w:szCs w:val="20"/>
        </w:rPr>
      </w:pPr>
      <w:r w:rsidRPr="003D7ACB">
        <w:rPr>
          <w:rFonts w:ascii="Verdana" w:hAnsi="Verdana"/>
          <w:sz w:val="20"/>
          <w:szCs w:val="20"/>
        </w:rPr>
        <w:t xml:space="preserve">A tb támogatás keretében gyógyászati segédeszköznek azt az </w:t>
      </w:r>
      <w:r w:rsidRPr="003D7ACB">
        <w:rPr>
          <w:rFonts w:ascii="Verdana" w:hAnsi="Verdana"/>
          <w:b/>
          <w:sz w:val="20"/>
          <w:szCs w:val="20"/>
        </w:rPr>
        <w:t>átmeneti vagy végleges egészségkárosodással, fogyatékossággal élő ember személyes használatába adott orvostechnikai eszközt</w:t>
      </w:r>
      <w:r w:rsidRPr="003D7ACB">
        <w:rPr>
          <w:rFonts w:ascii="Verdana" w:hAnsi="Verdana"/>
          <w:sz w:val="20"/>
          <w:szCs w:val="20"/>
        </w:rPr>
        <w:t xml:space="preserve"> (beleértve az önellenőrzési célt szolgáló </w:t>
      </w:r>
      <w:proofErr w:type="spellStart"/>
      <w:r w:rsidRPr="003D7ACB">
        <w:rPr>
          <w:rFonts w:ascii="Verdana" w:hAnsi="Verdana"/>
          <w:sz w:val="20"/>
          <w:szCs w:val="20"/>
        </w:rPr>
        <w:t>in</w:t>
      </w:r>
      <w:proofErr w:type="spellEnd"/>
      <w:r w:rsidRPr="003D7ACB">
        <w:rPr>
          <w:rFonts w:ascii="Verdana" w:hAnsi="Verdana"/>
          <w:sz w:val="20"/>
          <w:szCs w:val="20"/>
        </w:rPr>
        <w:t xml:space="preserve"> vitro diagnosztikai orvostechnikai eszközt is), vagy orvostechnikai eszköznek nem minősülő </w:t>
      </w:r>
      <w:r w:rsidRPr="003D7ACB">
        <w:rPr>
          <w:rFonts w:ascii="Verdana" w:hAnsi="Verdana"/>
          <w:b/>
          <w:sz w:val="20"/>
          <w:szCs w:val="20"/>
        </w:rPr>
        <w:t>ápolási technikai eszközt</w:t>
      </w:r>
      <w:r w:rsidRPr="003D7ACB">
        <w:rPr>
          <w:rFonts w:ascii="Verdana" w:hAnsi="Verdana"/>
          <w:sz w:val="20"/>
          <w:szCs w:val="20"/>
        </w:rPr>
        <w:t xml:space="preserve"> kell érteni, amely használata során nem igényli egészségügyi szakképesítéssel rendelkező személy folyamatos jelenlétét. </w:t>
      </w:r>
    </w:p>
    <w:p w:rsidR="000E4483" w:rsidRPr="003D7ACB" w:rsidRDefault="000E4483" w:rsidP="00134D0D">
      <w:pPr>
        <w:spacing w:after="120" w:line="276" w:lineRule="auto"/>
        <w:ind w:firstLine="851"/>
        <w:contextualSpacing/>
        <w:jc w:val="both"/>
        <w:rPr>
          <w:rFonts w:ascii="Verdana" w:hAnsi="Verdana"/>
          <w:sz w:val="20"/>
          <w:szCs w:val="20"/>
        </w:rPr>
      </w:pPr>
      <w:r w:rsidRPr="003D7ACB">
        <w:rPr>
          <w:rFonts w:ascii="Verdana" w:hAnsi="Verdana"/>
          <w:sz w:val="20"/>
          <w:szCs w:val="20"/>
        </w:rPr>
        <w:t xml:space="preserve">Személyes használatnak minősül az eszköz természetes vagy mesterséges testfelszíni nyílással rendelkező testüregben, vagy testen történő viselése, alkalmazása, valamint a test megtámasztására, mozgatására szolgáló eszköz igénybevétele diagnosztikus, terápiás, rehabilitációs, vagy ápolási céllal. </w:t>
      </w:r>
    </w:p>
    <w:p w:rsidR="000E4483" w:rsidRPr="003D7ACB" w:rsidRDefault="000E4483" w:rsidP="00134D0D">
      <w:pPr>
        <w:spacing w:after="200" w:line="276" w:lineRule="auto"/>
        <w:ind w:firstLine="851"/>
        <w:contextualSpacing/>
        <w:jc w:val="both"/>
        <w:rPr>
          <w:rFonts w:ascii="Verdana" w:hAnsi="Verdana"/>
          <w:sz w:val="20"/>
          <w:szCs w:val="20"/>
        </w:rPr>
      </w:pPr>
      <w:r w:rsidRPr="003D7ACB">
        <w:rPr>
          <w:rFonts w:ascii="Verdana" w:hAnsi="Verdana"/>
          <w:sz w:val="20"/>
          <w:szCs w:val="20"/>
        </w:rPr>
        <w:t xml:space="preserve">A kötelező egészségbiztosítás keretében az Egészségbiztosítási Alapból nyújtott </w:t>
      </w:r>
      <w:r w:rsidRPr="003D7ACB">
        <w:rPr>
          <w:rFonts w:ascii="Verdana" w:hAnsi="Verdana"/>
          <w:b/>
          <w:sz w:val="20"/>
          <w:szCs w:val="20"/>
        </w:rPr>
        <w:t>támogatások mértékét hatósági eljárás során, a gyártó kérelmére az OEP határozza meg</w:t>
      </w:r>
      <w:r w:rsidRPr="003D7ACB">
        <w:rPr>
          <w:rFonts w:ascii="Verdana" w:hAnsi="Verdana"/>
          <w:sz w:val="20"/>
          <w:szCs w:val="20"/>
        </w:rPr>
        <w:t xml:space="preserve">. Ebben az esetben a termékért fizetendő összeg megoszlik a társadalombiztosítás és a beteg között, a beteg tehát nem a termék piaci árát, hanem a közfinanszírozás alapjául elfogadott árnak a támogatás összegével csökkentett térítési díjat fizeti ki a gyógyászati segédeszközt forgalmazónak. </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A tb támogatásban részesített gyógyászati segédeszközök listáját, a támogatás alapjául elfogadott árát és az eszközhöz nyújtott tb támogatást az OEP honlapján folyamatosan közzéteszi.</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Az elmúlt években a mindenkori egészségügyi kormányzatok - a fennálló struktúra helyett – </w:t>
      </w:r>
      <w:r w:rsidRPr="008C65E6">
        <w:rPr>
          <w:rFonts w:ascii="Verdana" w:hAnsi="Verdana"/>
          <w:b/>
          <w:sz w:val="20"/>
          <w:szCs w:val="20"/>
        </w:rPr>
        <w:t>több kísérletet is tettek egy fenntarthatóbb kölcsönzési rendszer kialakítására</w:t>
      </w:r>
      <w:r w:rsidRPr="008C65E6">
        <w:rPr>
          <w:rFonts w:ascii="Verdana" w:hAnsi="Verdana"/>
          <w:sz w:val="20"/>
          <w:szCs w:val="20"/>
        </w:rPr>
        <w:t xml:space="preserve"> a gyógyászati segédeszközök terén. </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 modellek elsősorban az otthonápolásban használatos </w:t>
      </w:r>
      <w:r w:rsidR="002C5456">
        <w:rPr>
          <w:rFonts w:ascii="Verdana" w:hAnsi="Verdana"/>
          <w:sz w:val="20"/>
          <w:szCs w:val="20"/>
        </w:rPr>
        <w:t xml:space="preserve">– tartós használati célú </w:t>
      </w:r>
      <w:proofErr w:type="gramStart"/>
      <w:r w:rsidR="002C5456">
        <w:rPr>
          <w:rFonts w:ascii="Verdana" w:hAnsi="Verdana"/>
          <w:sz w:val="20"/>
          <w:szCs w:val="20"/>
        </w:rPr>
        <w:t xml:space="preserve">–  </w:t>
      </w:r>
      <w:r w:rsidRPr="008C65E6">
        <w:rPr>
          <w:rFonts w:ascii="Verdana" w:hAnsi="Verdana"/>
          <w:sz w:val="20"/>
          <w:szCs w:val="20"/>
        </w:rPr>
        <w:t>eszközök</w:t>
      </w:r>
      <w:proofErr w:type="gramEnd"/>
      <w:r w:rsidRPr="008C65E6">
        <w:rPr>
          <w:rFonts w:ascii="Verdana" w:hAnsi="Verdana"/>
          <w:sz w:val="20"/>
          <w:szCs w:val="20"/>
        </w:rPr>
        <w:t xml:space="preserve"> kölcsönzési rendszerbe történő bevonását célozták meg (pl.: oxigén koncentrátorok; rögzített betegemelők kádhoz; nem igazítható, illetve kézileg, valamint </w:t>
      </w:r>
      <w:r w:rsidRPr="008C65E6">
        <w:rPr>
          <w:rFonts w:ascii="Verdana" w:hAnsi="Verdana"/>
          <w:sz w:val="20"/>
          <w:szCs w:val="20"/>
        </w:rPr>
        <w:lastRenderedPageBreak/>
        <w:t>motorikusan igazítható ágyak és lecsatolható ágydeszkák/</w:t>
      </w:r>
      <w:proofErr w:type="spellStart"/>
      <w:r w:rsidRPr="008C65E6">
        <w:rPr>
          <w:rFonts w:ascii="Verdana" w:hAnsi="Verdana"/>
          <w:sz w:val="20"/>
          <w:szCs w:val="20"/>
        </w:rPr>
        <w:t>matracalátámasztó</w:t>
      </w:r>
      <w:proofErr w:type="spellEnd"/>
      <w:r w:rsidRPr="008C65E6">
        <w:rPr>
          <w:rFonts w:ascii="Verdana" w:hAnsi="Verdana"/>
          <w:sz w:val="20"/>
          <w:szCs w:val="20"/>
        </w:rPr>
        <w:t xml:space="preserve"> platók; felfekvési fekélyek megelőzését szolgáló matracok és matracborítások; standard kerekes székek; kivételt képeztek azonban ebből a </w:t>
      </w:r>
      <w:proofErr w:type="spellStart"/>
      <w:r w:rsidRPr="008C65E6">
        <w:rPr>
          <w:rFonts w:ascii="Verdana" w:hAnsi="Verdana"/>
          <w:sz w:val="20"/>
          <w:szCs w:val="20"/>
        </w:rPr>
        <w:t>fürdetőszékek</w:t>
      </w:r>
      <w:proofErr w:type="spellEnd"/>
      <w:r w:rsidRPr="008C65E6">
        <w:rPr>
          <w:rFonts w:ascii="Verdana" w:hAnsi="Verdana"/>
          <w:sz w:val="20"/>
          <w:szCs w:val="20"/>
        </w:rPr>
        <w:t xml:space="preserve"> és a mobil emelők).</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Az oxigénkoncentrátorok kölcsönzése kivételével </w:t>
      </w:r>
      <w:r w:rsidRPr="008C65E6">
        <w:rPr>
          <w:rFonts w:ascii="Verdana" w:hAnsi="Verdana"/>
          <w:b/>
          <w:sz w:val="20"/>
          <w:szCs w:val="20"/>
        </w:rPr>
        <w:t>a modellek egyike sem került végül bevezetésre</w:t>
      </w:r>
      <w:r w:rsidRPr="008C65E6">
        <w:rPr>
          <w:rFonts w:ascii="Verdana" w:hAnsi="Verdana"/>
          <w:sz w:val="20"/>
          <w:szCs w:val="20"/>
        </w:rPr>
        <w:t xml:space="preserve">, jórészt a </w:t>
      </w:r>
      <w:proofErr w:type="spellStart"/>
      <w:r w:rsidRPr="008C65E6">
        <w:rPr>
          <w:rFonts w:ascii="Verdana" w:hAnsi="Verdana"/>
          <w:sz w:val="20"/>
          <w:szCs w:val="20"/>
        </w:rPr>
        <w:t>gyógyászatisegédeszköz-forgalmazók</w:t>
      </w:r>
      <w:proofErr w:type="spellEnd"/>
      <w:r w:rsidRPr="008C65E6">
        <w:rPr>
          <w:rFonts w:ascii="Verdana" w:hAnsi="Verdana"/>
          <w:sz w:val="20"/>
          <w:szCs w:val="20"/>
        </w:rPr>
        <w:t xml:space="preserve"> érdekellentétei és ellenállásuk okán az előterjesztések nem léptek hatályba. </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 forgalmazók kritikával illették az előterjesztésben meghatározott alacsony </w:t>
      </w:r>
      <w:r w:rsidRPr="008C65E6">
        <w:rPr>
          <w:rFonts w:ascii="Verdana" w:hAnsi="Verdana"/>
          <w:b/>
          <w:sz w:val="20"/>
          <w:szCs w:val="20"/>
        </w:rPr>
        <w:t>letéti díjat, az eszköz visszaszolgáltatását biztosítani hivatott garanciális elemeket</w:t>
      </w:r>
      <w:r w:rsidRPr="008C65E6">
        <w:rPr>
          <w:rFonts w:ascii="Verdana" w:hAnsi="Verdana"/>
          <w:sz w:val="20"/>
          <w:szCs w:val="20"/>
        </w:rPr>
        <w:t xml:space="preserve">. Mindehhez járult hozzá üzleti ellenérdekeltségük: a költségesebb és átfogóbb, a szolgáltatáshoz szükséges javító-, karbantartó-, tisztító, ki- és visszaszállítási infrastruktúra felállítását nem vállalták. Érdekük egy alacsonyabb logisztikai költségű, nagyobb megtérülést biztosító, mérsékelt kockázatú rendszer fenntartása volt. </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 társadalombiztosítás által támogatott </w:t>
      </w:r>
      <w:r w:rsidRPr="008C65E6">
        <w:rPr>
          <w:rFonts w:ascii="Verdana" w:hAnsi="Verdana"/>
          <w:b/>
          <w:sz w:val="20"/>
          <w:szCs w:val="20"/>
        </w:rPr>
        <w:t>kölcsönzési rendszerben jelenleg egyetlen gyógyászati segédeszköztípus szerepel</w:t>
      </w:r>
      <w:r w:rsidRPr="008C65E6">
        <w:rPr>
          <w:rFonts w:ascii="Verdana" w:hAnsi="Verdana"/>
          <w:sz w:val="20"/>
          <w:szCs w:val="20"/>
        </w:rPr>
        <w:t xml:space="preserve">: a személyes gyógykezelő eszközök csoportjába tartozó, légzésterápia segédeszközeinél feltűntetett oxigénkoncentrátorok. </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 Linde Gáz Magyarország </w:t>
      </w:r>
      <w:proofErr w:type="spellStart"/>
      <w:r w:rsidRPr="008C65E6">
        <w:rPr>
          <w:rFonts w:ascii="Verdana" w:hAnsi="Verdana"/>
          <w:sz w:val="20"/>
          <w:szCs w:val="20"/>
        </w:rPr>
        <w:t>Zrt</w:t>
      </w:r>
      <w:proofErr w:type="spellEnd"/>
      <w:proofErr w:type="gramStart"/>
      <w:r w:rsidRPr="008C65E6">
        <w:rPr>
          <w:rFonts w:ascii="Verdana" w:hAnsi="Verdana"/>
          <w:sz w:val="20"/>
          <w:szCs w:val="20"/>
        </w:rPr>
        <w:t>.,</w:t>
      </w:r>
      <w:proofErr w:type="gramEnd"/>
      <w:r w:rsidRPr="008C65E6">
        <w:rPr>
          <w:rFonts w:ascii="Verdana" w:hAnsi="Verdana"/>
          <w:sz w:val="20"/>
          <w:szCs w:val="20"/>
        </w:rPr>
        <w:t xml:space="preserve"> </w:t>
      </w:r>
      <w:proofErr w:type="spellStart"/>
      <w:r w:rsidRPr="008C65E6">
        <w:rPr>
          <w:rFonts w:ascii="Verdana" w:hAnsi="Verdana"/>
          <w:sz w:val="20"/>
          <w:szCs w:val="20"/>
        </w:rPr>
        <w:t>Elektro-oxigén</w:t>
      </w:r>
      <w:proofErr w:type="spellEnd"/>
      <w:r w:rsidRPr="008C65E6">
        <w:rPr>
          <w:rFonts w:ascii="Verdana" w:hAnsi="Verdana"/>
          <w:sz w:val="20"/>
          <w:szCs w:val="20"/>
        </w:rPr>
        <w:t xml:space="preserve"> Kft. és a </w:t>
      </w:r>
      <w:proofErr w:type="spellStart"/>
      <w:r w:rsidRPr="008C65E6">
        <w:rPr>
          <w:rFonts w:ascii="Verdana" w:hAnsi="Verdana"/>
          <w:sz w:val="20"/>
          <w:szCs w:val="20"/>
        </w:rPr>
        <w:t>Messer</w:t>
      </w:r>
      <w:proofErr w:type="spellEnd"/>
      <w:r w:rsidRPr="008C65E6">
        <w:rPr>
          <w:rFonts w:ascii="Verdana" w:hAnsi="Verdana"/>
          <w:sz w:val="20"/>
          <w:szCs w:val="20"/>
        </w:rPr>
        <w:t xml:space="preserve"> </w:t>
      </w:r>
      <w:proofErr w:type="spellStart"/>
      <w:r w:rsidRPr="008C65E6">
        <w:rPr>
          <w:rFonts w:ascii="Verdana" w:hAnsi="Verdana"/>
          <w:sz w:val="20"/>
          <w:szCs w:val="20"/>
        </w:rPr>
        <w:t>Hungarogáz</w:t>
      </w:r>
      <w:proofErr w:type="spellEnd"/>
      <w:r w:rsidRPr="008C65E6">
        <w:rPr>
          <w:rFonts w:ascii="Verdana" w:hAnsi="Verdana"/>
          <w:sz w:val="20"/>
          <w:szCs w:val="20"/>
        </w:rPr>
        <w:t xml:space="preserve"> Kft. által forgalmazott oxigénkoncentrátorok egy hónapos kölcsönzési díja 7146 és 7463 Ft-os összeg közötti, amelyre 98%-os támogatást biztosít az OEP. </w:t>
      </w:r>
    </w:p>
    <w:p w:rsidR="000E4483" w:rsidRPr="008C65E6" w:rsidRDefault="000E4483" w:rsidP="00134D0D">
      <w:pPr>
        <w:spacing w:after="200" w:line="276" w:lineRule="auto"/>
        <w:ind w:firstLine="851"/>
        <w:contextualSpacing/>
        <w:jc w:val="both"/>
        <w:rPr>
          <w:rFonts w:ascii="Verdana" w:hAnsi="Verdana"/>
          <w:sz w:val="20"/>
          <w:szCs w:val="20"/>
        </w:rPr>
      </w:pPr>
      <w:r w:rsidRPr="008C65E6">
        <w:rPr>
          <w:rFonts w:ascii="Verdana" w:hAnsi="Verdana"/>
          <w:sz w:val="20"/>
          <w:szCs w:val="20"/>
        </w:rPr>
        <w:t xml:space="preserve">Az oxigénkoncentrátorok közgyógyellátási támogatása értelmében a fennmaradó 2%-os mértékű kvázi betegtérítési díjat a költségvetés fedezi, így a betegek gyakorlatilag térítésmentesen jutnak ideiglenesen az eszközhöz. </w:t>
      </w:r>
    </w:p>
    <w:p w:rsidR="000E4483" w:rsidRPr="008C65E6" w:rsidRDefault="000E4483" w:rsidP="00134D0D">
      <w:pPr>
        <w:spacing w:after="120" w:line="276" w:lineRule="auto"/>
        <w:ind w:firstLine="851"/>
        <w:contextualSpacing/>
        <w:jc w:val="both"/>
        <w:rPr>
          <w:rFonts w:ascii="Verdana" w:hAnsi="Verdana"/>
          <w:sz w:val="20"/>
          <w:szCs w:val="20"/>
        </w:rPr>
      </w:pPr>
      <w:r w:rsidRPr="008C65E6">
        <w:rPr>
          <w:rFonts w:ascii="Verdana" w:hAnsi="Verdana"/>
          <w:sz w:val="20"/>
          <w:szCs w:val="20"/>
        </w:rPr>
        <w:t xml:space="preserve">Egyes – jogszabályban meghatározott – gyógyászati segédeszközök esetében jelenleg is lehetőség van azok </w:t>
      </w:r>
      <w:r w:rsidRPr="008C65E6">
        <w:rPr>
          <w:rFonts w:ascii="Verdana" w:hAnsi="Verdana"/>
          <w:b/>
          <w:sz w:val="20"/>
          <w:szCs w:val="20"/>
        </w:rPr>
        <w:t>meghatározott időszakra vonatkozó, tb támogatással való kölcsönözésére is</w:t>
      </w:r>
      <w:r w:rsidRPr="008C65E6">
        <w:rPr>
          <w:rFonts w:ascii="Verdana" w:hAnsi="Verdana"/>
          <w:sz w:val="20"/>
          <w:szCs w:val="20"/>
        </w:rPr>
        <w:t xml:space="preserve">. A kölcsönzési díjhoz az ún. </w:t>
      </w:r>
      <w:proofErr w:type="gramStart"/>
      <w:r w:rsidRPr="008C65E6">
        <w:rPr>
          <w:rFonts w:ascii="Verdana" w:hAnsi="Verdana"/>
          <w:sz w:val="20"/>
          <w:szCs w:val="20"/>
        </w:rPr>
        <w:t>közfinanszírozás</w:t>
      </w:r>
      <w:proofErr w:type="gramEnd"/>
      <w:r w:rsidRPr="008C65E6">
        <w:rPr>
          <w:rFonts w:ascii="Verdana" w:hAnsi="Verdana"/>
          <w:sz w:val="20"/>
          <w:szCs w:val="20"/>
        </w:rPr>
        <w:t xml:space="preserve"> alapjául elfogadott kölcsönzési díj áfával megnövelt 0, 50, 70, 80, 90 vagy 98%-ának megfelelő összegű támogatást nyújt az egészségbiztosító, ha azt az orvos vényen rendeli.  </w:t>
      </w:r>
    </w:p>
    <w:p w:rsidR="000E4483" w:rsidRPr="008C65E6" w:rsidRDefault="000E4483" w:rsidP="00134D0D">
      <w:pPr>
        <w:spacing w:after="120" w:line="276" w:lineRule="auto"/>
        <w:ind w:firstLine="851"/>
        <w:contextualSpacing/>
        <w:jc w:val="both"/>
        <w:rPr>
          <w:rFonts w:ascii="Verdana" w:hAnsi="Verdana"/>
          <w:sz w:val="20"/>
          <w:szCs w:val="20"/>
        </w:rPr>
      </w:pPr>
      <w:r w:rsidRPr="008C65E6">
        <w:rPr>
          <w:rFonts w:ascii="Verdana" w:hAnsi="Verdana"/>
          <w:b/>
          <w:sz w:val="20"/>
          <w:szCs w:val="20"/>
        </w:rPr>
        <w:t>Ápolási gyógyászati segédeszközök esetében</w:t>
      </w:r>
      <w:r w:rsidRPr="008C65E6">
        <w:rPr>
          <w:rFonts w:ascii="Verdana" w:hAnsi="Verdana"/>
          <w:sz w:val="20"/>
          <w:szCs w:val="20"/>
        </w:rPr>
        <w:t xml:space="preserve"> a kölcsönzés időtartama egy beteg esetében tizenkét hónapon belül minimum két hét, maximum három hónap, mely egy alkalommal további három hónappal meghosszabbítható.  </w:t>
      </w:r>
    </w:p>
    <w:p w:rsidR="000E4483" w:rsidRPr="008C65E6" w:rsidRDefault="000E4483" w:rsidP="00134D0D">
      <w:pPr>
        <w:spacing w:after="120" w:line="276" w:lineRule="auto"/>
        <w:ind w:firstLine="851"/>
        <w:contextualSpacing/>
        <w:jc w:val="both"/>
        <w:rPr>
          <w:rFonts w:ascii="Verdana" w:hAnsi="Verdana"/>
          <w:sz w:val="20"/>
          <w:szCs w:val="20"/>
        </w:rPr>
      </w:pPr>
    </w:p>
    <w:p w:rsidR="000E4483" w:rsidRPr="008C65E6" w:rsidRDefault="000E4483" w:rsidP="00A16BC1">
      <w:pPr>
        <w:rPr>
          <w:rFonts w:ascii="Verdana" w:hAnsi="Verdana"/>
          <w:b/>
          <w:sz w:val="20"/>
          <w:szCs w:val="20"/>
        </w:rPr>
      </w:pPr>
      <w:r w:rsidRPr="008C65E6">
        <w:rPr>
          <w:rFonts w:ascii="Verdana" w:hAnsi="Verdana"/>
          <w:b/>
          <w:sz w:val="20"/>
          <w:szCs w:val="20"/>
        </w:rPr>
        <w:t>A kölcsönzés jelenleg hatályos főbb feltételei</w:t>
      </w:r>
    </w:p>
    <w:p w:rsidR="000E4483" w:rsidRPr="008C65E6" w:rsidRDefault="000E4483" w:rsidP="004636B5">
      <w:pPr>
        <w:pStyle w:val="Listaszerbekezds"/>
        <w:numPr>
          <w:ilvl w:val="0"/>
          <w:numId w:val="39"/>
        </w:numPr>
        <w:spacing w:after="200" w:line="276" w:lineRule="auto"/>
        <w:jc w:val="both"/>
        <w:rPr>
          <w:rFonts w:ascii="Verdana" w:hAnsi="Verdana"/>
          <w:sz w:val="20"/>
          <w:szCs w:val="20"/>
        </w:rPr>
      </w:pPr>
      <w:r w:rsidRPr="008C65E6">
        <w:rPr>
          <w:rFonts w:ascii="Verdana" w:hAnsi="Verdana"/>
          <w:sz w:val="20"/>
          <w:szCs w:val="20"/>
        </w:rPr>
        <w:t xml:space="preserve">A kölcsönzési díj ellenében a tb támogatással kölcsönzést nyújtó szolgáltatónak biztosítania kell a kölcsönzött eszköz szükség szerinti házhozszállítását, használatba adását, üzembe helyezését, az eszköz használatának betanítását, az eszköz visszaszállítását, tisztítását és fertőtlenítését, az adminisztrációt, a kapcsolattartást, valamint szükség szerint az eszközök javítását, karbantartását, pótlását. </w:t>
      </w:r>
    </w:p>
    <w:p w:rsidR="000E4483" w:rsidRPr="008C65E6" w:rsidRDefault="000E4483" w:rsidP="004636B5">
      <w:pPr>
        <w:pStyle w:val="Listaszerbekezds"/>
        <w:numPr>
          <w:ilvl w:val="0"/>
          <w:numId w:val="39"/>
        </w:numPr>
        <w:spacing w:after="200" w:line="276" w:lineRule="auto"/>
        <w:jc w:val="both"/>
        <w:rPr>
          <w:rFonts w:ascii="Verdana" w:hAnsi="Verdana"/>
          <w:sz w:val="20"/>
          <w:szCs w:val="20"/>
        </w:rPr>
      </w:pPr>
      <w:r w:rsidRPr="008C65E6">
        <w:rPr>
          <w:rFonts w:ascii="Verdana" w:hAnsi="Verdana"/>
          <w:sz w:val="20"/>
          <w:szCs w:val="20"/>
        </w:rPr>
        <w:t xml:space="preserve">Ápolási gyógyászati segédeszközt kölcsönözni ún. kölcsönző központban lehet, ilyen tevékenységet sem gyógyszertárban, sem gyógyászati segédeszköz szaküzletben nem lehet folytatni. A kölcsönző központban valamennyi, tb támogatással kölcsönözhető ápolási gyógyászati eszköztípus kölcsönzésének lehetőségét biztosítani kell. </w:t>
      </w:r>
    </w:p>
    <w:p w:rsidR="000E4483" w:rsidRPr="008C65E6" w:rsidRDefault="000E4483" w:rsidP="004636B5">
      <w:pPr>
        <w:pStyle w:val="Listaszerbekezds"/>
        <w:numPr>
          <w:ilvl w:val="0"/>
          <w:numId w:val="39"/>
        </w:numPr>
        <w:spacing w:after="200" w:line="276" w:lineRule="auto"/>
        <w:jc w:val="both"/>
        <w:rPr>
          <w:rFonts w:ascii="Verdana" w:hAnsi="Verdana"/>
          <w:sz w:val="20"/>
          <w:szCs w:val="20"/>
        </w:rPr>
      </w:pPr>
      <w:r w:rsidRPr="008C65E6">
        <w:rPr>
          <w:rFonts w:ascii="Verdana" w:hAnsi="Verdana"/>
          <w:sz w:val="20"/>
          <w:szCs w:val="20"/>
        </w:rPr>
        <w:t>A kölcsönzött ápolási gyógyászati segédeszközök meghibásodása esetén – amennyiben az eszköz helyszíni javítása nem lehetséges – a kölcsönbe adó köteles a bejelentést követ</w:t>
      </w:r>
      <w:r w:rsidRPr="008C65E6">
        <w:rPr>
          <w:rFonts w:ascii="Verdana" w:hAnsi="Verdana" w:cs="Cambria Math"/>
          <w:sz w:val="20"/>
          <w:szCs w:val="20"/>
        </w:rPr>
        <w:t>ő</w:t>
      </w:r>
      <w:r w:rsidRPr="008C65E6">
        <w:rPr>
          <w:rFonts w:ascii="Verdana" w:hAnsi="Verdana"/>
          <w:sz w:val="20"/>
          <w:szCs w:val="20"/>
        </w:rPr>
        <w:t xml:space="preserve"> 48 órán belül, a hét utolsó munkanapján érkezett bejelentés esetén a következő hét első munkanapján csereeszközt biztosítani. </w:t>
      </w:r>
    </w:p>
    <w:p w:rsidR="000E4483" w:rsidRPr="008C65E6" w:rsidRDefault="000E4483" w:rsidP="004636B5">
      <w:pPr>
        <w:pStyle w:val="Listaszerbekezds"/>
        <w:numPr>
          <w:ilvl w:val="0"/>
          <w:numId w:val="39"/>
        </w:numPr>
        <w:spacing w:after="200" w:line="276" w:lineRule="auto"/>
        <w:jc w:val="both"/>
        <w:rPr>
          <w:rFonts w:ascii="Verdana" w:hAnsi="Verdana"/>
          <w:sz w:val="20"/>
          <w:szCs w:val="20"/>
        </w:rPr>
      </w:pPr>
      <w:r w:rsidRPr="008C65E6">
        <w:rPr>
          <w:rFonts w:ascii="Verdana" w:hAnsi="Verdana"/>
          <w:sz w:val="20"/>
          <w:szCs w:val="20"/>
        </w:rPr>
        <w:t>A kölcsönbe adónak biztosítania kell továbbá telefonos ügyfélszolgálat m</w:t>
      </w:r>
      <w:r w:rsidRPr="008C65E6">
        <w:rPr>
          <w:rFonts w:ascii="Verdana" w:hAnsi="Verdana" w:cs="Cambria Math"/>
          <w:sz w:val="20"/>
          <w:szCs w:val="20"/>
        </w:rPr>
        <w:t>ű</w:t>
      </w:r>
      <w:r w:rsidRPr="008C65E6">
        <w:rPr>
          <w:rFonts w:ascii="Verdana" w:hAnsi="Verdana"/>
          <w:sz w:val="20"/>
          <w:szCs w:val="20"/>
        </w:rPr>
        <w:t>ködtetését, az eszköznek a kölcsönzési igény beérkezését</w:t>
      </w:r>
      <w:r w:rsidRPr="008C65E6">
        <w:rPr>
          <w:rFonts w:ascii="Verdana" w:hAnsi="Verdana" w:cs="Cambria Math"/>
          <w:sz w:val="20"/>
          <w:szCs w:val="20"/>
        </w:rPr>
        <w:t>ő</w:t>
      </w:r>
      <w:r w:rsidRPr="008C65E6">
        <w:rPr>
          <w:rFonts w:ascii="Verdana" w:hAnsi="Verdana"/>
          <w:sz w:val="20"/>
          <w:szCs w:val="20"/>
        </w:rPr>
        <w:t xml:space="preserve">l számított 48 órán </w:t>
      </w:r>
      <w:r w:rsidRPr="008C65E6">
        <w:rPr>
          <w:rFonts w:ascii="Verdana" w:hAnsi="Verdana"/>
          <w:sz w:val="20"/>
          <w:szCs w:val="20"/>
        </w:rPr>
        <w:lastRenderedPageBreak/>
        <w:t xml:space="preserve">belül, a hét utolsó munkanapján érkezett bejelentés esetén a következő hét első munkanapján történő házhoz szállítását, a beteg otthonában az eszköz üzembe helyezését és használatának betanítását, majd az eszköz visszaszállítását, illetve ügyfélszolgálat keretében – munkaidőben – szakmai tanácsadást is. </w:t>
      </w:r>
    </w:p>
    <w:p w:rsidR="000E4483" w:rsidRPr="008C65E6" w:rsidRDefault="000E4483" w:rsidP="004636B5">
      <w:pPr>
        <w:pStyle w:val="Listaszerbekezds"/>
        <w:numPr>
          <w:ilvl w:val="0"/>
          <w:numId w:val="39"/>
        </w:numPr>
        <w:spacing w:after="200" w:line="276" w:lineRule="auto"/>
        <w:jc w:val="both"/>
        <w:rPr>
          <w:rFonts w:ascii="Verdana" w:hAnsi="Verdana"/>
          <w:sz w:val="20"/>
          <w:szCs w:val="20"/>
        </w:rPr>
      </w:pPr>
      <w:r w:rsidRPr="008C65E6">
        <w:rPr>
          <w:rFonts w:ascii="Verdana" w:hAnsi="Verdana"/>
          <w:sz w:val="20"/>
          <w:szCs w:val="20"/>
        </w:rPr>
        <w:t xml:space="preserve">A tb támogatással kölcsönző beteg vagy meghatalmazottja a szaküzletben és a kölcsönző-központban szóban vagy írásban (vásárlók könyvében) panaszt tehet. A vásárlók könyvét a szaküzletben és a kölcsönző központban is jól látható és hozzáférhető helyen kell elhelyezni. Panasszal lehet még fordulni a fogyasztóvédelmi hatósághoz illetve a területi gazdasági kamarák mellett működő békéltetőtestülethez is a tb támogatással igénybe vehető kölcsönzés során felmerült sérelmezett ügyek </w:t>
      </w:r>
      <w:proofErr w:type="gramStart"/>
      <w:r w:rsidRPr="008C65E6">
        <w:rPr>
          <w:rFonts w:ascii="Verdana" w:hAnsi="Verdana"/>
          <w:sz w:val="20"/>
          <w:szCs w:val="20"/>
        </w:rPr>
        <w:t>esetén</w:t>
      </w:r>
      <w:r w:rsidRPr="008C65E6">
        <w:rPr>
          <w:vertAlign w:val="superscript"/>
        </w:rPr>
        <w:footnoteReference w:id="16"/>
      </w:r>
      <w:r w:rsidRPr="008C65E6">
        <w:rPr>
          <w:rFonts w:ascii="Verdana" w:hAnsi="Verdana"/>
          <w:sz w:val="20"/>
          <w:szCs w:val="20"/>
        </w:rPr>
        <w:t>.</w:t>
      </w:r>
      <w:proofErr w:type="gramEnd"/>
    </w:p>
    <w:p w:rsidR="000E4483" w:rsidRPr="008C65E6" w:rsidRDefault="000E4483" w:rsidP="00134D0D">
      <w:pPr>
        <w:spacing w:line="276" w:lineRule="auto"/>
        <w:ind w:firstLine="851"/>
        <w:jc w:val="both"/>
        <w:rPr>
          <w:rFonts w:ascii="Verdana" w:hAnsi="Verdana"/>
          <w:sz w:val="20"/>
          <w:szCs w:val="20"/>
        </w:rPr>
      </w:pPr>
    </w:p>
    <w:p w:rsidR="000E4483" w:rsidRPr="003D7ACB" w:rsidRDefault="000E4483" w:rsidP="00134D0D">
      <w:pPr>
        <w:spacing w:after="200" w:line="276" w:lineRule="auto"/>
        <w:ind w:firstLine="851"/>
        <w:contextualSpacing/>
        <w:jc w:val="both"/>
        <w:rPr>
          <w:rFonts w:ascii="Verdana" w:hAnsi="Verdana"/>
          <w:sz w:val="20"/>
          <w:szCs w:val="20"/>
        </w:rPr>
      </w:pPr>
      <w:r w:rsidRPr="003D7ACB">
        <w:rPr>
          <w:rFonts w:ascii="Verdana" w:hAnsi="Verdana"/>
          <w:sz w:val="20"/>
          <w:szCs w:val="20"/>
        </w:rPr>
        <w:t>Az Országos Egészségbiztosítási Pénztár adatai szerint a 10 legnagyobb támogatáskiáramlást generáló eszközcsoportra jut a társadalombiztosítási források 88%-</w:t>
      </w:r>
      <w:proofErr w:type="gramStart"/>
      <w:r w:rsidRPr="003D7ACB">
        <w:rPr>
          <w:rFonts w:ascii="Verdana" w:hAnsi="Verdana"/>
          <w:sz w:val="20"/>
          <w:szCs w:val="20"/>
        </w:rPr>
        <w:t>a</w:t>
      </w:r>
      <w:proofErr w:type="gramEnd"/>
      <w:r w:rsidRPr="003D7ACB">
        <w:rPr>
          <w:rFonts w:ascii="Verdana" w:hAnsi="Verdana"/>
          <w:sz w:val="20"/>
          <w:szCs w:val="20"/>
        </w:rPr>
        <w:t xml:space="preserve">, az 5 legnagyobb kiáramlású eszközcsoportra pedig a források 64%-a. </w:t>
      </w:r>
    </w:p>
    <w:p w:rsidR="000E4483" w:rsidRPr="00D431D7" w:rsidRDefault="000E4483" w:rsidP="00134D0D">
      <w:pPr>
        <w:spacing w:after="200" w:line="276" w:lineRule="auto"/>
        <w:ind w:firstLine="851"/>
        <w:contextualSpacing/>
        <w:jc w:val="both"/>
        <w:rPr>
          <w:rFonts w:ascii="Verdana" w:hAnsi="Verdana"/>
          <w:sz w:val="20"/>
          <w:szCs w:val="20"/>
        </w:rPr>
      </w:pPr>
      <w:r w:rsidRPr="003D7ACB">
        <w:rPr>
          <w:rFonts w:ascii="Verdana" w:hAnsi="Verdana"/>
          <w:sz w:val="20"/>
          <w:szCs w:val="20"/>
        </w:rPr>
        <w:t xml:space="preserve">A </w:t>
      </w:r>
      <w:r w:rsidRPr="003D7ACB">
        <w:rPr>
          <w:rFonts w:ascii="Verdana" w:hAnsi="Verdana"/>
          <w:b/>
          <w:sz w:val="20"/>
          <w:szCs w:val="20"/>
        </w:rPr>
        <w:t>kölcsönzési modellben releváns</w:t>
      </w:r>
      <w:r w:rsidRPr="003D7ACB">
        <w:rPr>
          <w:rFonts w:ascii="Verdana" w:hAnsi="Verdana"/>
          <w:sz w:val="20"/>
          <w:szCs w:val="20"/>
        </w:rPr>
        <w:t xml:space="preserve"> </w:t>
      </w:r>
      <w:proofErr w:type="spellStart"/>
      <w:r w:rsidRPr="003D7ACB">
        <w:rPr>
          <w:rFonts w:ascii="Verdana" w:hAnsi="Verdana"/>
          <w:sz w:val="20"/>
          <w:szCs w:val="20"/>
        </w:rPr>
        <w:t>eszköcsoportonkénti</w:t>
      </w:r>
      <w:proofErr w:type="spellEnd"/>
      <w:r w:rsidRPr="003D7ACB">
        <w:rPr>
          <w:rFonts w:ascii="Verdana" w:hAnsi="Verdana"/>
          <w:sz w:val="20"/>
          <w:szCs w:val="20"/>
        </w:rPr>
        <w:t xml:space="preserve"> támogatáskiáramlás-összegzőt éves támogatáskiáramlás és felírt eszközmennyiség alapján az alábbi kimutatás mutatja be:</w:t>
      </w:r>
    </w:p>
    <w:p w:rsidR="000E4483" w:rsidRDefault="000E4483" w:rsidP="000E4483">
      <w:pPr>
        <w:spacing w:line="360" w:lineRule="auto"/>
        <w:ind w:firstLine="851"/>
        <w:contextualSpacing/>
        <w:rPr>
          <w:rFonts w:ascii="Verdana" w:hAnsi="Verdana"/>
          <w:sz w:val="20"/>
          <w:szCs w:val="20"/>
        </w:rPr>
      </w:pPr>
    </w:p>
    <w:tbl>
      <w:tblPr>
        <w:tblW w:w="9440" w:type="dxa"/>
        <w:tblInd w:w="55" w:type="dxa"/>
        <w:tblCellMar>
          <w:left w:w="70" w:type="dxa"/>
          <w:right w:w="70" w:type="dxa"/>
        </w:tblCellMar>
        <w:tblLook w:val="04A0"/>
      </w:tblPr>
      <w:tblGrid>
        <w:gridCol w:w="2960"/>
        <w:gridCol w:w="1640"/>
        <w:gridCol w:w="1520"/>
        <w:gridCol w:w="1720"/>
        <w:gridCol w:w="1600"/>
      </w:tblGrid>
      <w:tr w:rsidR="000E4483" w:rsidTr="00525C1C">
        <w:trPr>
          <w:trHeight w:val="750"/>
        </w:trPr>
        <w:tc>
          <w:tcPr>
            <w:tcW w:w="29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0E4483" w:rsidRDefault="000E4483" w:rsidP="0021481A">
            <w:pPr>
              <w:jc w:val="center"/>
              <w:rPr>
                <w:rFonts w:ascii="Verdana" w:hAnsi="Verdana"/>
                <w:b/>
                <w:bCs/>
                <w:i/>
                <w:iCs/>
                <w:color w:val="000000"/>
                <w:sz w:val="14"/>
                <w:szCs w:val="14"/>
              </w:rPr>
            </w:pPr>
            <w:r>
              <w:rPr>
                <w:rFonts w:ascii="Verdana" w:hAnsi="Verdana" w:cs="Calibri"/>
                <w:b/>
                <w:bCs/>
                <w:i/>
                <w:iCs/>
                <w:color w:val="000000"/>
                <w:sz w:val="14"/>
                <w:szCs w:val="14"/>
              </w:rPr>
              <w:t>MEGNEVEZÉS</w:t>
            </w:r>
          </w:p>
        </w:tc>
        <w:tc>
          <w:tcPr>
            <w:tcW w:w="164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0E4483" w:rsidRDefault="000E4483" w:rsidP="0021481A">
            <w:pPr>
              <w:jc w:val="center"/>
              <w:rPr>
                <w:rFonts w:ascii="Verdana" w:hAnsi="Verdana"/>
                <w:b/>
                <w:bCs/>
                <w:color w:val="000000"/>
                <w:sz w:val="14"/>
                <w:szCs w:val="14"/>
              </w:rPr>
            </w:pPr>
            <w:r>
              <w:rPr>
                <w:rFonts w:ascii="Verdana" w:hAnsi="Verdana" w:cs="Calibri"/>
                <w:b/>
                <w:bCs/>
                <w:color w:val="000000"/>
                <w:sz w:val="14"/>
                <w:szCs w:val="14"/>
              </w:rPr>
              <w:t>TÁM. KIÁRAMLÁS</w:t>
            </w:r>
            <w:r>
              <w:rPr>
                <w:rFonts w:ascii="Verdana" w:hAnsi="Verdana" w:cs="Calibri"/>
                <w:b/>
                <w:bCs/>
                <w:color w:val="000000"/>
                <w:sz w:val="14"/>
                <w:szCs w:val="14"/>
              </w:rPr>
              <w:br/>
              <w:t>201009-201108 (Ft)</w:t>
            </w:r>
          </w:p>
        </w:tc>
        <w:tc>
          <w:tcPr>
            <w:tcW w:w="152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0E4483" w:rsidRDefault="000E4483" w:rsidP="0021481A">
            <w:pPr>
              <w:jc w:val="center"/>
              <w:rPr>
                <w:rFonts w:ascii="Verdana" w:hAnsi="Verdana"/>
                <w:b/>
                <w:bCs/>
                <w:color w:val="000000"/>
                <w:sz w:val="14"/>
                <w:szCs w:val="14"/>
              </w:rPr>
            </w:pPr>
            <w:r>
              <w:rPr>
                <w:rFonts w:ascii="Verdana" w:hAnsi="Verdana" w:cs="Calibri"/>
                <w:b/>
                <w:bCs/>
                <w:color w:val="000000"/>
                <w:sz w:val="14"/>
                <w:szCs w:val="14"/>
              </w:rPr>
              <w:t>MENNYISÉG (db)</w:t>
            </w:r>
            <w:r>
              <w:rPr>
                <w:rFonts w:ascii="Verdana" w:hAnsi="Verdana" w:cs="Calibri"/>
                <w:b/>
                <w:bCs/>
                <w:color w:val="000000"/>
                <w:sz w:val="14"/>
                <w:szCs w:val="14"/>
              </w:rPr>
              <w:br/>
              <w:t>201009-201108</w:t>
            </w:r>
          </w:p>
        </w:tc>
        <w:tc>
          <w:tcPr>
            <w:tcW w:w="172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0E4483" w:rsidRDefault="000E4483" w:rsidP="0021481A">
            <w:pPr>
              <w:jc w:val="center"/>
              <w:rPr>
                <w:rFonts w:ascii="Verdana" w:hAnsi="Verdana"/>
                <w:b/>
                <w:bCs/>
                <w:color w:val="000000"/>
                <w:sz w:val="14"/>
                <w:szCs w:val="14"/>
              </w:rPr>
            </w:pPr>
            <w:r>
              <w:rPr>
                <w:rFonts w:ascii="Verdana" w:hAnsi="Verdana" w:cs="Calibri"/>
                <w:b/>
                <w:bCs/>
                <w:color w:val="000000"/>
                <w:sz w:val="14"/>
                <w:szCs w:val="14"/>
              </w:rPr>
              <w:t>TÁM. KIÁRAMLÁS</w:t>
            </w:r>
            <w:r>
              <w:rPr>
                <w:rFonts w:ascii="Verdana" w:hAnsi="Verdana" w:cs="Calibri"/>
                <w:b/>
                <w:bCs/>
                <w:color w:val="000000"/>
                <w:sz w:val="14"/>
                <w:szCs w:val="14"/>
              </w:rPr>
              <w:br/>
              <w:t>201109-201208 (Ft)</w:t>
            </w:r>
          </w:p>
        </w:tc>
        <w:tc>
          <w:tcPr>
            <w:tcW w:w="16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0E4483" w:rsidRDefault="000E4483" w:rsidP="0021481A">
            <w:pPr>
              <w:jc w:val="center"/>
              <w:rPr>
                <w:rFonts w:ascii="Verdana" w:hAnsi="Verdana"/>
                <w:b/>
                <w:bCs/>
                <w:color w:val="000000"/>
                <w:sz w:val="14"/>
                <w:szCs w:val="14"/>
              </w:rPr>
            </w:pPr>
            <w:r>
              <w:rPr>
                <w:rFonts w:ascii="Verdana" w:hAnsi="Verdana" w:cs="Calibri"/>
                <w:b/>
                <w:bCs/>
                <w:color w:val="000000"/>
                <w:sz w:val="14"/>
                <w:szCs w:val="14"/>
              </w:rPr>
              <w:t>MENNYISÉG (db)</w:t>
            </w:r>
            <w:r>
              <w:rPr>
                <w:rFonts w:ascii="Verdana" w:hAnsi="Verdana" w:cs="Calibri"/>
                <w:b/>
                <w:bCs/>
                <w:color w:val="000000"/>
                <w:sz w:val="14"/>
                <w:szCs w:val="14"/>
              </w:rPr>
              <w:br/>
              <w:t>201109-201208</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INGERLŐK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108 479 788</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3 061</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106 284 340</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2 920</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GERINCORTÉZIS-RENDSZEREK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512 083 640</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44 872</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548 424 567</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47 556</w:t>
            </w:r>
          </w:p>
        </w:tc>
      </w:tr>
      <w:tr w:rsidR="000E4483" w:rsidTr="0021481A">
        <w:trPr>
          <w:trHeight w:val="435"/>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FELSŐ VÉGTAGOK ORTÉZISRENDSZEREI (TESTEN VISELT)</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48 910 202</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13 594</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52 854 684</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15 064</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ALSÓ VÉGTAGOK ORTÉZISRENDSZEREI</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88 382 375</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14 999</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102 149 185</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18 933</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TÉRDORTÉZISEK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501 640 423</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25 941</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423 817 658</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24 825</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HIGIÉNÉS SEGÉDESZKÖZÖK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235 432 933</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22 794</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237 651 151</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22 845</w:t>
            </w:r>
          </w:p>
        </w:tc>
      </w:tr>
      <w:tr w:rsidR="000E4483" w:rsidTr="0021481A">
        <w:trPr>
          <w:trHeight w:val="435"/>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 xml:space="preserve">MOSDÁSI, FÜRDÉSI </w:t>
            </w:r>
            <w:proofErr w:type="gramStart"/>
            <w:r>
              <w:rPr>
                <w:rFonts w:ascii="Verdana" w:hAnsi="Verdana" w:cs="Calibri"/>
                <w:i/>
                <w:iCs/>
                <w:color w:val="000000"/>
                <w:sz w:val="14"/>
                <w:szCs w:val="14"/>
              </w:rPr>
              <w:t>ÉS</w:t>
            </w:r>
            <w:proofErr w:type="gramEnd"/>
            <w:r>
              <w:rPr>
                <w:rFonts w:ascii="Verdana" w:hAnsi="Verdana" w:cs="Calibri"/>
                <w:i/>
                <w:iCs/>
                <w:color w:val="000000"/>
                <w:sz w:val="14"/>
                <w:szCs w:val="14"/>
              </w:rPr>
              <w:t xml:space="preserve"> ZUHANYZÁSI SEGÉDESZKÖZÖK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75 097 605</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6 529</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74 365 779</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6 503</w:t>
            </w:r>
          </w:p>
        </w:tc>
      </w:tr>
      <w:tr w:rsidR="000E4483" w:rsidTr="0021481A">
        <w:trPr>
          <w:trHeight w:val="435"/>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 xml:space="preserve">EGY </w:t>
            </w:r>
            <w:proofErr w:type="gramStart"/>
            <w:r>
              <w:rPr>
                <w:rFonts w:ascii="Verdana" w:hAnsi="Verdana" w:cs="Calibri"/>
                <w:i/>
                <w:iCs/>
                <w:color w:val="000000"/>
                <w:sz w:val="14"/>
                <w:szCs w:val="14"/>
              </w:rPr>
              <w:t>ÉS</w:t>
            </w:r>
            <w:proofErr w:type="gramEnd"/>
            <w:r>
              <w:rPr>
                <w:rFonts w:ascii="Verdana" w:hAnsi="Verdana" w:cs="Calibri"/>
                <w:i/>
                <w:iCs/>
                <w:color w:val="000000"/>
                <w:sz w:val="14"/>
                <w:szCs w:val="14"/>
              </w:rPr>
              <w:t xml:space="preserve"> KÉT KARRAL MŰKÖDTETETT, JÁRÁST SEGÍTŐ ESZKÖZÖK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429 332 213</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108 461</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449 677 929</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108 372</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KEREKESSZÉKEK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778 670 402</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10 083</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790 842 973</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10 283</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ÜLŐBÚTOROK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480 048 091</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7 908</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524 695 956</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8 028</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ÁGYAK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63 598 163</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5 685</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61 956 632</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5 472</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0E4483" w:rsidRDefault="000E4483" w:rsidP="0021481A">
            <w:pPr>
              <w:rPr>
                <w:rFonts w:ascii="Verdana" w:hAnsi="Verdana"/>
                <w:i/>
                <w:iCs/>
                <w:color w:val="000000"/>
                <w:sz w:val="14"/>
                <w:szCs w:val="14"/>
              </w:rPr>
            </w:pPr>
            <w:r>
              <w:rPr>
                <w:rFonts w:ascii="Verdana" w:hAnsi="Verdana" w:cs="Calibri"/>
                <w:i/>
                <w:iCs/>
                <w:color w:val="000000"/>
                <w:sz w:val="14"/>
                <w:szCs w:val="14"/>
              </w:rPr>
              <w:t>TÁMASZTÓESZKÖZÖK</w:t>
            </w:r>
          </w:p>
        </w:tc>
        <w:tc>
          <w:tcPr>
            <w:tcW w:w="164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12 136 953</w:t>
            </w:r>
          </w:p>
        </w:tc>
        <w:tc>
          <w:tcPr>
            <w:tcW w:w="15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6 171</w:t>
            </w:r>
          </w:p>
        </w:tc>
        <w:tc>
          <w:tcPr>
            <w:tcW w:w="172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12 583 441</w:t>
            </w:r>
          </w:p>
        </w:tc>
        <w:tc>
          <w:tcPr>
            <w:tcW w:w="1600" w:type="dxa"/>
            <w:tcBorders>
              <w:top w:val="nil"/>
              <w:left w:val="nil"/>
              <w:bottom w:val="single" w:sz="4" w:space="0" w:color="auto"/>
              <w:right w:val="single" w:sz="4" w:space="0" w:color="auto"/>
            </w:tcBorders>
            <w:shd w:val="clear" w:color="000000" w:fill="FFFFFF"/>
            <w:vAlign w:val="center"/>
            <w:hideMark/>
          </w:tcPr>
          <w:p w:rsidR="000E4483" w:rsidRDefault="000E4483" w:rsidP="0021481A">
            <w:pPr>
              <w:jc w:val="right"/>
              <w:rPr>
                <w:rFonts w:ascii="Verdana" w:hAnsi="Verdana"/>
                <w:color w:val="000000"/>
                <w:sz w:val="14"/>
                <w:szCs w:val="14"/>
              </w:rPr>
            </w:pPr>
            <w:r>
              <w:rPr>
                <w:rFonts w:ascii="Verdana" w:hAnsi="Verdana" w:cs="Calibri"/>
                <w:color w:val="000000"/>
                <w:sz w:val="14"/>
                <w:szCs w:val="14"/>
              </w:rPr>
              <w:t>6 289</w:t>
            </w:r>
          </w:p>
        </w:tc>
      </w:tr>
      <w:tr w:rsidR="000E4483" w:rsidTr="0021481A">
        <w:trPr>
          <w:trHeight w:val="300"/>
        </w:trPr>
        <w:tc>
          <w:tcPr>
            <w:tcW w:w="2960" w:type="dxa"/>
            <w:tcBorders>
              <w:top w:val="nil"/>
              <w:left w:val="single" w:sz="4" w:space="0" w:color="auto"/>
              <w:bottom w:val="single" w:sz="4" w:space="0" w:color="auto"/>
              <w:right w:val="single" w:sz="4" w:space="0" w:color="auto"/>
            </w:tcBorders>
            <w:shd w:val="clear" w:color="000000" w:fill="7F7F7F"/>
            <w:vAlign w:val="bottom"/>
            <w:hideMark/>
          </w:tcPr>
          <w:p w:rsidR="000E4483" w:rsidRDefault="000E4483" w:rsidP="0021481A">
            <w:pPr>
              <w:rPr>
                <w:rFonts w:ascii="Verdana" w:hAnsi="Verdana"/>
                <w:i/>
                <w:iCs/>
                <w:color w:val="FFFFFF"/>
                <w:sz w:val="14"/>
                <w:szCs w:val="14"/>
              </w:rPr>
            </w:pPr>
            <w:r>
              <w:rPr>
                <w:rFonts w:ascii="Verdana" w:hAnsi="Verdana" w:cs="Calibri"/>
                <w:i/>
                <w:iCs/>
                <w:color w:val="FFFFFF"/>
                <w:sz w:val="14"/>
                <w:szCs w:val="14"/>
              </w:rPr>
              <w:t>MINDÖSSZESEN</w:t>
            </w:r>
          </w:p>
        </w:tc>
        <w:tc>
          <w:tcPr>
            <w:tcW w:w="1640" w:type="dxa"/>
            <w:tcBorders>
              <w:top w:val="nil"/>
              <w:left w:val="nil"/>
              <w:bottom w:val="single" w:sz="4" w:space="0" w:color="auto"/>
              <w:right w:val="single" w:sz="4" w:space="0" w:color="auto"/>
            </w:tcBorders>
            <w:shd w:val="clear" w:color="000000" w:fill="7F7F7F"/>
            <w:vAlign w:val="center"/>
            <w:hideMark/>
          </w:tcPr>
          <w:p w:rsidR="000E4483" w:rsidRDefault="000E4483" w:rsidP="0021481A">
            <w:pPr>
              <w:jc w:val="right"/>
              <w:rPr>
                <w:rFonts w:ascii="Verdana" w:hAnsi="Verdana"/>
                <w:color w:val="FFFFFF"/>
                <w:sz w:val="14"/>
                <w:szCs w:val="14"/>
              </w:rPr>
            </w:pPr>
            <w:r>
              <w:rPr>
                <w:rFonts w:ascii="Verdana" w:hAnsi="Verdana" w:cs="Calibri"/>
                <w:color w:val="FFFFFF"/>
                <w:sz w:val="14"/>
                <w:szCs w:val="14"/>
              </w:rPr>
              <w:t>3 333 812 788</w:t>
            </w:r>
          </w:p>
        </w:tc>
        <w:tc>
          <w:tcPr>
            <w:tcW w:w="1520" w:type="dxa"/>
            <w:tcBorders>
              <w:top w:val="nil"/>
              <w:left w:val="nil"/>
              <w:bottom w:val="single" w:sz="4" w:space="0" w:color="auto"/>
              <w:right w:val="single" w:sz="4" w:space="0" w:color="auto"/>
            </w:tcBorders>
            <w:shd w:val="clear" w:color="000000" w:fill="7F7F7F"/>
            <w:vAlign w:val="center"/>
            <w:hideMark/>
          </w:tcPr>
          <w:p w:rsidR="000E4483" w:rsidRDefault="000E4483" w:rsidP="0021481A">
            <w:pPr>
              <w:jc w:val="right"/>
              <w:rPr>
                <w:rFonts w:ascii="Verdana" w:hAnsi="Verdana"/>
                <w:color w:val="FFFFFF"/>
                <w:sz w:val="14"/>
                <w:szCs w:val="14"/>
              </w:rPr>
            </w:pPr>
            <w:r>
              <w:rPr>
                <w:rFonts w:ascii="Verdana" w:hAnsi="Verdana" w:cs="Calibri"/>
                <w:color w:val="FFFFFF"/>
                <w:sz w:val="14"/>
                <w:szCs w:val="14"/>
              </w:rPr>
              <w:t>270 098</w:t>
            </w:r>
          </w:p>
        </w:tc>
        <w:tc>
          <w:tcPr>
            <w:tcW w:w="1720" w:type="dxa"/>
            <w:tcBorders>
              <w:top w:val="nil"/>
              <w:left w:val="nil"/>
              <w:bottom w:val="single" w:sz="4" w:space="0" w:color="auto"/>
              <w:right w:val="single" w:sz="4" w:space="0" w:color="auto"/>
            </w:tcBorders>
            <w:shd w:val="clear" w:color="000000" w:fill="7F7F7F"/>
            <w:vAlign w:val="center"/>
            <w:hideMark/>
          </w:tcPr>
          <w:p w:rsidR="000E4483" w:rsidRDefault="000E4483" w:rsidP="0021481A">
            <w:pPr>
              <w:jc w:val="right"/>
              <w:rPr>
                <w:rFonts w:ascii="Verdana" w:hAnsi="Verdana"/>
                <w:color w:val="FFFFFF"/>
                <w:sz w:val="14"/>
                <w:szCs w:val="14"/>
              </w:rPr>
            </w:pPr>
            <w:r>
              <w:rPr>
                <w:rFonts w:ascii="Verdana" w:hAnsi="Verdana" w:cs="Calibri"/>
                <w:color w:val="FFFFFF"/>
                <w:sz w:val="14"/>
                <w:szCs w:val="14"/>
              </w:rPr>
              <w:t>3 385 304 295</w:t>
            </w:r>
          </w:p>
        </w:tc>
        <w:tc>
          <w:tcPr>
            <w:tcW w:w="1600" w:type="dxa"/>
            <w:tcBorders>
              <w:top w:val="nil"/>
              <w:left w:val="nil"/>
              <w:bottom w:val="single" w:sz="4" w:space="0" w:color="auto"/>
              <w:right w:val="single" w:sz="4" w:space="0" w:color="auto"/>
            </w:tcBorders>
            <w:shd w:val="clear" w:color="000000" w:fill="7F7F7F"/>
            <w:vAlign w:val="center"/>
            <w:hideMark/>
          </w:tcPr>
          <w:p w:rsidR="000E4483" w:rsidRDefault="000E4483" w:rsidP="0021481A">
            <w:pPr>
              <w:jc w:val="right"/>
              <w:rPr>
                <w:rFonts w:ascii="Verdana" w:hAnsi="Verdana"/>
                <w:color w:val="FFFFFF"/>
                <w:sz w:val="14"/>
                <w:szCs w:val="14"/>
              </w:rPr>
            </w:pPr>
            <w:r>
              <w:rPr>
                <w:rFonts w:ascii="Verdana" w:hAnsi="Verdana"/>
                <w:color w:val="FFFFFF"/>
                <w:sz w:val="14"/>
                <w:szCs w:val="14"/>
              </w:rPr>
              <w:t>277 090</w:t>
            </w:r>
          </w:p>
        </w:tc>
      </w:tr>
    </w:tbl>
    <w:p w:rsidR="000E4483" w:rsidRDefault="000E4483" w:rsidP="000E4483">
      <w:pPr>
        <w:spacing w:line="360" w:lineRule="auto"/>
        <w:ind w:firstLine="851"/>
        <w:contextualSpacing/>
        <w:rPr>
          <w:rFonts w:ascii="Verdana" w:hAnsi="Verdana"/>
          <w:sz w:val="20"/>
          <w:szCs w:val="20"/>
        </w:rPr>
      </w:pPr>
    </w:p>
    <w:p w:rsidR="000E4483" w:rsidRPr="00B6549C" w:rsidRDefault="000E4483" w:rsidP="004636B5">
      <w:pPr>
        <w:pStyle w:val="Listaszerbekezds"/>
        <w:numPr>
          <w:ilvl w:val="0"/>
          <w:numId w:val="40"/>
        </w:numPr>
        <w:spacing w:after="120" w:line="276" w:lineRule="auto"/>
        <w:jc w:val="both"/>
        <w:rPr>
          <w:rFonts w:ascii="Verdana" w:eastAsiaTheme="minorHAnsi" w:hAnsi="Verdana" w:cstheme="minorBidi"/>
          <w:i/>
          <w:sz w:val="20"/>
          <w:szCs w:val="20"/>
        </w:rPr>
      </w:pPr>
      <w:r w:rsidRPr="00B6549C">
        <w:rPr>
          <w:rFonts w:ascii="Verdana" w:eastAsiaTheme="minorHAnsi" w:hAnsi="Verdana" w:cstheme="minorBidi"/>
          <w:b/>
          <w:sz w:val="20"/>
          <w:szCs w:val="20"/>
        </w:rPr>
        <w:t>A legnagyobb éves támogatáskiáramlást</w:t>
      </w:r>
      <w:r w:rsidRPr="00B6549C">
        <w:rPr>
          <w:rFonts w:ascii="Verdana" w:eastAsiaTheme="minorHAnsi" w:hAnsi="Verdana" w:cstheme="minorBidi"/>
          <w:sz w:val="20"/>
          <w:szCs w:val="20"/>
        </w:rPr>
        <w:t xml:space="preserve"> a következő eszközcsoportok generálták: </w:t>
      </w:r>
      <w:r w:rsidRPr="00B6549C">
        <w:rPr>
          <w:rFonts w:ascii="Verdana" w:eastAsiaTheme="minorHAnsi" w:hAnsi="Verdana" w:cstheme="minorBidi"/>
          <w:i/>
          <w:sz w:val="20"/>
          <w:szCs w:val="20"/>
        </w:rPr>
        <w:t xml:space="preserve">1) </w:t>
      </w:r>
      <w:proofErr w:type="spellStart"/>
      <w:r w:rsidRPr="00B6549C">
        <w:rPr>
          <w:rFonts w:ascii="Verdana" w:eastAsiaTheme="minorHAnsi" w:hAnsi="Verdana" w:cstheme="minorBidi"/>
          <w:i/>
          <w:sz w:val="20"/>
          <w:szCs w:val="20"/>
        </w:rPr>
        <w:t>kerekesszéke</w:t>
      </w:r>
      <w:proofErr w:type="spellEnd"/>
      <w:r w:rsidRPr="00B6549C">
        <w:rPr>
          <w:rFonts w:ascii="Verdana" w:eastAsiaTheme="minorHAnsi" w:hAnsi="Verdana" w:cstheme="minorBidi"/>
          <w:i/>
          <w:sz w:val="20"/>
          <w:szCs w:val="20"/>
        </w:rPr>
        <w:t xml:space="preserve">; 2) </w:t>
      </w:r>
      <w:proofErr w:type="spellStart"/>
      <w:r w:rsidRPr="00B6549C">
        <w:rPr>
          <w:rFonts w:ascii="Verdana" w:eastAsiaTheme="minorHAnsi" w:hAnsi="Verdana" w:cstheme="minorBidi"/>
          <w:i/>
          <w:sz w:val="20"/>
          <w:szCs w:val="20"/>
        </w:rPr>
        <w:t>gerincortézis-rendszerek</w:t>
      </w:r>
      <w:proofErr w:type="spellEnd"/>
      <w:r w:rsidRPr="00B6549C">
        <w:rPr>
          <w:rFonts w:ascii="Verdana" w:eastAsiaTheme="minorHAnsi" w:hAnsi="Verdana" w:cstheme="minorBidi"/>
          <w:i/>
          <w:sz w:val="20"/>
          <w:szCs w:val="20"/>
        </w:rPr>
        <w:t xml:space="preserve">; 3) ülőbútorok; 4) karral működtetett, </w:t>
      </w:r>
      <w:proofErr w:type="spellStart"/>
      <w:r w:rsidRPr="00B6549C">
        <w:rPr>
          <w:rFonts w:ascii="Verdana" w:eastAsiaTheme="minorHAnsi" w:hAnsi="Verdana" w:cstheme="minorBidi"/>
          <w:i/>
          <w:sz w:val="20"/>
          <w:szCs w:val="20"/>
        </w:rPr>
        <w:t>járástsegítő</w:t>
      </w:r>
      <w:proofErr w:type="spellEnd"/>
      <w:r w:rsidRPr="00B6549C">
        <w:rPr>
          <w:rFonts w:ascii="Verdana" w:eastAsiaTheme="minorHAnsi" w:hAnsi="Verdana" w:cstheme="minorBidi"/>
          <w:i/>
          <w:sz w:val="20"/>
          <w:szCs w:val="20"/>
        </w:rPr>
        <w:t xml:space="preserve"> eszközök; 5) </w:t>
      </w:r>
      <w:proofErr w:type="spellStart"/>
      <w:r w:rsidRPr="00B6549C">
        <w:rPr>
          <w:rFonts w:ascii="Verdana" w:eastAsiaTheme="minorHAnsi" w:hAnsi="Verdana" w:cstheme="minorBidi"/>
          <w:i/>
          <w:sz w:val="20"/>
          <w:szCs w:val="20"/>
        </w:rPr>
        <w:t>térdortézisek</w:t>
      </w:r>
      <w:proofErr w:type="spellEnd"/>
    </w:p>
    <w:p w:rsidR="000E4483" w:rsidRPr="00B6549C" w:rsidRDefault="000E4483" w:rsidP="004636B5">
      <w:pPr>
        <w:pStyle w:val="Listaszerbekezds"/>
        <w:numPr>
          <w:ilvl w:val="0"/>
          <w:numId w:val="40"/>
        </w:numPr>
        <w:spacing w:after="120" w:line="276" w:lineRule="auto"/>
        <w:jc w:val="both"/>
        <w:rPr>
          <w:rFonts w:ascii="Verdana" w:eastAsiaTheme="minorHAnsi" w:hAnsi="Verdana" w:cstheme="minorBidi"/>
          <w:sz w:val="20"/>
          <w:szCs w:val="20"/>
        </w:rPr>
      </w:pPr>
      <w:r w:rsidRPr="00B6549C">
        <w:rPr>
          <w:rFonts w:ascii="Verdana" w:eastAsiaTheme="minorHAnsi" w:hAnsi="Verdana" w:cstheme="minorBidi"/>
          <w:b/>
          <w:sz w:val="20"/>
          <w:szCs w:val="20"/>
        </w:rPr>
        <w:t>A legnagyobb éves kiváltott mennyiséget</w:t>
      </w:r>
      <w:r w:rsidRPr="00B6549C">
        <w:rPr>
          <w:rFonts w:ascii="Verdana" w:eastAsiaTheme="minorHAnsi" w:hAnsi="Verdana" w:cstheme="minorBidi"/>
          <w:sz w:val="20"/>
          <w:szCs w:val="20"/>
        </w:rPr>
        <w:t xml:space="preserve"> generáló eszközcsoportok a következők voltak: </w:t>
      </w:r>
      <w:r w:rsidRPr="00B6549C">
        <w:rPr>
          <w:rFonts w:ascii="Verdana" w:eastAsiaTheme="minorHAnsi" w:hAnsi="Verdana" w:cstheme="minorBidi"/>
          <w:i/>
          <w:sz w:val="20"/>
          <w:szCs w:val="20"/>
        </w:rPr>
        <w:t xml:space="preserve">1) ágyak; 2) karral működtetett, </w:t>
      </w:r>
      <w:proofErr w:type="spellStart"/>
      <w:r w:rsidRPr="00B6549C">
        <w:rPr>
          <w:rFonts w:ascii="Verdana" w:eastAsiaTheme="minorHAnsi" w:hAnsi="Verdana" w:cstheme="minorBidi"/>
          <w:i/>
          <w:sz w:val="20"/>
          <w:szCs w:val="20"/>
        </w:rPr>
        <w:t>járástsegítő</w:t>
      </w:r>
      <w:proofErr w:type="spellEnd"/>
      <w:r w:rsidRPr="00B6549C">
        <w:rPr>
          <w:rFonts w:ascii="Verdana" w:eastAsiaTheme="minorHAnsi" w:hAnsi="Verdana" w:cstheme="minorBidi"/>
          <w:i/>
          <w:sz w:val="20"/>
          <w:szCs w:val="20"/>
        </w:rPr>
        <w:t xml:space="preserve"> eszközök; 3) </w:t>
      </w:r>
      <w:proofErr w:type="spellStart"/>
      <w:r w:rsidRPr="00B6549C">
        <w:rPr>
          <w:rFonts w:ascii="Verdana" w:eastAsiaTheme="minorHAnsi" w:hAnsi="Verdana" w:cstheme="minorBidi"/>
          <w:i/>
          <w:sz w:val="20"/>
          <w:szCs w:val="20"/>
        </w:rPr>
        <w:t>gerincortézis-rendszerek</w:t>
      </w:r>
      <w:proofErr w:type="spellEnd"/>
      <w:r w:rsidRPr="00B6549C">
        <w:rPr>
          <w:rFonts w:ascii="Verdana" w:eastAsiaTheme="minorHAnsi" w:hAnsi="Verdana" w:cstheme="minorBidi"/>
          <w:i/>
          <w:sz w:val="20"/>
          <w:szCs w:val="20"/>
        </w:rPr>
        <w:t xml:space="preserve">; 4) </w:t>
      </w:r>
      <w:proofErr w:type="spellStart"/>
      <w:r w:rsidRPr="00B6549C">
        <w:rPr>
          <w:rFonts w:ascii="Verdana" w:eastAsiaTheme="minorHAnsi" w:hAnsi="Verdana" w:cstheme="minorBidi"/>
          <w:i/>
          <w:sz w:val="20"/>
          <w:szCs w:val="20"/>
        </w:rPr>
        <w:t>térdorézisek</w:t>
      </w:r>
      <w:proofErr w:type="spellEnd"/>
      <w:r w:rsidRPr="00B6549C">
        <w:rPr>
          <w:rFonts w:ascii="Verdana" w:eastAsiaTheme="minorHAnsi" w:hAnsi="Verdana" w:cstheme="minorBidi"/>
          <w:i/>
          <w:sz w:val="20"/>
          <w:szCs w:val="20"/>
        </w:rPr>
        <w:t>; 5) higiénés eszközök</w:t>
      </w:r>
    </w:p>
    <w:p w:rsidR="000E4483" w:rsidRDefault="000E4483" w:rsidP="00134D0D">
      <w:pPr>
        <w:spacing w:line="276" w:lineRule="auto"/>
        <w:ind w:firstLine="851"/>
        <w:contextualSpacing/>
        <w:rPr>
          <w:rFonts w:ascii="Verdana" w:hAnsi="Verdana"/>
          <w:sz w:val="20"/>
          <w:szCs w:val="20"/>
        </w:rPr>
      </w:pPr>
    </w:p>
    <w:p w:rsidR="000E4483" w:rsidRPr="00B6549C" w:rsidRDefault="000E4483" w:rsidP="00134D0D">
      <w:pPr>
        <w:spacing w:after="120" w:line="276" w:lineRule="auto"/>
        <w:ind w:firstLine="851"/>
        <w:jc w:val="both"/>
        <w:rPr>
          <w:rFonts w:ascii="Verdana" w:eastAsiaTheme="minorHAnsi" w:hAnsi="Verdana" w:cstheme="minorBidi"/>
          <w:sz w:val="20"/>
          <w:szCs w:val="20"/>
        </w:rPr>
      </w:pPr>
      <w:r w:rsidRPr="00B6549C">
        <w:rPr>
          <w:rFonts w:ascii="Verdana" w:eastAsiaTheme="minorHAnsi" w:hAnsi="Verdana" w:cstheme="minorBidi"/>
          <w:sz w:val="20"/>
          <w:szCs w:val="20"/>
        </w:rPr>
        <w:lastRenderedPageBreak/>
        <w:t>A kölcsönzés szempontjából a leginkább releváns eszközcsoportok (éves betegforgalom és fun</w:t>
      </w:r>
      <w:r>
        <w:rPr>
          <w:rFonts w:ascii="Verdana" w:eastAsiaTheme="minorHAnsi" w:hAnsi="Verdana" w:cstheme="minorBidi"/>
          <w:sz w:val="20"/>
          <w:szCs w:val="20"/>
        </w:rPr>
        <w:t>k</w:t>
      </w:r>
      <w:r w:rsidRPr="00B6549C">
        <w:rPr>
          <w:rFonts w:ascii="Verdana" w:eastAsiaTheme="minorHAnsi" w:hAnsi="Verdana" w:cstheme="minorBidi"/>
          <w:sz w:val="20"/>
          <w:szCs w:val="20"/>
        </w:rPr>
        <w:t>cionalitás alapján) szakmai és igénybevételi megfontolások alapján az alábbiak:</w:t>
      </w: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Higiénés eszközök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Fix szobai WC-k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Gördíthető szobai WC-k fékkel</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WC-magasítók</w:t>
      </w:r>
    </w:p>
    <w:p w:rsidR="000E4483" w:rsidRPr="003D7ACB" w:rsidRDefault="000E4483" w:rsidP="00134D0D">
      <w:pPr>
        <w:pStyle w:val="Listaszerbekezds"/>
        <w:spacing w:after="120" w:line="276" w:lineRule="auto"/>
        <w:ind w:left="426"/>
        <w:jc w:val="both"/>
        <w:rPr>
          <w:rFonts w:ascii="Verdana" w:eastAsiaTheme="minorHAnsi" w:hAnsi="Verdana" w:cstheme="minorBidi"/>
          <w:sz w:val="20"/>
          <w:szCs w:val="20"/>
        </w:rPr>
      </w:pP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Mosdási, fürdési és zuhanyzási segédeszközök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Fix fürdőkádülőkék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Kifordítható fürdőkádülőkék</w:t>
      </w:r>
    </w:p>
    <w:p w:rsidR="000E4483" w:rsidRPr="003D7ACB" w:rsidRDefault="000E4483" w:rsidP="00134D0D">
      <w:pPr>
        <w:pStyle w:val="Listaszerbekezds"/>
        <w:spacing w:after="120" w:line="276" w:lineRule="auto"/>
        <w:ind w:left="1440"/>
        <w:jc w:val="both"/>
        <w:rPr>
          <w:rFonts w:ascii="Verdana" w:eastAsiaTheme="minorHAnsi" w:hAnsi="Verdana" w:cstheme="minorBidi"/>
          <w:sz w:val="20"/>
          <w:szCs w:val="20"/>
        </w:rPr>
      </w:pP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Egy és két karral működtetett, járást segítő eszközök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Állítható járóbotok funkcionális T-markolattal</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Állítható, anatómiai fogantyús járóbotok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Állítható fém könyökmankók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Állítható fém hónaljmankók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Háromlábú botok markolattal</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Állítható, nem összecsukható járókeretek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Állítható, összecsukható járókeretek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Guruló járókeretek</w:t>
      </w:r>
    </w:p>
    <w:p w:rsidR="000E4483" w:rsidRPr="003D7ACB" w:rsidRDefault="000E4483" w:rsidP="00134D0D">
      <w:pPr>
        <w:pStyle w:val="Listaszerbekezds"/>
        <w:spacing w:after="120" w:line="276" w:lineRule="auto"/>
        <w:ind w:left="426"/>
        <w:jc w:val="both"/>
        <w:rPr>
          <w:rFonts w:ascii="Verdana" w:eastAsiaTheme="minorHAnsi" w:hAnsi="Verdana" w:cstheme="minorBidi"/>
          <w:b/>
          <w:i/>
          <w:sz w:val="20"/>
          <w:szCs w:val="20"/>
        </w:rPr>
      </w:pP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Kerekesszékek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Kétkezes, hátsókerék-meghajtású, összecsukható standard kerekesszékek</w:t>
      </w:r>
    </w:p>
    <w:p w:rsidR="000E4483" w:rsidRPr="003D7ACB" w:rsidRDefault="000E4483" w:rsidP="00134D0D">
      <w:pPr>
        <w:pStyle w:val="Listaszerbekezds"/>
        <w:spacing w:after="120" w:line="276" w:lineRule="auto"/>
        <w:ind w:left="1440"/>
        <w:jc w:val="both"/>
        <w:rPr>
          <w:rFonts w:ascii="Verdana" w:eastAsiaTheme="minorHAnsi" w:hAnsi="Verdana" w:cstheme="minorBidi"/>
          <w:sz w:val="20"/>
          <w:szCs w:val="20"/>
        </w:rPr>
      </w:pP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Ülőbútorok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proofErr w:type="spellStart"/>
      <w:r w:rsidRPr="003D7ACB">
        <w:rPr>
          <w:rFonts w:ascii="Verdana" w:eastAsiaTheme="minorHAnsi" w:hAnsi="Verdana" w:cstheme="minorBidi"/>
          <w:sz w:val="20"/>
          <w:szCs w:val="20"/>
        </w:rPr>
        <w:t>Egylégkamrás</w:t>
      </w:r>
      <w:proofErr w:type="spellEnd"/>
      <w:r w:rsidRPr="003D7ACB">
        <w:rPr>
          <w:rFonts w:ascii="Verdana" w:eastAsiaTheme="minorHAnsi" w:hAnsi="Verdana" w:cstheme="minorBidi"/>
          <w:sz w:val="20"/>
          <w:szCs w:val="20"/>
        </w:rPr>
        <w:t xml:space="preserve"> </w:t>
      </w:r>
      <w:proofErr w:type="spellStart"/>
      <w:r w:rsidRPr="003D7ACB">
        <w:rPr>
          <w:rFonts w:ascii="Verdana" w:eastAsiaTheme="minorHAnsi" w:hAnsi="Verdana" w:cstheme="minorBidi"/>
          <w:sz w:val="20"/>
          <w:szCs w:val="20"/>
        </w:rPr>
        <w:t>antidecubitus-ülőpárna</w:t>
      </w:r>
      <w:proofErr w:type="spellEnd"/>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proofErr w:type="spellStart"/>
      <w:r w:rsidRPr="003D7ACB">
        <w:rPr>
          <w:rFonts w:ascii="Verdana" w:eastAsiaTheme="minorHAnsi" w:hAnsi="Verdana" w:cstheme="minorBidi"/>
          <w:sz w:val="20"/>
          <w:szCs w:val="20"/>
        </w:rPr>
        <w:t>Kétlégkamrás</w:t>
      </w:r>
      <w:proofErr w:type="spellEnd"/>
      <w:r w:rsidRPr="003D7ACB">
        <w:rPr>
          <w:rFonts w:ascii="Verdana" w:eastAsiaTheme="minorHAnsi" w:hAnsi="Verdana" w:cstheme="minorBidi"/>
          <w:sz w:val="20"/>
          <w:szCs w:val="20"/>
        </w:rPr>
        <w:t xml:space="preserve"> </w:t>
      </w:r>
      <w:proofErr w:type="spellStart"/>
      <w:r w:rsidRPr="003D7ACB">
        <w:rPr>
          <w:rFonts w:ascii="Verdana" w:eastAsiaTheme="minorHAnsi" w:hAnsi="Verdana" w:cstheme="minorBidi"/>
          <w:sz w:val="20"/>
          <w:szCs w:val="20"/>
        </w:rPr>
        <w:t>antidecubitus-ülőpárna</w:t>
      </w:r>
      <w:proofErr w:type="spellEnd"/>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proofErr w:type="spellStart"/>
      <w:r w:rsidRPr="003D7ACB">
        <w:rPr>
          <w:rFonts w:ascii="Verdana" w:eastAsiaTheme="minorHAnsi" w:hAnsi="Verdana" w:cstheme="minorBidi"/>
          <w:sz w:val="20"/>
          <w:szCs w:val="20"/>
        </w:rPr>
        <w:t>Antidecubitus-párnák</w:t>
      </w:r>
      <w:proofErr w:type="spellEnd"/>
      <w:r w:rsidRPr="003D7ACB">
        <w:rPr>
          <w:rFonts w:ascii="Verdana" w:eastAsiaTheme="minorHAnsi" w:hAnsi="Verdana" w:cstheme="minorBidi"/>
          <w:sz w:val="20"/>
          <w:szCs w:val="20"/>
        </w:rPr>
        <w:t xml:space="preserve"> </w:t>
      </w:r>
      <w:proofErr w:type="spellStart"/>
      <w:r w:rsidRPr="003D7ACB">
        <w:rPr>
          <w:rFonts w:ascii="Verdana" w:eastAsiaTheme="minorHAnsi" w:hAnsi="Verdana" w:cstheme="minorBidi"/>
          <w:sz w:val="20"/>
          <w:szCs w:val="20"/>
        </w:rPr>
        <w:t>kerekesszékekhez</w:t>
      </w:r>
      <w:proofErr w:type="spellEnd"/>
    </w:p>
    <w:p w:rsidR="000E4483" w:rsidRPr="003D7ACB" w:rsidRDefault="000E4483" w:rsidP="00134D0D">
      <w:pPr>
        <w:pStyle w:val="Listaszerbekezds"/>
        <w:spacing w:after="120" w:line="276" w:lineRule="auto"/>
        <w:ind w:left="426"/>
        <w:jc w:val="both"/>
        <w:rPr>
          <w:rFonts w:ascii="Verdana" w:eastAsiaTheme="minorHAnsi" w:hAnsi="Verdana" w:cstheme="minorBidi"/>
          <w:b/>
          <w:i/>
          <w:sz w:val="20"/>
          <w:szCs w:val="20"/>
        </w:rPr>
      </w:pP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Ágyak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proofErr w:type="spellStart"/>
      <w:r w:rsidRPr="003D7ACB">
        <w:rPr>
          <w:rFonts w:ascii="Verdana" w:eastAsiaTheme="minorHAnsi" w:hAnsi="Verdana" w:cstheme="minorBidi"/>
          <w:sz w:val="20"/>
          <w:szCs w:val="20"/>
        </w:rPr>
        <w:t>Antidecubitus-matracok</w:t>
      </w:r>
      <w:proofErr w:type="spellEnd"/>
    </w:p>
    <w:p w:rsidR="000E4483" w:rsidRPr="00B6549C" w:rsidRDefault="000E4483" w:rsidP="00134D0D">
      <w:pPr>
        <w:pStyle w:val="Listaszerbekezds"/>
        <w:spacing w:after="120" w:line="276" w:lineRule="auto"/>
        <w:ind w:left="1440"/>
        <w:jc w:val="both"/>
        <w:rPr>
          <w:rFonts w:ascii="Verdana" w:eastAsiaTheme="minorHAnsi" w:hAnsi="Verdana" w:cstheme="minorBidi"/>
          <w:sz w:val="20"/>
          <w:szCs w:val="20"/>
        </w:rPr>
      </w:pPr>
    </w:p>
    <w:p w:rsidR="000E4483" w:rsidRPr="003D7ACB" w:rsidRDefault="000E4483" w:rsidP="004636B5">
      <w:pPr>
        <w:pStyle w:val="Listaszerbekezds"/>
        <w:numPr>
          <w:ilvl w:val="0"/>
          <w:numId w:val="41"/>
        </w:numPr>
        <w:spacing w:after="120" w:line="276" w:lineRule="auto"/>
        <w:jc w:val="both"/>
        <w:rPr>
          <w:rFonts w:ascii="Verdana" w:eastAsiaTheme="minorHAnsi" w:hAnsi="Verdana" w:cstheme="minorBidi"/>
          <w:b/>
          <w:i/>
          <w:sz w:val="20"/>
          <w:szCs w:val="20"/>
        </w:rPr>
      </w:pPr>
      <w:r w:rsidRPr="003D7ACB">
        <w:rPr>
          <w:rFonts w:ascii="Verdana" w:eastAsiaTheme="minorHAnsi" w:hAnsi="Verdana" w:cstheme="minorBidi"/>
          <w:b/>
          <w:i/>
          <w:sz w:val="20"/>
          <w:szCs w:val="20"/>
        </w:rPr>
        <w:t>Támasztóeszközök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Egyenes kapaszkodók</w:t>
      </w:r>
    </w:p>
    <w:p w:rsidR="000E4483" w:rsidRPr="003D7ACB"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3D7ACB">
        <w:rPr>
          <w:rFonts w:ascii="Verdana" w:eastAsiaTheme="minorHAnsi" w:hAnsi="Verdana" w:cstheme="minorBidi"/>
          <w:sz w:val="20"/>
          <w:szCs w:val="20"/>
        </w:rPr>
        <w:t>Fürdőkád-kapaszkodók</w:t>
      </w:r>
    </w:p>
    <w:p w:rsidR="000E4483" w:rsidRDefault="000E4483" w:rsidP="00134D0D">
      <w:pPr>
        <w:spacing w:line="276" w:lineRule="auto"/>
        <w:ind w:firstLine="851"/>
        <w:contextualSpacing/>
        <w:rPr>
          <w:rFonts w:ascii="Verdana" w:hAnsi="Verdana"/>
          <w:sz w:val="20"/>
          <w:szCs w:val="20"/>
        </w:rPr>
      </w:pPr>
    </w:p>
    <w:p w:rsidR="000E4483" w:rsidRPr="003D7ACB" w:rsidRDefault="000E4483" w:rsidP="000E4483">
      <w:pPr>
        <w:pBdr>
          <w:top w:val="single" w:sz="4" w:space="1" w:color="auto"/>
          <w:left w:val="single" w:sz="4" w:space="4" w:color="auto"/>
          <w:bottom w:val="single" w:sz="4" w:space="1" w:color="auto"/>
          <w:right w:val="single" w:sz="4" w:space="4" w:color="auto"/>
        </w:pBdr>
        <w:spacing w:after="120"/>
        <w:jc w:val="both"/>
        <w:rPr>
          <w:rFonts w:ascii="Verdana" w:eastAsiaTheme="minorHAnsi" w:hAnsi="Verdana" w:cstheme="minorBidi"/>
          <w:b/>
          <w:i/>
          <w:sz w:val="20"/>
          <w:szCs w:val="20"/>
        </w:rPr>
      </w:pPr>
      <w:r>
        <w:rPr>
          <w:rFonts w:ascii="Verdana" w:eastAsiaTheme="minorHAnsi" w:hAnsi="Verdana" w:cstheme="minorBidi"/>
          <w:b/>
          <w:i/>
          <w:sz w:val="20"/>
          <w:szCs w:val="20"/>
        </w:rPr>
        <w:t xml:space="preserve">A </w:t>
      </w:r>
      <w:r w:rsidRPr="003D7ACB">
        <w:rPr>
          <w:rFonts w:ascii="Verdana" w:eastAsiaTheme="minorHAnsi" w:hAnsi="Verdana" w:cstheme="minorBidi"/>
          <w:b/>
          <w:i/>
          <w:sz w:val="20"/>
          <w:szCs w:val="20"/>
        </w:rPr>
        <w:t xml:space="preserve">bemutatott eszközök kölcsönzési modellbe való vonását alátámasztja, hogy 1) az eszközökre jutó érintett betegszámok országos és megyei szinten is kimagaslók; 2) a vázolt eszközök higiéniai szempontból kölcsönzésre a leginkább alkalmasak; 3) a betegek számára nagyobb kölcsönzési hajlandóságot feltételeznek szemben az </w:t>
      </w:r>
      <w:proofErr w:type="spellStart"/>
      <w:r w:rsidRPr="003D7ACB">
        <w:rPr>
          <w:rFonts w:ascii="Verdana" w:eastAsiaTheme="minorHAnsi" w:hAnsi="Verdana" w:cstheme="minorBidi"/>
          <w:b/>
          <w:i/>
          <w:sz w:val="20"/>
          <w:szCs w:val="20"/>
        </w:rPr>
        <w:t>ortizésekkel</w:t>
      </w:r>
      <w:proofErr w:type="spellEnd"/>
      <w:r>
        <w:rPr>
          <w:rFonts w:ascii="Verdana" w:eastAsiaTheme="minorHAnsi" w:hAnsi="Verdana" w:cstheme="minorBidi"/>
          <w:b/>
          <w:i/>
          <w:sz w:val="20"/>
          <w:szCs w:val="20"/>
        </w:rPr>
        <w:t>.</w:t>
      </w:r>
      <w:r w:rsidRPr="003D7ACB">
        <w:rPr>
          <w:rFonts w:ascii="Verdana" w:eastAsiaTheme="minorHAnsi" w:hAnsi="Verdana" w:cstheme="minorBidi"/>
          <w:b/>
          <w:i/>
          <w:sz w:val="20"/>
          <w:szCs w:val="20"/>
        </w:rPr>
        <w:t xml:space="preserve"> </w:t>
      </w:r>
    </w:p>
    <w:p w:rsidR="000E4483" w:rsidRDefault="000E4483" w:rsidP="00134D0D">
      <w:pPr>
        <w:spacing w:line="276" w:lineRule="auto"/>
        <w:ind w:firstLine="851"/>
        <w:contextualSpacing/>
        <w:rPr>
          <w:rFonts w:ascii="Verdana" w:hAnsi="Verdana"/>
          <w:sz w:val="20"/>
          <w:szCs w:val="20"/>
        </w:rPr>
      </w:pPr>
    </w:p>
    <w:p w:rsidR="000E4483" w:rsidRPr="003D7ACB" w:rsidRDefault="000E4483" w:rsidP="00134D0D">
      <w:pPr>
        <w:spacing w:after="120" w:line="276" w:lineRule="auto"/>
        <w:ind w:firstLine="851"/>
        <w:jc w:val="both"/>
        <w:rPr>
          <w:rFonts w:ascii="Verdana" w:hAnsi="Verdana"/>
          <w:sz w:val="20"/>
          <w:szCs w:val="20"/>
        </w:rPr>
      </w:pPr>
      <w:r w:rsidRPr="003D7ACB">
        <w:rPr>
          <w:rFonts w:ascii="Verdana" w:hAnsi="Verdana"/>
          <w:sz w:val="20"/>
          <w:szCs w:val="20"/>
        </w:rPr>
        <w:t xml:space="preserve">Nagyban </w:t>
      </w:r>
      <w:r w:rsidRPr="003D7ACB">
        <w:rPr>
          <w:rFonts w:ascii="Verdana" w:hAnsi="Verdana"/>
          <w:b/>
          <w:sz w:val="20"/>
          <w:szCs w:val="20"/>
        </w:rPr>
        <w:t>különböznek egymástól a gyógyászati segédeszközök</w:t>
      </w:r>
      <w:r>
        <w:rPr>
          <w:rFonts w:ascii="Verdana" w:hAnsi="Verdana"/>
          <w:sz w:val="20"/>
          <w:szCs w:val="20"/>
        </w:rPr>
        <w:t xml:space="preserve"> aszerint, hogy:</w:t>
      </w:r>
    </w:p>
    <w:p w:rsidR="000E4483" w:rsidRPr="00A25AEB" w:rsidRDefault="000E4483" w:rsidP="004636B5">
      <w:pPr>
        <w:pStyle w:val="Listaszerbekezds"/>
        <w:numPr>
          <w:ilvl w:val="0"/>
          <w:numId w:val="43"/>
        </w:numPr>
        <w:spacing w:after="200" w:line="276" w:lineRule="auto"/>
        <w:jc w:val="both"/>
        <w:rPr>
          <w:rFonts w:ascii="Verdana" w:hAnsi="Verdana"/>
          <w:sz w:val="20"/>
          <w:szCs w:val="20"/>
        </w:rPr>
      </w:pPr>
      <w:r w:rsidRPr="00A25AEB">
        <w:rPr>
          <w:rFonts w:ascii="Verdana" w:hAnsi="Verdana"/>
          <w:sz w:val="20"/>
          <w:szCs w:val="20"/>
        </w:rPr>
        <w:t xml:space="preserve">egyszer használatosak, </w:t>
      </w:r>
    </w:p>
    <w:p w:rsidR="000E4483" w:rsidRPr="00A25AEB" w:rsidRDefault="000E4483" w:rsidP="004636B5">
      <w:pPr>
        <w:pStyle w:val="Listaszerbekezds"/>
        <w:numPr>
          <w:ilvl w:val="0"/>
          <w:numId w:val="43"/>
        </w:numPr>
        <w:spacing w:after="200" w:line="276" w:lineRule="auto"/>
        <w:jc w:val="both"/>
        <w:rPr>
          <w:rFonts w:ascii="Verdana" w:hAnsi="Verdana"/>
          <w:sz w:val="20"/>
          <w:szCs w:val="20"/>
        </w:rPr>
      </w:pPr>
      <w:r w:rsidRPr="00A25AEB">
        <w:rPr>
          <w:rFonts w:ascii="Verdana" w:hAnsi="Verdana"/>
          <w:sz w:val="20"/>
          <w:szCs w:val="20"/>
        </w:rPr>
        <w:t>rövid használati idej</w:t>
      </w:r>
      <w:r w:rsidRPr="00A25AEB">
        <w:rPr>
          <w:rFonts w:ascii="Verdana" w:hAnsi="Verdana" w:cs="Cambria Math"/>
          <w:sz w:val="20"/>
          <w:szCs w:val="20"/>
        </w:rPr>
        <w:t>ű</w:t>
      </w:r>
      <w:r w:rsidRPr="00A25AEB">
        <w:rPr>
          <w:rFonts w:ascii="Verdana" w:hAnsi="Verdana"/>
          <w:sz w:val="20"/>
          <w:szCs w:val="20"/>
        </w:rPr>
        <w:t xml:space="preserve">ek, </w:t>
      </w:r>
    </w:p>
    <w:p w:rsidR="000E4483" w:rsidRPr="00A25AEB" w:rsidRDefault="000E4483" w:rsidP="004636B5">
      <w:pPr>
        <w:pStyle w:val="Listaszerbekezds"/>
        <w:numPr>
          <w:ilvl w:val="0"/>
          <w:numId w:val="43"/>
        </w:numPr>
        <w:spacing w:after="200" w:line="276" w:lineRule="auto"/>
        <w:jc w:val="both"/>
        <w:rPr>
          <w:rFonts w:ascii="Verdana" w:hAnsi="Verdana"/>
          <w:sz w:val="20"/>
          <w:szCs w:val="20"/>
        </w:rPr>
      </w:pPr>
      <w:r w:rsidRPr="00A25AEB">
        <w:rPr>
          <w:rFonts w:ascii="Verdana" w:hAnsi="Verdana"/>
          <w:sz w:val="20"/>
          <w:szCs w:val="20"/>
        </w:rPr>
        <w:t xml:space="preserve">avagy tartós használati célúak. </w:t>
      </w:r>
    </w:p>
    <w:p w:rsidR="000E4483" w:rsidRDefault="000E4483" w:rsidP="00134D0D">
      <w:pPr>
        <w:spacing w:line="276" w:lineRule="auto"/>
        <w:ind w:firstLine="851"/>
        <w:contextualSpacing/>
        <w:rPr>
          <w:rFonts w:ascii="Verdana" w:hAnsi="Verdana"/>
          <w:sz w:val="20"/>
          <w:szCs w:val="20"/>
        </w:rPr>
      </w:pPr>
    </w:p>
    <w:p w:rsidR="000E4483" w:rsidRPr="00A25AEB" w:rsidRDefault="000E4483" w:rsidP="004636B5">
      <w:pPr>
        <w:pStyle w:val="Listaszerbekezds"/>
        <w:numPr>
          <w:ilvl w:val="0"/>
          <w:numId w:val="44"/>
        </w:numPr>
        <w:spacing w:after="120" w:line="276" w:lineRule="auto"/>
        <w:jc w:val="both"/>
        <w:rPr>
          <w:rFonts w:ascii="Verdana" w:hAnsi="Verdana"/>
          <w:sz w:val="20"/>
          <w:szCs w:val="20"/>
        </w:rPr>
      </w:pPr>
      <w:r w:rsidRPr="00A25AEB">
        <w:rPr>
          <w:rFonts w:ascii="Verdana" w:hAnsi="Verdana"/>
          <w:sz w:val="20"/>
          <w:szCs w:val="20"/>
        </w:rPr>
        <w:t xml:space="preserve">Az </w:t>
      </w:r>
      <w:r w:rsidRPr="00A25AEB">
        <w:rPr>
          <w:rFonts w:ascii="Verdana" w:hAnsi="Verdana"/>
          <w:b/>
          <w:sz w:val="20"/>
          <w:szCs w:val="20"/>
        </w:rPr>
        <w:t>egyszer használatos eszközök</w:t>
      </w:r>
      <w:r w:rsidRPr="00A25AEB">
        <w:rPr>
          <w:rFonts w:ascii="Verdana" w:hAnsi="Verdana"/>
          <w:sz w:val="20"/>
          <w:szCs w:val="20"/>
        </w:rPr>
        <w:t xml:space="preserve"> a beteg szervezetével közvetlen kapcsolatba kerülnek, és használat után </w:t>
      </w:r>
      <w:r w:rsidRPr="00A25AEB">
        <w:rPr>
          <w:rFonts w:ascii="Verdana" w:hAnsi="Verdana"/>
          <w:b/>
          <w:sz w:val="20"/>
          <w:szCs w:val="20"/>
        </w:rPr>
        <w:t>újbóli használatra nem alkalmasak</w:t>
      </w:r>
      <w:r w:rsidRPr="00A25AEB">
        <w:rPr>
          <w:rFonts w:ascii="Verdana" w:hAnsi="Verdana"/>
          <w:sz w:val="20"/>
          <w:szCs w:val="20"/>
        </w:rPr>
        <w:t>. Egységáruk jellemzően nem magas, azonban a tartós rászorultság miatt összességében jelentős terhet rónak a betegekre.</w:t>
      </w:r>
    </w:p>
    <w:p w:rsidR="000E4483" w:rsidRPr="003D7ACB" w:rsidRDefault="000E4483" w:rsidP="00134D0D">
      <w:pPr>
        <w:pStyle w:val="Listaszerbekezds"/>
        <w:spacing w:after="120" w:line="276" w:lineRule="auto"/>
        <w:ind w:left="426" w:firstLine="851"/>
        <w:jc w:val="both"/>
        <w:rPr>
          <w:rFonts w:ascii="Verdana" w:hAnsi="Verdana"/>
          <w:sz w:val="20"/>
          <w:szCs w:val="20"/>
        </w:rPr>
      </w:pPr>
    </w:p>
    <w:p w:rsidR="000E4483" w:rsidRPr="00A25AEB" w:rsidRDefault="000E4483" w:rsidP="004636B5">
      <w:pPr>
        <w:pStyle w:val="Listaszerbekezds"/>
        <w:numPr>
          <w:ilvl w:val="0"/>
          <w:numId w:val="44"/>
        </w:numPr>
        <w:spacing w:after="120" w:line="276" w:lineRule="auto"/>
        <w:jc w:val="both"/>
        <w:rPr>
          <w:rFonts w:ascii="Verdana" w:hAnsi="Verdana"/>
          <w:sz w:val="20"/>
          <w:szCs w:val="20"/>
        </w:rPr>
      </w:pPr>
      <w:r w:rsidRPr="00A25AEB">
        <w:rPr>
          <w:rFonts w:ascii="Verdana" w:hAnsi="Verdana"/>
          <w:sz w:val="20"/>
          <w:szCs w:val="20"/>
        </w:rPr>
        <w:t xml:space="preserve">A </w:t>
      </w:r>
      <w:r w:rsidRPr="00A25AEB">
        <w:rPr>
          <w:rFonts w:ascii="Verdana" w:hAnsi="Verdana"/>
          <w:b/>
          <w:sz w:val="20"/>
          <w:szCs w:val="20"/>
        </w:rPr>
        <w:t>rövid használati idejű</w:t>
      </w:r>
      <w:r w:rsidRPr="00A25AEB">
        <w:rPr>
          <w:rFonts w:ascii="Verdana" w:hAnsi="Verdana"/>
          <w:sz w:val="20"/>
          <w:szCs w:val="20"/>
        </w:rPr>
        <w:t xml:space="preserve"> eszközök </w:t>
      </w:r>
      <w:r w:rsidRPr="00A25AEB">
        <w:rPr>
          <w:rFonts w:ascii="Verdana" w:hAnsi="Verdana"/>
          <w:b/>
          <w:sz w:val="20"/>
          <w:szCs w:val="20"/>
        </w:rPr>
        <w:t>többször is felhasználhatók</w:t>
      </w:r>
      <w:r w:rsidRPr="00A25AEB">
        <w:rPr>
          <w:rFonts w:ascii="Verdana" w:hAnsi="Verdana"/>
          <w:sz w:val="20"/>
          <w:szCs w:val="20"/>
        </w:rPr>
        <w:t xml:space="preserve"> ugyan, de viszonylag hamar – néhány hónap alatt – elhasználódnak. Áruk közepes, és a rászorultság időtartama is változó.</w:t>
      </w:r>
    </w:p>
    <w:p w:rsidR="000E4483" w:rsidRPr="003D7ACB" w:rsidRDefault="000E4483" w:rsidP="00134D0D">
      <w:pPr>
        <w:pStyle w:val="Listaszerbekezds"/>
        <w:spacing w:after="120" w:line="276" w:lineRule="auto"/>
        <w:ind w:left="426" w:firstLine="851"/>
        <w:jc w:val="both"/>
        <w:rPr>
          <w:rFonts w:ascii="Verdana" w:hAnsi="Verdana"/>
          <w:sz w:val="20"/>
          <w:szCs w:val="20"/>
        </w:rPr>
      </w:pPr>
    </w:p>
    <w:p w:rsidR="000E4483" w:rsidRPr="00A25AEB" w:rsidRDefault="000E4483" w:rsidP="004636B5">
      <w:pPr>
        <w:pStyle w:val="Listaszerbekezds"/>
        <w:numPr>
          <w:ilvl w:val="0"/>
          <w:numId w:val="44"/>
        </w:numPr>
        <w:spacing w:after="120" w:line="276" w:lineRule="auto"/>
        <w:jc w:val="both"/>
        <w:rPr>
          <w:rFonts w:ascii="Verdana" w:hAnsi="Verdana"/>
          <w:sz w:val="20"/>
          <w:szCs w:val="20"/>
        </w:rPr>
      </w:pPr>
      <w:r w:rsidRPr="00A25AEB">
        <w:rPr>
          <w:rFonts w:ascii="Verdana" w:hAnsi="Verdana"/>
          <w:sz w:val="20"/>
          <w:szCs w:val="20"/>
        </w:rPr>
        <w:t xml:space="preserve">A </w:t>
      </w:r>
      <w:r w:rsidRPr="00A25AEB">
        <w:rPr>
          <w:rFonts w:ascii="Verdana" w:hAnsi="Verdana"/>
          <w:b/>
          <w:sz w:val="20"/>
          <w:szCs w:val="20"/>
        </w:rPr>
        <w:t>tartós használati célú</w:t>
      </w:r>
      <w:r w:rsidRPr="00A25AEB">
        <w:rPr>
          <w:rFonts w:ascii="Verdana" w:hAnsi="Verdana"/>
          <w:sz w:val="20"/>
          <w:szCs w:val="20"/>
        </w:rPr>
        <w:t xml:space="preserve"> eszközök a betegeket hosszú időn keresztül, jellemzően éveken át szolgálják. Áruk magas, így egyszeri megvásárlásuk is igen nagy terhet ró az érintettekre. </w:t>
      </w:r>
    </w:p>
    <w:p w:rsidR="00C4663D" w:rsidRPr="00C4663D" w:rsidRDefault="00C4663D" w:rsidP="00C4663D">
      <w:pPr>
        <w:spacing w:after="120" w:line="276" w:lineRule="auto"/>
        <w:jc w:val="both"/>
        <w:rPr>
          <w:rFonts w:ascii="Verdana" w:hAnsi="Verdana"/>
          <w:sz w:val="20"/>
          <w:szCs w:val="20"/>
        </w:rPr>
      </w:pPr>
    </w:p>
    <w:p w:rsidR="00C4663D" w:rsidRPr="00C4663D" w:rsidRDefault="00C4663D" w:rsidP="00C4663D">
      <w:pPr>
        <w:spacing w:after="120" w:line="276" w:lineRule="auto"/>
        <w:ind w:firstLine="709"/>
        <w:jc w:val="both"/>
        <w:rPr>
          <w:rFonts w:ascii="Verdana" w:hAnsi="Verdana"/>
          <w:sz w:val="20"/>
          <w:szCs w:val="20"/>
        </w:rPr>
      </w:pPr>
      <w:r w:rsidRPr="00C4663D">
        <w:rPr>
          <w:rFonts w:ascii="Verdana" w:hAnsi="Verdana"/>
          <w:sz w:val="20"/>
          <w:szCs w:val="20"/>
        </w:rPr>
        <w:t xml:space="preserve">A projekt szempontjából a </w:t>
      </w:r>
      <w:r w:rsidRPr="00C4663D">
        <w:rPr>
          <w:rFonts w:ascii="Verdana" w:hAnsi="Verdana"/>
          <w:b/>
          <w:sz w:val="20"/>
          <w:szCs w:val="20"/>
        </w:rPr>
        <w:t>tartós használati célú</w:t>
      </w:r>
      <w:r w:rsidRPr="00C4663D">
        <w:rPr>
          <w:rFonts w:ascii="Verdana" w:hAnsi="Verdana"/>
          <w:sz w:val="20"/>
          <w:szCs w:val="20"/>
        </w:rPr>
        <w:t xml:space="preserve"> eszközök relevánsak (mind élettartamuk, mind a betegek igényeit figyelembe véve), általuk biztosítható a kölcsönzési rendszer fenntartható működtetése. </w:t>
      </w:r>
    </w:p>
    <w:p w:rsidR="000E4483" w:rsidRPr="003D7ACB" w:rsidRDefault="000E4483" w:rsidP="00134D0D">
      <w:pPr>
        <w:spacing w:after="120" w:line="276" w:lineRule="auto"/>
        <w:ind w:firstLine="851"/>
        <w:jc w:val="both"/>
        <w:rPr>
          <w:rFonts w:ascii="Verdana" w:hAnsi="Verdana"/>
          <w:sz w:val="20"/>
          <w:szCs w:val="20"/>
        </w:rPr>
      </w:pPr>
      <w:r w:rsidRPr="003D7ACB">
        <w:rPr>
          <w:rFonts w:ascii="Verdana" w:hAnsi="Verdana"/>
          <w:sz w:val="20"/>
          <w:szCs w:val="20"/>
        </w:rPr>
        <w:t xml:space="preserve">A tartós használati célú eszközökön belül alapvetően eltérnek egymástól az </w:t>
      </w:r>
      <w:r w:rsidRPr="003D7ACB">
        <w:rPr>
          <w:rFonts w:ascii="Verdana" w:hAnsi="Verdana"/>
          <w:b/>
          <w:sz w:val="20"/>
          <w:szCs w:val="20"/>
        </w:rPr>
        <w:t>egyedi méretvétel</w:t>
      </w:r>
      <w:r w:rsidRPr="003D7ACB">
        <w:rPr>
          <w:rFonts w:ascii="Verdana" w:hAnsi="Verdana"/>
          <w:sz w:val="20"/>
          <w:szCs w:val="20"/>
        </w:rPr>
        <w:t xml:space="preserve"> alapján rendelésre készített, az </w:t>
      </w:r>
      <w:r w:rsidRPr="003D7ACB">
        <w:rPr>
          <w:rFonts w:ascii="Verdana" w:hAnsi="Verdana"/>
          <w:b/>
          <w:sz w:val="20"/>
          <w:szCs w:val="20"/>
        </w:rPr>
        <w:t>adaptív</w:t>
      </w:r>
      <w:r w:rsidRPr="003D7ACB">
        <w:rPr>
          <w:rFonts w:ascii="Verdana" w:hAnsi="Verdana"/>
          <w:sz w:val="20"/>
          <w:szCs w:val="20"/>
        </w:rPr>
        <w:t xml:space="preserve">, valamint a </w:t>
      </w:r>
      <w:r w:rsidRPr="003D7ACB">
        <w:rPr>
          <w:rFonts w:ascii="Verdana" w:hAnsi="Verdana"/>
          <w:b/>
          <w:sz w:val="20"/>
          <w:szCs w:val="20"/>
        </w:rPr>
        <w:t>standard</w:t>
      </w:r>
      <w:r w:rsidRPr="003D7ACB">
        <w:rPr>
          <w:rFonts w:ascii="Verdana" w:hAnsi="Verdana"/>
          <w:sz w:val="20"/>
          <w:szCs w:val="20"/>
        </w:rPr>
        <w:t xml:space="preserve"> eszközök. </w:t>
      </w:r>
    </w:p>
    <w:p w:rsidR="000E4483" w:rsidRPr="00A25AEB" w:rsidRDefault="000E4483" w:rsidP="004636B5">
      <w:pPr>
        <w:pStyle w:val="Listaszerbekezds"/>
        <w:numPr>
          <w:ilvl w:val="0"/>
          <w:numId w:val="45"/>
        </w:numPr>
        <w:spacing w:after="120" w:line="276" w:lineRule="auto"/>
        <w:jc w:val="both"/>
        <w:rPr>
          <w:rFonts w:ascii="Verdana" w:hAnsi="Verdana"/>
          <w:sz w:val="20"/>
          <w:szCs w:val="20"/>
        </w:rPr>
      </w:pPr>
      <w:r w:rsidRPr="00A25AEB">
        <w:rPr>
          <w:rFonts w:ascii="Verdana" w:hAnsi="Verdana"/>
          <w:sz w:val="20"/>
          <w:szCs w:val="20"/>
        </w:rPr>
        <w:t xml:space="preserve">Az </w:t>
      </w:r>
      <w:r w:rsidRPr="00A25AEB">
        <w:rPr>
          <w:rFonts w:ascii="Verdana" w:hAnsi="Verdana"/>
          <w:b/>
          <w:sz w:val="20"/>
          <w:szCs w:val="20"/>
        </w:rPr>
        <w:t>egyedi méretvétel</w:t>
      </w:r>
      <w:r w:rsidRPr="00A25AEB">
        <w:rPr>
          <w:rFonts w:ascii="Verdana" w:hAnsi="Verdana"/>
          <w:sz w:val="20"/>
          <w:szCs w:val="20"/>
        </w:rPr>
        <w:t xml:space="preserve"> alapján rendelésre készített eszközök a beteg számára testre szabottan készülnek, specializált műhelyekben és gépekkel (pl.: végtagprotézis vagy ortopéd cipő). </w:t>
      </w:r>
    </w:p>
    <w:p w:rsidR="000E4483" w:rsidRPr="003D7ACB" w:rsidRDefault="000E4483" w:rsidP="00134D0D">
      <w:pPr>
        <w:pStyle w:val="Listaszerbekezds"/>
        <w:spacing w:after="120" w:line="276" w:lineRule="auto"/>
        <w:ind w:left="426" w:firstLine="851"/>
        <w:jc w:val="both"/>
        <w:rPr>
          <w:rFonts w:ascii="Verdana" w:hAnsi="Verdana"/>
          <w:sz w:val="20"/>
          <w:szCs w:val="20"/>
        </w:rPr>
      </w:pPr>
    </w:p>
    <w:p w:rsidR="000E4483" w:rsidRPr="00A25AEB" w:rsidRDefault="000E4483" w:rsidP="004636B5">
      <w:pPr>
        <w:pStyle w:val="Listaszerbekezds"/>
        <w:numPr>
          <w:ilvl w:val="0"/>
          <w:numId w:val="45"/>
        </w:numPr>
        <w:spacing w:after="120" w:line="276" w:lineRule="auto"/>
        <w:jc w:val="both"/>
        <w:rPr>
          <w:rFonts w:ascii="Verdana" w:hAnsi="Verdana"/>
          <w:sz w:val="20"/>
          <w:szCs w:val="20"/>
        </w:rPr>
      </w:pPr>
      <w:r w:rsidRPr="00A25AEB">
        <w:rPr>
          <w:rFonts w:ascii="Verdana" w:hAnsi="Verdana"/>
          <w:sz w:val="20"/>
          <w:szCs w:val="20"/>
        </w:rPr>
        <w:t xml:space="preserve">Az </w:t>
      </w:r>
      <w:r w:rsidRPr="00A25AEB">
        <w:rPr>
          <w:rFonts w:ascii="Verdana" w:hAnsi="Verdana"/>
          <w:b/>
          <w:sz w:val="20"/>
          <w:szCs w:val="20"/>
        </w:rPr>
        <w:t>adaptív eszközök</w:t>
      </w:r>
      <w:r w:rsidRPr="00A25AEB">
        <w:rPr>
          <w:rFonts w:ascii="Verdana" w:hAnsi="Verdana"/>
          <w:sz w:val="20"/>
          <w:szCs w:val="20"/>
        </w:rPr>
        <w:t xml:space="preserve"> sorozatgyártásúak, de ezeket az eszközöket a beteg kiszolgálása során a beteg testmérete, testalkata és igényei szerint méretre igazítják, beállítják (pl.: hallókészülékek, illetve számos kerekesszék-típus)</w:t>
      </w:r>
    </w:p>
    <w:p w:rsidR="000E4483" w:rsidRPr="003D7ACB" w:rsidRDefault="000E4483" w:rsidP="00134D0D">
      <w:pPr>
        <w:spacing w:after="120" w:line="276" w:lineRule="auto"/>
        <w:ind w:firstLine="851"/>
        <w:jc w:val="both"/>
        <w:rPr>
          <w:rFonts w:ascii="Verdana" w:hAnsi="Verdana"/>
          <w:sz w:val="20"/>
          <w:szCs w:val="20"/>
        </w:rPr>
      </w:pPr>
    </w:p>
    <w:p w:rsidR="000E4483" w:rsidRPr="00A25AEB" w:rsidRDefault="000E4483" w:rsidP="004636B5">
      <w:pPr>
        <w:pStyle w:val="Listaszerbekezds"/>
        <w:numPr>
          <w:ilvl w:val="0"/>
          <w:numId w:val="45"/>
        </w:numPr>
        <w:spacing w:after="120" w:line="276" w:lineRule="auto"/>
        <w:jc w:val="both"/>
        <w:rPr>
          <w:rFonts w:ascii="Verdana" w:hAnsi="Verdana"/>
          <w:sz w:val="20"/>
          <w:szCs w:val="20"/>
        </w:rPr>
      </w:pPr>
      <w:r w:rsidRPr="00A25AEB">
        <w:rPr>
          <w:rFonts w:ascii="Verdana" w:hAnsi="Verdana"/>
          <w:b/>
          <w:sz w:val="20"/>
          <w:szCs w:val="20"/>
        </w:rPr>
        <w:t>Standard eszközök</w:t>
      </w:r>
      <w:r w:rsidRPr="00A25AEB">
        <w:rPr>
          <w:rFonts w:ascii="Verdana" w:hAnsi="Verdana"/>
          <w:sz w:val="20"/>
          <w:szCs w:val="20"/>
        </w:rPr>
        <w:t xml:space="preserve"> egy méretváltozatban készülnek vagy méretsorozatosak (azaz ugyanaz a termék több méretváltozatban érhető el a betegek számára.</w:t>
      </w:r>
    </w:p>
    <w:p w:rsidR="000E4483" w:rsidRDefault="000E4483" w:rsidP="000E4483">
      <w:pPr>
        <w:spacing w:line="360" w:lineRule="auto"/>
        <w:ind w:firstLine="851"/>
        <w:contextualSpacing/>
        <w:rPr>
          <w:rFonts w:ascii="Verdana" w:hAnsi="Verdana"/>
          <w:sz w:val="20"/>
          <w:szCs w:val="20"/>
        </w:rPr>
      </w:pPr>
    </w:p>
    <w:tbl>
      <w:tblPr>
        <w:tblStyle w:val="Rcsostblzat"/>
        <w:tblW w:w="9494" w:type="dxa"/>
        <w:tblLook w:val="04A0"/>
      </w:tblPr>
      <w:tblGrid>
        <w:gridCol w:w="2373"/>
        <w:gridCol w:w="2373"/>
        <w:gridCol w:w="2374"/>
        <w:gridCol w:w="2374"/>
      </w:tblGrid>
      <w:tr w:rsidR="000E4483" w:rsidRPr="003D7ACB" w:rsidTr="00525C1C">
        <w:trPr>
          <w:trHeight w:val="237"/>
        </w:trPr>
        <w:tc>
          <w:tcPr>
            <w:tcW w:w="2373" w:type="dxa"/>
            <w:shd w:val="clear" w:color="auto" w:fill="92CDDC" w:themeFill="accent5" w:themeFillTint="99"/>
          </w:tcPr>
          <w:p w:rsidR="000E4483" w:rsidRPr="003D7ACB" w:rsidRDefault="000E4483" w:rsidP="0021481A">
            <w:pPr>
              <w:spacing w:after="120"/>
              <w:jc w:val="both"/>
              <w:rPr>
                <w:rFonts w:ascii="Verdana" w:hAnsi="Verdana"/>
                <w:b/>
                <w:sz w:val="16"/>
                <w:szCs w:val="16"/>
              </w:rPr>
            </w:pPr>
          </w:p>
        </w:tc>
        <w:tc>
          <w:tcPr>
            <w:tcW w:w="2373" w:type="dxa"/>
            <w:shd w:val="clear" w:color="auto" w:fill="92CDDC" w:themeFill="accent5" w:themeFillTint="99"/>
          </w:tcPr>
          <w:p w:rsidR="000E4483" w:rsidRPr="003D7ACB" w:rsidRDefault="000E4483" w:rsidP="0021481A">
            <w:pPr>
              <w:spacing w:after="120"/>
              <w:jc w:val="both"/>
              <w:rPr>
                <w:rFonts w:ascii="Verdana" w:hAnsi="Verdana"/>
                <w:b/>
                <w:sz w:val="16"/>
                <w:szCs w:val="16"/>
              </w:rPr>
            </w:pPr>
            <w:r w:rsidRPr="003D7ACB">
              <w:rPr>
                <w:rFonts w:ascii="Verdana" w:hAnsi="Verdana"/>
                <w:b/>
                <w:sz w:val="16"/>
                <w:szCs w:val="16"/>
              </w:rPr>
              <w:t>Egyszer használatos</w:t>
            </w:r>
          </w:p>
          <w:p w:rsidR="000E4483" w:rsidRPr="003D7ACB" w:rsidRDefault="000E4483" w:rsidP="0021481A">
            <w:pPr>
              <w:spacing w:after="120"/>
              <w:jc w:val="both"/>
              <w:rPr>
                <w:rFonts w:ascii="Verdana" w:hAnsi="Verdana"/>
                <w:b/>
                <w:sz w:val="16"/>
                <w:szCs w:val="16"/>
              </w:rPr>
            </w:pPr>
            <w:r w:rsidRPr="003D7ACB">
              <w:rPr>
                <w:rFonts w:ascii="Verdana" w:hAnsi="Verdana"/>
                <w:b/>
                <w:sz w:val="16"/>
                <w:szCs w:val="16"/>
              </w:rPr>
              <w:t>eszközök</w:t>
            </w:r>
          </w:p>
        </w:tc>
        <w:tc>
          <w:tcPr>
            <w:tcW w:w="2374" w:type="dxa"/>
            <w:shd w:val="clear" w:color="auto" w:fill="92CDDC" w:themeFill="accent5" w:themeFillTint="99"/>
          </w:tcPr>
          <w:p w:rsidR="000E4483" w:rsidRPr="003D7ACB" w:rsidRDefault="000E4483" w:rsidP="0021481A">
            <w:pPr>
              <w:spacing w:after="120"/>
              <w:jc w:val="both"/>
              <w:rPr>
                <w:rFonts w:ascii="Verdana" w:hAnsi="Verdana"/>
                <w:b/>
                <w:sz w:val="16"/>
                <w:szCs w:val="16"/>
              </w:rPr>
            </w:pPr>
            <w:r w:rsidRPr="003D7ACB">
              <w:rPr>
                <w:rFonts w:ascii="Verdana" w:hAnsi="Verdana"/>
                <w:b/>
                <w:sz w:val="16"/>
                <w:szCs w:val="16"/>
              </w:rPr>
              <w:t>Rövid használat</w:t>
            </w:r>
          </w:p>
          <w:p w:rsidR="000E4483" w:rsidRPr="003D7ACB" w:rsidRDefault="000E4483" w:rsidP="0021481A">
            <w:pPr>
              <w:spacing w:after="120"/>
              <w:jc w:val="both"/>
              <w:rPr>
                <w:rFonts w:ascii="Verdana" w:hAnsi="Verdana"/>
                <w:b/>
                <w:sz w:val="16"/>
                <w:szCs w:val="16"/>
              </w:rPr>
            </w:pPr>
            <w:r w:rsidRPr="003D7ACB">
              <w:rPr>
                <w:rFonts w:ascii="Verdana" w:hAnsi="Verdana"/>
                <w:b/>
                <w:sz w:val="16"/>
                <w:szCs w:val="16"/>
              </w:rPr>
              <w:t>idejű eszközök</w:t>
            </w:r>
          </w:p>
        </w:tc>
        <w:tc>
          <w:tcPr>
            <w:tcW w:w="2374" w:type="dxa"/>
            <w:shd w:val="clear" w:color="auto" w:fill="92CDDC" w:themeFill="accent5" w:themeFillTint="99"/>
          </w:tcPr>
          <w:p w:rsidR="000E4483" w:rsidRPr="003D7ACB" w:rsidRDefault="000E4483" w:rsidP="0021481A">
            <w:pPr>
              <w:spacing w:after="120"/>
              <w:jc w:val="both"/>
              <w:rPr>
                <w:rFonts w:ascii="Verdana" w:hAnsi="Verdana"/>
                <w:b/>
                <w:sz w:val="16"/>
                <w:szCs w:val="16"/>
              </w:rPr>
            </w:pPr>
            <w:r w:rsidRPr="003D7ACB">
              <w:rPr>
                <w:rFonts w:ascii="Verdana" w:hAnsi="Verdana"/>
                <w:b/>
                <w:sz w:val="16"/>
                <w:szCs w:val="16"/>
              </w:rPr>
              <w:t>Tartós használati célú</w:t>
            </w:r>
          </w:p>
          <w:p w:rsidR="000E4483" w:rsidRPr="003D7ACB" w:rsidRDefault="000E4483" w:rsidP="0021481A">
            <w:pPr>
              <w:spacing w:after="120"/>
              <w:jc w:val="both"/>
              <w:rPr>
                <w:rFonts w:ascii="Verdana" w:hAnsi="Verdana"/>
                <w:b/>
                <w:sz w:val="16"/>
                <w:szCs w:val="16"/>
              </w:rPr>
            </w:pPr>
            <w:r w:rsidRPr="003D7ACB">
              <w:rPr>
                <w:rFonts w:ascii="Verdana" w:hAnsi="Verdana"/>
                <w:b/>
                <w:sz w:val="16"/>
                <w:szCs w:val="16"/>
              </w:rPr>
              <w:t>eszközök</w:t>
            </w:r>
          </w:p>
        </w:tc>
      </w:tr>
      <w:tr w:rsidR="000E4483" w:rsidRPr="003D7ACB" w:rsidTr="0021481A">
        <w:trPr>
          <w:trHeight w:val="384"/>
        </w:trPr>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Egységár</w:t>
            </w:r>
          </w:p>
        </w:tc>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Általában alacsony</w:t>
            </w:r>
          </w:p>
        </w:tc>
        <w:tc>
          <w:tcPr>
            <w:tcW w:w="2374" w:type="dxa"/>
            <w:shd w:val="clear" w:color="auto" w:fill="F2F2F2" w:themeFill="background1" w:themeFillShade="F2"/>
          </w:tcPr>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Közepes</w:t>
            </w:r>
          </w:p>
        </w:tc>
        <w:tc>
          <w:tcPr>
            <w:tcW w:w="2374"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Magas vagy igen magas</w:t>
            </w:r>
          </w:p>
        </w:tc>
      </w:tr>
      <w:tr w:rsidR="000E4483" w:rsidRPr="003D7ACB" w:rsidTr="0021481A">
        <w:trPr>
          <w:trHeight w:val="373"/>
        </w:trPr>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Szükséges mennyiség</w:t>
            </w:r>
          </w:p>
        </w:tc>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Nagy (folyamatos felhasználás)</w:t>
            </w:r>
          </w:p>
        </w:tc>
        <w:tc>
          <w:tcPr>
            <w:tcW w:w="2374" w:type="dxa"/>
            <w:shd w:val="clear" w:color="auto" w:fill="F2F2F2" w:themeFill="background1" w:themeFillShade="F2"/>
          </w:tcPr>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 xml:space="preserve">Alacsony (néhány </w:t>
            </w:r>
          </w:p>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eszköz közepes időre)</w:t>
            </w:r>
          </w:p>
        </w:tc>
        <w:tc>
          <w:tcPr>
            <w:tcW w:w="2374"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Alacsony (egy eszköz igen hosszú időre)</w:t>
            </w:r>
          </w:p>
        </w:tc>
      </w:tr>
      <w:tr w:rsidR="000E4483" w:rsidRPr="003D7ACB" w:rsidTr="0021481A">
        <w:trPr>
          <w:trHeight w:val="384"/>
        </w:trPr>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Egy eszköz élettartama</w:t>
            </w:r>
          </w:p>
        </w:tc>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Igen rövid (1-3 nap)</w:t>
            </w:r>
          </w:p>
        </w:tc>
        <w:tc>
          <w:tcPr>
            <w:tcW w:w="2374" w:type="dxa"/>
            <w:shd w:val="clear" w:color="auto" w:fill="F2F2F2" w:themeFill="background1" w:themeFillShade="F2"/>
          </w:tcPr>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Rövid (3-12 hó)</w:t>
            </w:r>
          </w:p>
        </w:tc>
        <w:tc>
          <w:tcPr>
            <w:tcW w:w="2374"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Hosszú (1-10 év)</w:t>
            </w:r>
          </w:p>
        </w:tc>
      </w:tr>
      <w:tr w:rsidR="000E4483" w:rsidRPr="003D7ACB" w:rsidTr="0021481A">
        <w:trPr>
          <w:trHeight w:val="667"/>
        </w:trPr>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Rászorultság időtartama</w:t>
            </w:r>
          </w:p>
        </w:tc>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Hosszú, sokszor egész életen át</w:t>
            </w:r>
          </w:p>
        </w:tc>
        <w:tc>
          <w:tcPr>
            <w:tcW w:w="2374" w:type="dxa"/>
            <w:shd w:val="clear" w:color="auto" w:fill="F2F2F2" w:themeFill="background1" w:themeFillShade="F2"/>
          </w:tcPr>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Változó</w:t>
            </w:r>
          </w:p>
        </w:tc>
        <w:tc>
          <w:tcPr>
            <w:tcW w:w="2374"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Hosszú, sokszor egész életen át</w:t>
            </w:r>
          </w:p>
        </w:tc>
      </w:tr>
      <w:tr w:rsidR="000E4483" w:rsidRPr="003D7ACB" w:rsidTr="0021481A">
        <w:trPr>
          <w:trHeight w:val="678"/>
        </w:trPr>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Eszköz jellege</w:t>
            </w:r>
          </w:p>
        </w:tc>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Sorozatgyártású</w:t>
            </w:r>
          </w:p>
        </w:tc>
        <w:tc>
          <w:tcPr>
            <w:tcW w:w="2374" w:type="dxa"/>
            <w:shd w:val="clear" w:color="auto" w:fill="F2F2F2" w:themeFill="background1" w:themeFillShade="F2"/>
          </w:tcPr>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 xml:space="preserve">Sorozatgyártású vagy </w:t>
            </w:r>
          </w:p>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(ritkábban) adaptív</w:t>
            </w:r>
          </w:p>
        </w:tc>
        <w:tc>
          <w:tcPr>
            <w:tcW w:w="2374"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Sorozatgyártású, adaptív vagy egyedi gyártású</w:t>
            </w:r>
          </w:p>
        </w:tc>
      </w:tr>
      <w:tr w:rsidR="000E4483" w:rsidRPr="003D7ACB" w:rsidTr="0021481A">
        <w:trPr>
          <w:trHeight w:val="373"/>
        </w:trPr>
        <w:tc>
          <w:tcPr>
            <w:tcW w:w="2373"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Betegek informáltsága</w:t>
            </w:r>
          </w:p>
        </w:tc>
        <w:tc>
          <w:tcPr>
            <w:tcW w:w="2373" w:type="dxa"/>
          </w:tcPr>
          <w:p w:rsidR="000E4483" w:rsidRPr="003D7ACB" w:rsidRDefault="000E4483" w:rsidP="0021481A">
            <w:pPr>
              <w:spacing w:after="120"/>
              <w:jc w:val="both"/>
              <w:rPr>
                <w:rFonts w:ascii="Verdana" w:hAnsi="Verdana"/>
                <w:sz w:val="16"/>
                <w:szCs w:val="16"/>
              </w:rPr>
            </w:pPr>
            <w:proofErr w:type="spellStart"/>
            <w:r w:rsidRPr="003D7ACB">
              <w:rPr>
                <w:rFonts w:ascii="Verdana" w:hAnsi="Verdana"/>
                <w:sz w:val="16"/>
                <w:szCs w:val="16"/>
              </w:rPr>
              <w:t>Edukált</w:t>
            </w:r>
            <w:proofErr w:type="spellEnd"/>
            <w:r w:rsidRPr="003D7ACB">
              <w:rPr>
                <w:rFonts w:ascii="Verdana" w:hAnsi="Verdana"/>
                <w:sz w:val="16"/>
                <w:szCs w:val="16"/>
              </w:rPr>
              <w:t xml:space="preserve"> vagy passzív betegek</w:t>
            </w:r>
          </w:p>
        </w:tc>
        <w:tc>
          <w:tcPr>
            <w:tcW w:w="2374" w:type="dxa"/>
            <w:shd w:val="clear" w:color="auto" w:fill="F2F2F2" w:themeFill="background1" w:themeFillShade="F2"/>
          </w:tcPr>
          <w:p w:rsidR="000E4483" w:rsidRPr="003D7ACB" w:rsidRDefault="000E4483" w:rsidP="0021481A">
            <w:pPr>
              <w:spacing w:after="120"/>
              <w:jc w:val="both"/>
              <w:rPr>
                <w:rFonts w:ascii="Verdana" w:hAnsi="Verdana"/>
                <w:i/>
                <w:sz w:val="16"/>
                <w:szCs w:val="16"/>
              </w:rPr>
            </w:pPr>
            <w:proofErr w:type="spellStart"/>
            <w:r w:rsidRPr="003D7ACB">
              <w:rPr>
                <w:rFonts w:ascii="Verdana" w:hAnsi="Verdana"/>
                <w:i/>
                <w:sz w:val="16"/>
                <w:szCs w:val="16"/>
              </w:rPr>
              <w:t>Edukált</w:t>
            </w:r>
            <w:proofErr w:type="spellEnd"/>
            <w:r w:rsidRPr="003D7ACB">
              <w:rPr>
                <w:rFonts w:ascii="Verdana" w:hAnsi="Verdana"/>
                <w:i/>
                <w:sz w:val="16"/>
                <w:szCs w:val="16"/>
              </w:rPr>
              <w:t xml:space="preserve"> vagy </w:t>
            </w:r>
          </w:p>
          <w:p w:rsidR="000E4483" w:rsidRPr="003D7ACB" w:rsidRDefault="000E4483" w:rsidP="0021481A">
            <w:pPr>
              <w:spacing w:after="120"/>
              <w:jc w:val="both"/>
              <w:rPr>
                <w:rFonts w:ascii="Verdana" w:hAnsi="Verdana"/>
                <w:i/>
                <w:sz w:val="16"/>
                <w:szCs w:val="16"/>
              </w:rPr>
            </w:pPr>
            <w:r w:rsidRPr="003D7ACB">
              <w:rPr>
                <w:rFonts w:ascii="Verdana" w:hAnsi="Verdana"/>
                <w:i/>
                <w:sz w:val="16"/>
                <w:szCs w:val="16"/>
              </w:rPr>
              <w:t>passzív betegek</w:t>
            </w:r>
          </w:p>
        </w:tc>
        <w:tc>
          <w:tcPr>
            <w:tcW w:w="2374" w:type="dxa"/>
          </w:tcPr>
          <w:p w:rsidR="000E4483" w:rsidRPr="003D7ACB" w:rsidRDefault="000E4483" w:rsidP="0021481A">
            <w:pPr>
              <w:spacing w:after="120"/>
              <w:jc w:val="both"/>
              <w:rPr>
                <w:rFonts w:ascii="Verdana" w:hAnsi="Verdana"/>
                <w:sz w:val="16"/>
                <w:szCs w:val="16"/>
              </w:rPr>
            </w:pPr>
            <w:r w:rsidRPr="003D7ACB">
              <w:rPr>
                <w:rFonts w:ascii="Verdana" w:hAnsi="Verdana"/>
                <w:sz w:val="16"/>
                <w:szCs w:val="16"/>
              </w:rPr>
              <w:t xml:space="preserve">Jellemzően </w:t>
            </w:r>
            <w:proofErr w:type="spellStart"/>
            <w:r w:rsidRPr="003D7ACB">
              <w:rPr>
                <w:rFonts w:ascii="Verdana" w:hAnsi="Verdana"/>
                <w:sz w:val="16"/>
                <w:szCs w:val="16"/>
              </w:rPr>
              <w:t>edukált</w:t>
            </w:r>
            <w:proofErr w:type="spellEnd"/>
            <w:r w:rsidRPr="003D7ACB">
              <w:rPr>
                <w:rFonts w:ascii="Verdana" w:hAnsi="Verdana"/>
                <w:sz w:val="16"/>
                <w:szCs w:val="16"/>
              </w:rPr>
              <w:t xml:space="preserve"> betegek</w:t>
            </w:r>
          </w:p>
        </w:tc>
      </w:tr>
    </w:tbl>
    <w:p w:rsidR="000E4483" w:rsidRDefault="000E4483" w:rsidP="000E4483">
      <w:pPr>
        <w:spacing w:line="360" w:lineRule="auto"/>
        <w:ind w:firstLine="851"/>
        <w:contextualSpacing/>
        <w:rPr>
          <w:rFonts w:ascii="Verdana" w:hAnsi="Verdana"/>
          <w:sz w:val="20"/>
          <w:szCs w:val="20"/>
        </w:rPr>
      </w:pPr>
    </w:p>
    <w:p w:rsidR="000E4483" w:rsidRDefault="000E4483" w:rsidP="000E4483">
      <w:pPr>
        <w:spacing w:line="360" w:lineRule="auto"/>
        <w:ind w:firstLine="851"/>
        <w:contextualSpacing/>
        <w:rPr>
          <w:rFonts w:ascii="Verdana" w:hAnsi="Verdana"/>
          <w:sz w:val="20"/>
          <w:szCs w:val="20"/>
        </w:rPr>
      </w:pPr>
    </w:p>
    <w:p w:rsidR="000E4483" w:rsidRPr="003D7ACB" w:rsidRDefault="000E4483" w:rsidP="000E4483">
      <w:pPr>
        <w:pBdr>
          <w:top w:val="single" w:sz="4" w:space="1" w:color="auto"/>
          <w:left w:val="single" w:sz="4" w:space="4" w:color="auto"/>
          <w:bottom w:val="single" w:sz="4" w:space="1" w:color="auto"/>
          <w:right w:val="single" w:sz="4" w:space="4" w:color="auto"/>
        </w:pBdr>
        <w:spacing w:after="120"/>
        <w:jc w:val="both"/>
        <w:rPr>
          <w:rFonts w:ascii="Verdana" w:eastAsiaTheme="minorHAnsi" w:hAnsi="Verdana" w:cstheme="minorBidi"/>
          <w:b/>
          <w:i/>
          <w:sz w:val="20"/>
          <w:szCs w:val="20"/>
        </w:rPr>
      </w:pPr>
      <w:r w:rsidRPr="003D7ACB">
        <w:rPr>
          <w:rFonts w:ascii="Verdana" w:eastAsiaTheme="minorHAnsi" w:hAnsi="Verdana" w:cstheme="minorBidi"/>
          <w:b/>
          <w:i/>
          <w:sz w:val="20"/>
          <w:szCs w:val="20"/>
        </w:rPr>
        <w:t xml:space="preserve">A projekt szempontjából leginkább releváns gyógyászati segédeszköz típusok a </w:t>
      </w:r>
      <w:r w:rsidR="00C4663D">
        <w:rPr>
          <w:rFonts w:ascii="Verdana" w:eastAsiaTheme="minorHAnsi" w:hAnsi="Verdana" w:cstheme="minorBidi"/>
          <w:b/>
          <w:i/>
          <w:sz w:val="20"/>
          <w:szCs w:val="20"/>
        </w:rPr>
        <w:t>tartós</w:t>
      </w:r>
      <w:r w:rsidRPr="003D7ACB">
        <w:rPr>
          <w:rFonts w:ascii="Verdana" w:eastAsiaTheme="minorHAnsi" w:hAnsi="Verdana" w:cstheme="minorBidi"/>
          <w:b/>
          <w:i/>
          <w:sz w:val="20"/>
          <w:szCs w:val="20"/>
        </w:rPr>
        <w:t xml:space="preserve"> használat idejű eszközök, a kölcsönzés keretében tervezett 3-6 hónapos kölcsönzési időnek megfeleltetve</w:t>
      </w:r>
      <w:r w:rsidR="00C4663D">
        <w:rPr>
          <w:rFonts w:ascii="Verdana" w:eastAsiaTheme="minorHAnsi" w:hAnsi="Verdana" w:cstheme="minorBidi"/>
          <w:b/>
          <w:i/>
          <w:sz w:val="20"/>
          <w:szCs w:val="20"/>
        </w:rPr>
        <w:t xml:space="preserve"> (jellemzően egy eszköz akár 5-15 beteget is kiszolgálhat élettartama lejártáig)</w:t>
      </w:r>
      <w:r w:rsidRPr="003D7ACB">
        <w:rPr>
          <w:rFonts w:ascii="Verdana" w:eastAsiaTheme="minorHAnsi" w:hAnsi="Verdana" w:cstheme="minorBidi"/>
          <w:b/>
          <w:i/>
          <w:sz w:val="20"/>
          <w:szCs w:val="20"/>
        </w:rPr>
        <w:t>.</w:t>
      </w:r>
    </w:p>
    <w:p w:rsidR="000E4483" w:rsidRDefault="000E4483" w:rsidP="00134D0D">
      <w:pPr>
        <w:spacing w:line="276" w:lineRule="auto"/>
        <w:ind w:firstLine="851"/>
        <w:contextualSpacing/>
        <w:rPr>
          <w:rFonts w:ascii="Verdana" w:hAnsi="Verdana"/>
          <w:sz w:val="20"/>
          <w:szCs w:val="20"/>
        </w:rPr>
      </w:pPr>
    </w:p>
    <w:p w:rsidR="000E4483" w:rsidRPr="003D7ACB" w:rsidRDefault="000E4483" w:rsidP="00134D0D">
      <w:pPr>
        <w:spacing w:after="120" w:line="276" w:lineRule="auto"/>
        <w:ind w:firstLine="851"/>
        <w:jc w:val="both"/>
        <w:rPr>
          <w:rFonts w:ascii="Verdana" w:hAnsi="Verdana"/>
          <w:sz w:val="20"/>
          <w:szCs w:val="20"/>
        </w:rPr>
      </w:pPr>
      <w:r w:rsidRPr="003D7ACB">
        <w:rPr>
          <w:rFonts w:ascii="Verdana" w:hAnsi="Verdana"/>
          <w:sz w:val="20"/>
          <w:szCs w:val="20"/>
        </w:rPr>
        <w:t xml:space="preserve">Jelen pályázat részeként kialakítandó kölcsönzési rendszer által biztosítandó </w:t>
      </w:r>
      <w:r w:rsidRPr="003D7ACB">
        <w:rPr>
          <w:rFonts w:ascii="Verdana" w:hAnsi="Verdana" w:cstheme="minorHAnsi"/>
          <w:b/>
          <w:spacing w:val="-4"/>
          <w:sz w:val="20"/>
          <w:szCs w:val="20"/>
        </w:rPr>
        <w:t xml:space="preserve">eszközök </w:t>
      </w:r>
      <w:r w:rsidRPr="00C02C9E">
        <w:rPr>
          <w:rFonts w:ascii="Verdana" w:hAnsi="Verdana" w:cstheme="minorHAnsi"/>
          <w:spacing w:val="-4"/>
          <w:sz w:val="20"/>
          <w:szCs w:val="20"/>
        </w:rPr>
        <w:t>jelenleg jellemzően az OEP által</w:t>
      </w:r>
      <w:r>
        <w:rPr>
          <w:rFonts w:ascii="Verdana" w:hAnsi="Verdana" w:cstheme="minorHAnsi"/>
          <w:b/>
          <w:spacing w:val="-4"/>
          <w:sz w:val="20"/>
          <w:szCs w:val="20"/>
        </w:rPr>
        <w:t xml:space="preserve"> </w:t>
      </w:r>
      <w:r w:rsidRPr="003D7ACB">
        <w:rPr>
          <w:rFonts w:ascii="Verdana" w:hAnsi="Verdana" w:cstheme="minorHAnsi"/>
          <w:b/>
          <w:spacing w:val="-4"/>
          <w:sz w:val="20"/>
          <w:szCs w:val="20"/>
        </w:rPr>
        <w:t>50%, 70% és 80%-os kulccsal támogatottak</w:t>
      </w:r>
      <w:r w:rsidRPr="003D7ACB">
        <w:rPr>
          <w:rFonts w:ascii="Verdana" w:hAnsi="Verdana" w:cstheme="minorHAnsi"/>
          <w:spacing w:val="-4"/>
          <w:sz w:val="20"/>
          <w:szCs w:val="20"/>
        </w:rPr>
        <w:t xml:space="preserve">, valamint többségük </w:t>
      </w:r>
      <w:proofErr w:type="spellStart"/>
      <w:r w:rsidRPr="003D7ACB">
        <w:rPr>
          <w:rFonts w:ascii="Verdana" w:hAnsi="Verdana" w:cstheme="minorHAnsi"/>
          <w:b/>
          <w:spacing w:val="-4"/>
          <w:sz w:val="20"/>
          <w:szCs w:val="20"/>
        </w:rPr>
        <w:t>közgyógy-támogatással</w:t>
      </w:r>
      <w:proofErr w:type="spellEnd"/>
      <w:r w:rsidRPr="003D7ACB">
        <w:rPr>
          <w:rFonts w:ascii="Verdana" w:hAnsi="Verdana" w:cstheme="minorHAnsi"/>
          <w:b/>
          <w:spacing w:val="-4"/>
          <w:sz w:val="20"/>
          <w:szCs w:val="20"/>
        </w:rPr>
        <w:t xml:space="preserve"> is igénybe vehető</w:t>
      </w:r>
      <w:r w:rsidRPr="003D7ACB">
        <w:rPr>
          <w:rFonts w:ascii="Verdana" w:hAnsi="Verdana" w:cstheme="minorHAnsi"/>
          <w:spacing w:val="-4"/>
          <w:sz w:val="20"/>
          <w:szCs w:val="20"/>
        </w:rPr>
        <w:t xml:space="preserve">, azaz a szociálisan leginkább rászorulók részére térítési díj nélkül biztosíthatóak. </w:t>
      </w:r>
    </w:p>
    <w:p w:rsidR="000E4483" w:rsidRPr="003D7ACB" w:rsidRDefault="000E4483" w:rsidP="00134D0D">
      <w:pPr>
        <w:spacing w:after="120" w:line="276" w:lineRule="auto"/>
        <w:ind w:firstLine="851"/>
        <w:jc w:val="both"/>
        <w:rPr>
          <w:rFonts w:ascii="Verdana" w:hAnsi="Verdana" w:cstheme="minorHAnsi"/>
          <w:spacing w:val="-4"/>
          <w:sz w:val="20"/>
          <w:szCs w:val="20"/>
        </w:rPr>
      </w:pPr>
      <w:r w:rsidRPr="003D7ACB">
        <w:rPr>
          <w:rFonts w:ascii="Verdana" w:hAnsi="Verdana" w:cstheme="minorHAnsi"/>
          <w:spacing w:val="-4"/>
          <w:sz w:val="20"/>
          <w:szCs w:val="20"/>
        </w:rPr>
        <w:t>Az eszközcsoportok összegzően az alábbiak:</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Pr>
          <w:rFonts w:ascii="Verdana" w:hAnsi="Verdana"/>
          <w:sz w:val="20"/>
          <w:szCs w:val="20"/>
        </w:rPr>
        <w:t>I</w:t>
      </w:r>
      <w:r w:rsidRPr="00C02C9E">
        <w:rPr>
          <w:rFonts w:ascii="Verdana" w:hAnsi="Verdana"/>
          <w:sz w:val="20"/>
          <w:szCs w:val="20"/>
        </w:rPr>
        <w:t xml:space="preserve">ngerlők (hálózatról, vagy elemmel működő, nem </w:t>
      </w:r>
      <w:proofErr w:type="spellStart"/>
      <w:r w:rsidRPr="00C02C9E">
        <w:rPr>
          <w:rFonts w:ascii="Verdana" w:hAnsi="Verdana"/>
          <w:sz w:val="20"/>
          <w:szCs w:val="20"/>
        </w:rPr>
        <w:t>ortézisként</w:t>
      </w:r>
      <w:proofErr w:type="spellEnd"/>
      <w:r w:rsidRPr="00C02C9E">
        <w:rPr>
          <w:rFonts w:ascii="Verdana" w:hAnsi="Verdana"/>
          <w:sz w:val="20"/>
          <w:szCs w:val="20"/>
        </w:rPr>
        <w:t xml:space="preserve"> használt izomingerlők)</w:t>
      </w:r>
      <w:r>
        <w:rPr>
          <w:rFonts w:ascii="Verdana" w:hAnsi="Verdana"/>
          <w:sz w:val="20"/>
          <w:szCs w:val="20"/>
        </w:rPr>
        <w:t>,</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proofErr w:type="spellStart"/>
      <w:r w:rsidRPr="00C02C9E">
        <w:rPr>
          <w:rFonts w:ascii="Verdana" w:hAnsi="Verdana"/>
          <w:sz w:val="20"/>
          <w:szCs w:val="20"/>
        </w:rPr>
        <w:t>gerincortézis-rendszerek</w:t>
      </w:r>
      <w:proofErr w:type="spellEnd"/>
      <w:r w:rsidRPr="00C02C9E">
        <w:rPr>
          <w:rFonts w:ascii="Verdana" w:hAnsi="Verdana"/>
          <w:sz w:val="20"/>
          <w:szCs w:val="20"/>
        </w:rPr>
        <w:t xml:space="preserve"> (traumás </w:t>
      </w:r>
      <w:proofErr w:type="spellStart"/>
      <w:r w:rsidRPr="00C02C9E">
        <w:rPr>
          <w:rFonts w:ascii="Verdana" w:hAnsi="Verdana"/>
          <w:sz w:val="20"/>
          <w:szCs w:val="20"/>
        </w:rPr>
        <w:t>gerincortézis</w:t>
      </w:r>
      <w:proofErr w:type="spellEnd"/>
      <w:r w:rsidRPr="00C02C9E">
        <w:rPr>
          <w:rFonts w:ascii="Verdana" w:hAnsi="Verdana"/>
          <w:sz w:val="20"/>
          <w:szCs w:val="20"/>
        </w:rPr>
        <w:t xml:space="preserve">, </w:t>
      </w:r>
      <w:proofErr w:type="spellStart"/>
      <w:r w:rsidRPr="00C02C9E">
        <w:rPr>
          <w:rFonts w:ascii="Verdana" w:hAnsi="Verdana"/>
          <w:sz w:val="20"/>
          <w:szCs w:val="20"/>
        </w:rPr>
        <w:t>nyakortézisek</w:t>
      </w:r>
      <w:proofErr w:type="spellEnd"/>
      <w:r w:rsidRPr="00C02C9E">
        <w:rPr>
          <w:rFonts w:ascii="Verdana" w:hAnsi="Verdana"/>
          <w:sz w:val="20"/>
          <w:szCs w:val="20"/>
        </w:rPr>
        <w:t xml:space="preserve">), </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testen viselt, a felső végtagok </w:t>
      </w:r>
      <w:proofErr w:type="spellStart"/>
      <w:r w:rsidRPr="00C02C9E">
        <w:rPr>
          <w:rFonts w:ascii="Verdana" w:hAnsi="Verdana"/>
          <w:sz w:val="20"/>
          <w:szCs w:val="20"/>
        </w:rPr>
        <w:t>ortézis</w:t>
      </w:r>
      <w:proofErr w:type="spellEnd"/>
      <w:r w:rsidRPr="00C02C9E">
        <w:rPr>
          <w:rFonts w:ascii="Verdana" w:hAnsi="Verdana"/>
          <w:sz w:val="20"/>
          <w:szCs w:val="20"/>
        </w:rPr>
        <w:t xml:space="preserve"> rendszerei (műanyag kézrögzítők, gumiszövetes, fémmerevítésű kézrögzítők, műanyag csuklórögzítők, műanyag </w:t>
      </w:r>
      <w:proofErr w:type="gramStart"/>
      <w:r w:rsidRPr="00C02C9E">
        <w:rPr>
          <w:rFonts w:ascii="Verdana" w:hAnsi="Verdana"/>
          <w:sz w:val="20"/>
          <w:szCs w:val="20"/>
        </w:rPr>
        <w:t>csukló-kéz rögzítők</w:t>
      </w:r>
      <w:proofErr w:type="gramEnd"/>
      <w:r w:rsidRPr="00C02C9E">
        <w:rPr>
          <w:rFonts w:ascii="Verdana" w:hAnsi="Verdana"/>
          <w:sz w:val="20"/>
          <w:szCs w:val="20"/>
        </w:rPr>
        <w:t xml:space="preserve">, műanyag </w:t>
      </w:r>
      <w:proofErr w:type="spellStart"/>
      <w:r w:rsidRPr="00C02C9E">
        <w:rPr>
          <w:rFonts w:ascii="Verdana" w:hAnsi="Verdana"/>
          <w:sz w:val="20"/>
          <w:szCs w:val="20"/>
        </w:rPr>
        <w:t>palmáris</w:t>
      </w:r>
      <w:proofErr w:type="spellEnd"/>
      <w:r w:rsidRPr="00C02C9E">
        <w:rPr>
          <w:rFonts w:ascii="Verdana" w:hAnsi="Verdana"/>
          <w:sz w:val="20"/>
          <w:szCs w:val="20"/>
        </w:rPr>
        <w:t xml:space="preserve"> alkarsínek, gumiszövetes, fémmerevítésű </w:t>
      </w:r>
      <w:proofErr w:type="spellStart"/>
      <w:r w:rsidRPr="00C02C9E">
        <w:rPr>
          <w:rFonts w:ascii="Verdana" w:hAnsi="Verdana"/>
          <w:sz w:val="20"/>
          <w:szCs w:val="20"/>
        </w:rPr>
        <w:t>könyökortézisek</w:t>
      </w:r>
      <w:proofErr w:type="spellEnd"/>
      <w:r w:rsidRPr="00C02C9E">
        <w:rPr>
          <w:rFonts w:ascii="Verdana" w:hAnsi="Verdana"/>
          <w:sz w:val="20"/>
          <w:szCs w:val="20"/>
        </w:rPr>
        <w:t xml:space="preserve">, műanyag váll-könyök rögzítők), </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az alsó végtagok </w:t>
      </w:r>
      <w:proofErr w:type="spellStart"/>
      <w:r w:rsidRPr="00C02C9E">
        <w:rPr>
          <w:rFonts w:ascii="Verdana" w:hAnsi="Verdana"/>
          <w:sz w:val="20"/>
          <w:szCs w:val="20"/>
        </w:rPr>
        <w:t>ortézis</w:t>
      </w:r>
      <w:proofErr w:type="spellEnd"/>
      <w:r w:rsidRPr="00C02C9E">
        <w:rPr>
          <w:rFonts w:ascii="Verdana" w:hAnsi="Verdana"/>
          <w:sz w:val="20"/>
          <w:szCs w:val="20"/>
        </w:rPr>
        <w:t xml:space="preserve"> rendszerei (fémmerevítésű méretsorozatos boka-láb </w:t>
      </w:r>
      <w:proofErr w:type="spellStart"/>
      <w:r w:rsidRPr="00C02C9E">
        <w:rPr>
          <w:rFonts w:ascii="Verdana" w:hAnsi="Verdana"/>
          <w:sz w:val="20"/>
          <w:szCs w:val="20"/>
        </w:rPr>
        <w:t>ortézisek</w:t>
      </w:r>
      <w:proofErr w:type="spellEnd"/>
      <w:r w:rsidRPr="00C02C9E">
        <w:rPr>
          <w:rFonts w:ascii="Verdana" w:hAnsi="Verdana"/>
          <w:sz w:val="20"/>
          <w:szCs w:val="20"/>
        </w:rPr>
        <w:t xml:space="preserve">, boka-láb </w:t>
      </w:r>
      <w:proofErr w:type="spellStart"/>
      <w:r w:rsidRPr="00C02C9E">
        <w:rPr>
          <w:rFonts w:ascii="Verdana" w:hAnsi="Verdana"/>
          <w:sz w:val="20"/>
          <w:szCs w:val="20"/>
        </w:rPr>
        <w:t>ortézisek</w:t>
      </w:r>
      <w:proofErr w:type="spellEnd"/>
      <w:r w:rsidRPr="00C02C9E">
        <w:rPr>
          <w:rFonts w:ascii="Verdana" w:hAnsi="Verdana"/>
          <w:sz w:val="20"/>
          <w:szCs w:val="20"/>
        </w:rPr>
        <w:t xml:space="preserve"> lábszártörésre, adaptív </w:t>
      </w:r>
      <w:proofErr w:type="spellStart"/>
      <w:r w:rsidRPr="00C02C9E">
        <w:rPr>
          <w:rFonts w:ascii="Verdana" w:hAnsi="Verdana"/>
          <w:sz w:val="20"/>
          <w:szCs w:val="20"/>
        </w:rPr>
        <w:t>térdortézisek</w:t>
      </w:r>
      <w:proofErr w:type="spellEnd"/>
      <w:r w:rsidRPr="00C02C9E">
        <w:rPr>
          <w:rFonts w:ascii="Verdana" w:hAnsi="Verdana"/>
          <w:sz w:val="20"/>
          <w:szCs w:val="20"/>
        </w:rPr>
        <w:t xml:space="preserve"> gumiszövetes oldalsínnel, adaptív </w:t>
      </w:r>
      <w:proofErr w:type="spellStart"/>
      <w:r w:rsidRPr="00C02C9E">
        <w:rPr>
          <w:rFonts w:ascii="Verdana" w:hAnsi="Verdana"/>
          <w:sz w:val="20"/>
          <w:szCs w:val="20"/>
        </w:rPr>
        <w:t>térdortézisek</w:t>
      </w:r>
      <w:proofErr w:type="spellEnd"/>
      <w:r w:rsidRPr="00C02C9E">
        <w:rPr>
          <w:rFonts w:ascii="Verdana" w:hAnsi="Verdana"/>
          <w:sz w:val="20"/>
          <w:szCs w:val="20"/>
        </w:rPr>
        <w:t xml:space="preserve"> gumiszövetes, szabályozható mozgásterjedelmű oldalsínnel), </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proofErr w:type="spellStart"/>
      <w:r w:rsidRPr="00C02C9E">
        <w:rPr>
          <w:rFonts w:ascii="Verdana" w:hAnsi="Verdana"/>
          <w:sz w:val="20"/>
          <w:szCs w:val="20"/>
        </w:rPr>
        <w:t>higénés</w:t>
      </w:r>
      <w:proofErr w:type="spellEnd"/>
      <w:r w:rsidRPr="00C02C9E">
        <w:rPr>
          <w:rFonts w:ascii="Verdana" w:hAnsi="Verdana"/>
          <w:sz w:val="20"/>
          <w:szCs w:val="20"/>
        </w:rPr>
        <w:t xml:space="preserve"> eszközök (fix szobai WC-k, gördíthető szobai WC-k fékkel, WC-magasítók),</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mosdási, fürdési és zuhanyzási segédeszközök (fix fürdőkádülőkék, kifordítható fürdőkádülőkék), </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egy karral működtetett járást segítő eszközök (</w:t>
      </w:r>
      <w:proofErr w:type="gramStart"/>
      <w:r w:rsidRPr="00C02C9E">
        <w:rPr>
          <w:rFonts w:ascii="Verdana" w:hAnsi="Verdana"/>
          <w:sz w:val="20"/>
          <w:szCs w:val="20"/>
        </w:rPr>
        <w:t>fix  és</w:t>
      </w:r>
      <w:proofErr w:type="gramEnd"/>
      <w:r w:rsidRPr="00C02C9E">
        <w:rPr>
          <w:rFonts w:ascii="Verdana" w:hAnsi="Verdana"/>
          <w:sz w:val="20"/>
          <w:szCs w:val="20"/>
        </w:rPr>
        <w:t xml:space="preserve"> állítható járóbotok funkcionális T-markolattal, állítható, anatómiai fogantyús járóbotok, állítható fém könyökmankók, állítható fém hónaljmankók, háromlábú </w:t>
      </w:r>
      <w:proofErr w:type="spellStart"/>
      <w:r w:rsidRPr="00C02C9E">
        <w:rPr>
          <w:rFonts w:ascii="Verdana" w:hAnsi="Verdana"/>
          <w:sz w:val="20"/>
          <w:szCs w:val="20"/>
        </w:rPr>
        <w:t>botokés</w:t>
      </w:r>
      <w:proofErr w:type="spellEnd"/>
      <w:r w:rsidRPr="00C02C9E">
        <w:rPr>
          <w:rFonts w:ascii="Verdana" w:hAnsi="Verdana"/>
          <w:sz w:val="20"/>
          <w:szCs w:val="20"/>
        </w:rPr>
        <w:t xml:space="preserve"> négylábú markolattal)</w:t>
      </w:r>
      <w:r>
        <w:rPr>
          <w:rFonts w:ascii="Verdana" w:hAnsi="Verdana"/>
          <w:sz w:val="20"/>
          <w:szCs w:val="20"/>
        </w:rPr>
        <w:t>,</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két karral működtetett járást segítő eszközök (állítható, összecsukható és nem összecsukható járókeretek, lépegető járókeretek, </w:t>
      </w:r>
      <w:proofErr w:type="spellStart"/>
      <w:r w:rsidRPr="00C02C9E">
        <w:rPr>
          <w:rFonts w:ascii="Verdana" w:hAnsi="Verdana"/>
          <w:sz w:val="20"/>
          <w:szCs w:val="20"/>
        </w:rPr>
        <w:t>lépcsőnjáró</w:t>
      </w:r>
      <w:proofErr w:type="spellEnd"/>
      <w:r w:rsidRPr="00C02C9E">
        <w:rPr>
          <w:rFonts w:ascii="Verdana" w:hAnsi="Verdana"/>
          <w:sz w:val="20"/>
          <w:szCs w:val="20"/>
        </w:rPr>
        <w:t xml:space="preserve"> járókeretek, Guruló járókeretek),</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kerekesszékek (gyermek és felnőtt kézi kerekesszékek, gyermek és felnőtt kerekesszékek súlyosan mozgásfogyatékosok részére, kétkezes, hátsókerék-meghajtású, merevvázas standard kerekesszékek, kétkezes, hátsókerék-meghajtású, összecsukható standard kerekesszékek),</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ülőbútorok (módosított </w:t>
      </w:r>
      <w:proofErr w:type="spellStart"/>
      <w:r w:rsidRPr="00C02C9E">
        <w:rPr>
          <w:rFonts w:ascii="Verdana" w:hAnsi="Verdana"/>
          <w:sz w:val="20"/>
          <w:szCs w:val="20"/>
        </w:rPr>
        <w:t>lábtartókm</w:t>
      </w:r>
      <w:proofErr w:type="spellEnd"/>
      <w:r w:rsidRPr="00C02C9E">
        <w:rPr>
          <w:rFonts w:ascii="Verdana" w:hAnsi="Verdana"/>
          <w:sz w:val="20"/>
          <w:szCs w:val="20"/>
        </w:rPr>
        <w:t xml:space="preserve"> háttámaszok, kartámaszok </w:t>
      </w:r>
      <w:proofErr w:type="spellStart"/>
      <w:r w:rsidRPr="00C02C9E">
        <w:rPr>
          <w:rFonts w:ascii="Verdana" w:hAnsi="Verdana"/>
          <w:sz w:val="20"/>
          <w:szCs w:val="20"/>
        </w:rPr>
        <w:t>kerekesszékekhez</w:t>
      </w:r>
      <w:proofErr w:type="spellEnd"/>
      <w:r w:rsidRPr="00C02C9E">
        <w:rPr>
          <w:rFonts w:ascii="Verdana" w:hAnsi="Verdana"/>
          <w:sz w:val="20"/>
          <w:szCs w:val="20"/>
        </w:rPr>
        <w:t xml:space="preserve">, egy-, két-, és </w:t>
      </w:r>
      <w:proofErr w:type="spellStart"/>
      <w:r w:rsidRPr="00C02C9E">
        <w:rPr>
          <w:rFonts w:ascii="Verdana" w:hAnsi="Verdana"/>
          <w:sz w:val="20"/>
          <w:szCs w:val="20"/>
        </w:rPr>
        <w:t>négylégkamrás</w:t>
      </w:r>
      <w:proofErr w:type="spellEnd"/>
      <w:r w:rsidRPr="00C02C9E">
        <w:rPr>
          <w:rFonts w:ascii="Verdana" w:hAnsi="Verdana"/>
          <w:sz w:val="20"/>
          <w:szCs w:val="20"/>
        </w:rPr>
        <w:t xml:space="preserve"> </w:t>
      </w:r>
      <w:proofErr w:type="spellStart"/>
      <w:r w:rsidRPr="00C02C9E">
        <w:rPr>
          <w:rFonts w:ascii="Verdana" w:hAnsi="Verdana"/>
          <w:sz w:val="20"/>
          <w:szCs w:val="20"/>
        </w:rPr>
        <w:t>antidecubitus-ülőpárna</w:t>
      </w:r>
      <w:proofErr w:type="spellEnd"/>
      <w:r w:rsidRPr="00C02C9E">
        <w:rPr>
          <w:rFonts w:ascii="Verdana" w:hAnsi="Verdana"/>
          <w:sz w:val="20"/>
          <w:szCs w:val="20"/>
        </w:rPr>
        <w:t xml:space="preserve">, </w:t>
      </w:r>
      <w:proofErr w:type="spellStart"/>
      <w:r w:rsidRPr="00C02C9E">
        <w:rPr>
          <w:rFonts w:ascii="Verdana" w:hAnsi="Verdana"/>
          <w:sz w:val="20"/>
          <w:szCs w:val="20"/>
        </w:rPr>
        <w:t>antidecubitus-párnák</w:t>
      </w:r>
      <w:proofErr w:type="spellEnd"/>
      <w:r w:rsidRPr="00C02C9E">
        <w:rPr>
          <w:rFonts w:ascii="Verdana" w:hAnsi="Verdana"/>
          <w:sz w:val="20"/>
          <w:szCs w:val="20"/>
        </w:rPr>
        <w:t xml:space="preserve"> </w:t>
      </w:r>
      <w:proofErr w:type="spellStart"/>
      <w:r w:rsidRPr="00C02C9E">
        <w:rPr>
          <w:rFonts w:ascii="Verdana" w:hAnsi="Verdana"/>
          <w:sz w:val="20"/>
          <w:szCs w:val="20"/>
        </w:rPr>
        <w:t>kerekesszékekhez</w:t>
      </w:r>
      <w:proofErr w:type="spellEnd"/>
      <w:r w:rsidRPr="00C02C9E">
        <w:rPr>
          <w:rFonts w:ascii="Verdana" w:hAnsi="Verdana"/>
          <w:sz w:val="20"/>
          <w:szCs w:val="20"/>
        </w:rPr>
        <w:t>),</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ágyak (</w:t>
      </w:r>
      <w:proofErr w:type="spellStart"/>
      <w:r w:rsidRPr="00C02C9E">
        <w:rPr>
          <w:rFonts w:ascii="Verdana" w:hAnsi="Verdana"/>
          <w:sz w:val="20"/>
          <w:szCs w:val="20"/>
        </w:rPr>
        <w:t>antidecubitus-matracok</w:t>
      </w:r>
      <w:proofErr w:type="spellEnd"/>
      <w:r w:rsidRPr="00C02C9E">
        <w:rPr>
          <w:rFonts w:ascii="Verdana" w:hAnsi="Verdana"/>
          <w:sz w:val="20"/>
          <w:szCs w:val="20"/>
        </w:rPr>
        <w:t xml:space="preserve">, </w:t>
      </w:r>
      <w:proofErr w:type="spellStart"/>
      <w:r w:rsidRPr="00C02C9E">
        <w:rPr>
          <w:rFonts w:ascii="Verdana" w:hAnsi="Verdana"/>
          <w:sz w:val="20"/>
          <w:szCs w:val="20"/>
        </w:rPr>
        <w:t>antidecubitus-matracok</w:t>
      </w:r>
      <w:proofErr w:type="spellEnd"/>
      <w:r w:rsidRPr="00C02C9E">
        <w:rPr>
          <w:rFonts w:ascii="Verdana" w:hAnsi="Verdana"/>
          <w:sz w:val="20"/>
          <w:szCs w:val="20"/>
        </w:rPr>
        <w:t xml:space="preserve"> </w:t>
      </w:r>
      <w:proofErr w:type="spellStart"/>
      <w:r w:rsidRPr="00C02C9E">
        <w:rPr>
          <w:rFonts w:ascii="Verdana" w:hAnsi="Verdana"/>
          <w:sz w:val="20"/>
          <w:szCs w:val="20"/>
        </w:rPr>
        <w:t>kézipumpával</w:t>
      </w:r>
      <w:proofErr w:type="spellEnd"/>
      <w:r w:rsidRPr="00C02C9E">
        <w:rPr>
          <w:rFonts w:ascii="Verdana" w:hAnsi="Verdana"/>
          <w:sz w:val="20"/>
          <w:szCs w:val="20"/>
        </w:rPr>
        <w:t>),</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támasztóeszközök (kapaszkodókeretek WC-hez, egyenes kapaszkodók, zuhanykapaszkodók, fürdőkád-kapaszkodók).</w:t>
      </w:r>
    </w:p>
    <w:p w:rsidR="000E4483" w:rsidRPr="003D7ACB" w:rsidRDefault="000E4483" w:rsidP="00134D0D">
      <w:pPr>
        <w:spacing w:after="120" w:line="276" w:lineRule="auto"/>
        <w:ind w:firstLine="851"/>
        <w:jc w:val="both"/>
        <w:rPr>
          <w:rFonts w:ascii="Verdana" w:hAnsi="Verdana" w:cstheme="minorHAnsi"/>
          <w:spacing w:val="-4"/>
          <w:sz w:val="20"/>
          <w:szCs w:val="20"/>
        </w:rPr>
      </w:pPr>
    </w:p>
    <w:p w:rsidR="000E4483" w:rsidRPr="003D7ACB" w:rsidRDefault="000E4483" w:rsidP="00134D0D">
      <w:pPr>
        <w:spacing w:after="120" w:line="276" w:lineRule="auto"/>
        <w:ind w:firstLine="851"/>
        <w:jc w:val="both"/>
        <w:rPr>
          <w:rFonts w:ascii="Verdana" w:hAnsi="Verdana" w:cstheme="minorHAnsi"/>
          <w:spacing w:val="-4"/>
          <w:sz w:val="20"/>
          <w:szCs w:val="20"/>
        </w:rPr>
      </w:pPr>
      <w:r w:rsidRPr="003D7ACB">
        <w:rPr>
          <w:rFonts w:ascii="Verdana" w:hAnsi="Verdana" w:cstheme="minorHAnsi"/>
          <w:spacing w:val="-4"/>
          <w:sz w:val="20"/>
          <w:szCs w:val="20"/>
        </w:rPr>
        <w:t xml:space="preserve">A bemutatott </w:t>
      </w:r>
      <w:r w:rsidRPr="00C02C9E">
        <w:rPr>
          <w:rFonts w:ascii="Verdana" w:hAnsi="Verdana" w:cstheme="minorHAnsi"/>
          <w:b/>
          <w:spacing w:val="-4"/>
          <w:sz w:val="20"/>
          <w:szCs w:val="20"/>
        </w:rPr>
        <w:t>eszközcsoportok által érintett betegszámok</w:t>
      </w:r>
      <w:r w:rsidRPr="003D7ACB">
        <w:rPr>
          <w:rFonts w:ascii="Verdana" w:hAnsi="Verdana" w:cstheme="minorHAnsi"/>
          <w:spacing w:val="-4"/>
          <w:sz w:val="20"/>
          <w:szCs w:val="20"/>
        </w:rPr>
        <w:t>at 2010.09 – 2011.08, illetve 2011.09-2012.08 között vizsgáltuk ISO10 szerinti besorolás alapján (forrás: OEP adatbázis).</w:t>
      </w:r>
    </w:p>
    <w:p w:rsidR="000E4483" w:rsidRPr="003D7ACB" w:rsidRDefault="000E4483" w:rsidP="00134D0D">
      <w:pPr>
        <w:spacing w:after="120" w:line="276" w:lineRule="auto"/>
        <w:ind w:firstLine="851"/>
        <w:jc w:val="both"/>
        <w:rPr>
          <w:rFonts w:ascii="Verdana" w:hAnsi="Verdana" w:cstheme="minorHAnsi"/>
          <w:spacing w:val="-4"/>
          <w:sz w:val="20"/>
          <w:szCs w:val="20"/>
        </w:rPr>
      </w:pPr>
      <w:r w:rsidRPr="003D7ACB">
        <w:rPr>
          <w:rFonts w:ascii="Verdana" w:hAnsi="Verdana" w:cstheme="minorHAnsi"/>
          <w:spacing w:val="-4"/>
          <w:sz w:val="20"/>
          <w:szCs w:val="20"/>
        </w:rPr>
        <w:lastRenderedPageBreak/>
        <w:t>A bemutatott betegszámok tartalmazzák mind a műtétet követő, mind a konzervatív kezelést követő, eszközfelírást igénylő betegek számát.  A betegszámokat MAT TAJ adatok (adott hónapban és az azt megelőző 11 hónapban az egyedi betegszámok összege) elemzése alapján közelítettük. Mivel egy fő több eszközt is kiválthat, mindezért a csoportonként kalkulált betegszám nem egyezik meg a kiváltott eszközök mennyiségével.</w:t>
      </w:r>
    </w:p>
    <w:p w:rsidR="000E4483" w:rsidRPr="003D7ACB" w:rsidRDefault="000E4483" w:rsidP="00A16BC1">
      <w:pPr>
        <w:rPr>
          <w:rFonts w:ascii="Verdana" w:hAnsi="Verdana"/>
          <w:b/>
          <w:i/>
          <w:sz w:val="20"/>
          <w:szCs w:val="20"/>
        </w:rPr>
      </w:pPr>
      <w:r w:rsidRPr="003D7ACB">
        <w:rPr>
          <w:rFonts w:ascii="Verdana" w:hAnsi="Verdana"/>
          <w:b/>
          <w:i/>
          <w:sz w:val="20"/>
          <w:szCs w:val="20"/>
        </w:rPr>
        <w:t>Összegző megállapítások a vizsgált eszközcsoportok körében</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A teljes vizsgált eszközkört érintő betegszám nagysága 2010.09 – 2011.08 között: 244.087 </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A teljes vizsgált eszközkört érintő betegszám nagysága 2011.09 – 2012.08 között: 250.742 </w:t>
      </w:r>
    </w:p>
    <w:p w:rsidR="000E4483" w:rsidRPr="00C02C9E" w:rsidRDefault="000E4483" w:rsidP="004636B5">
      <w:pPr>
        <w:pStyle w:val="Listaszerbekezds"/>
        <w:numPr>
          <w:ilvl w:val="0"/>
          <w:numId w:val="43"/>
        </w:numPr>
        <w:spacing w:after="200" w:line="276" w:lineRule="auto"/>
        <w:jc w:val="both"/>
        <w:rPr>
          <w:rFonts w:ascii="Verdana" w:hAnsi="Verdana"/>
          <w:sz w:val="20"/>
          <w:szCs w:val="20"/>
        </w:rPr>
      </w:pPr>
      <w:r w:rsidRPr="00C02C9E">
        <w:rPr>
          <w:rFonts w:ascii="Verdana" w:hAnsi="Verdana"/>
          <w:sz w:val="20"/>
          <w:szCs w:val="20"/>
        </w:rPr>
        <w:t xml:space="preserve">A legnagyobb betegszámot érintő eszközök a következők (csökkenő sorrendben): </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 xml:space="preserve">Adaptív ágyék-keresztcsont </w:t>
      </w:r>
      <w:proofErr w:type="spellStart"/>
      <w:r w:rsidRPr="00C02C9E">
        <w:rPr>
          <w:rFonts w:ascii="Verdana" w:eastAsiaTheme="minorHAnsi" w:hAnsi="Verdana" w:cstheme="minorBidi"/>
          <w:sz w:val="20"/>
          <w:szCs w:val="20"/>
        </w:rPr>
        <w:t>ortézisek</w:t>
      </w:r>
      <w:proofErr w:type="spellEnd"/>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Állítható járóbotok funkcionális T-markolattal</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Állítható fém könyökmankók</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 xml:space="preserve">Méretsorozatos ágyék-keresztcsont </w:t>
      </w:r>
      <w:proofErr w:type="spellStart"/>
      <w:r w:rsidRPr="00C02C9E">
        <w:rPr>
          <w:rFonts w:ascii="Verdana" w:eastAsiaTheme="minorHAnsi" w:hAnsi="Verdana" w:cstheme="minorBidi"/>
          <w:sz w:val="20"/>
          <w:szCs w:val="20"/>
        </w:rPr>
        <w:t>ortézisek</w:t>
      </w:r>
      <w:proofErr w:type="spellEnd"/>
      <w:r w:rsidRPr="00C02C9E">
        <w:rPr>
          <w:rFonts w:ascii="Verdana" w:eastAsiaTheme="minorHAnsi" w:hAnsi="Verdana" w:cstheme="minorBidi"/>
          <w:sz w:val="20"/>
          <w:szCs w:val="20"/>
        </w:rPr>
        <w:t xml:space="preserve"> vászonból vagy gumiszövetből</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 xml:space="preserve">Adaptív </w:t>
      </w:r>
      <w:proofErr w:type="spellStart"/>
      <w:r w:rsidRPr="00C02C9E">
        <w:rPr>
          <w:rFonts w:ascii="Verdana" w:eastAsiaTheme="minorHAnsi" w:hAnsi="Verdana" w:cstheme="minorBidi"/>
          <w:sz w:val="20"/>
          <w:szCs w:val="20"/>
        </w:rPr>
        <w:t>térdortézisek</w:t>
      </w:r>
      <w:proofErr w:type="spellEnd"/>
      <w:r w:rsidRPr="00C02C9E">
        <w:rPr>
          <w:rFonts w:ascii="Verdana" w:eastAsiaTheme="minorHAnsi" w:hAnsi="Verdana" w:cstheme="minorBidi"/>
          <w:sz w:val="20"/>
          <w:szCs w:val="20"/>
        </w:rPr>
        <w:t xml:space="preserve"> gumiszövetes oldalsínnel</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 xml:space="preserve">Fémmerevítésű méretsorozatos boka-láb </w:t>
      </w:r>
      <w:proofErr w:type="spellStart"/>
      <w:r w:rsidRPr="00C02C9E">
        <w:rPr>
          <w:rFonts w:ascii="Verdana" w:eastAsiaTheme="minorHAnsi" w:hAnsi="Verdana" w:cstheme="minorBidi"/>
          <w:sz w:val="20"/>
          <w:szCs w:val="20"/>
        </w:rPr>
        <w:t>ortézisek</w:t>
      </w:r>
      <w:proofErr w:type="spellEnd"/>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Állítható, összecsukható járókeretek</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WC-magasítók</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Gumiszövetes, fémmerevítésű kézrögzítők</w:t>
      </w:r>
    </w:p>
    <w:p w:rsidR="000E4483" w:rsidRPr="00C02C9E" w:rsidRDefault="000E4483" w:rsidP="004636B5">
      <w:pPr>
        <w:pStyle w:val="Listaszerbekezds"/>
        <w:numPr>
          <w:ilvl w:val="0"/>
          <w:numId w:val="42"/>
        </w:numPr>
        <w:spacing w:after="120" w:line="276" w:lineRule="auto"/>
        <w:jc w:val="both"/>
        <w:rPr>
          <w:rFonts w:ascii="Verdana" w:eastAsiaTheme="minorHAnsi" w:hAnsi="Verdana" w:cstheme="minorBidi"/>
          <w:sz w:val="20"/>
          <w:szCs w:val="20"/>
        </w:rPr>
      </w:pPr>
      <w:r w:rsidRPr="00C02C9E">
        <w:rPr>
          <w:rFonts w:ascii="Verdana" w:eastAsiaTheme="minorHAnsi" w:hAnsi="Verdana" w:cstheme="minorBidi"/>
          <w:sz w:val="20"/>
          <w:szCs w:val="20"/>
        </w:rPr>
        <w:t>Kétkezes, hátsókerék-meghajtású, összecsukható standard kerekesszékek</w:t>
      </w:r>
    </w:p>
    <w:p w:rsidR="000E4483" w:rsidRPr="003D7ACB" w:rsidRDefault="000E4483" w:rsidP="00134D0D">
      <w:pPr>
        <w:spacing w:after="120" w:line="276" w:lineRule="auto"/>
        <w:ind w:firstLine="851"/>
        <w:jc w:val="both"/>
        <w:rPr>
          <w:rFonts w:ascii="Verdana" w:hAnsi="Verdana"/>
          <w:sz w:val="20"/>
          <w:szCs w:val="20"/>
        </w:rPr>
      </w:pPr>
    </w:p>
    <w:p w:rsidR="000E4483" w:rsidRPr="003D7ACB" w:rsidRDefault="000E4483" w:rsidP="00134D0D">
      <w:pPr>
        <w:spacing w:after="120" w:line="276" w:lineRule="auto"/>
        <w:ind w:firstLine="851"/>
        <w:jc w:val="both"/>
        <w:rPr>
          <w:rFonts w:ascii="Verdana" w:hAnsi="Verdana" w:cstheme="minorHAnsi"/>
          <w:spacing w:val="-4"/>
          <w:sz w:val="20"/>
          <w:szCs w:val="20"/>
        </w:rPr>
      </w:pPr>
      <w:r w:rsidRPr="003D7ACB">
        <w:rPr>
          <w:rFonts w:ascii="Verdana" w:hAnsi="Verdana" w:cstheme="minorHAnsi"/>
          <w:spacing w:val="-4"/>
          <w:sz w:val="20"/>
          <w:szCs w:val="20"/>
        </w:rPr>
        <w:t xml:space="preserve">A vizsgált eszközcsoportokat érintő </w:t>
      </w:r>
      <w:r w:rsidRPr="003D7ACB">
        <w:rPr>
          <w:rFonts w:ascii="Verdana" w:hAnsi="Verdana" w:cstheme="minorHAnsi"/>
          <w:b/>
          <w:spacing w:val="-4"/>
          <w:sz w:val="20"/>
          <w:szCs w:val="20"/>
        </w:rPr>
        <w:t xml:space="preserve">éves átlagos 250.000-as betegszám </w:t>
      </w:r>
      <w:r w:rsidRPr="003D7ACB">
        <w:rPr>
          <w:rFonts w:ascii="Verdana" w:hAnsi="Verdana" w:cstheme="minorHAnsi"/>
          <w:spacing w:val="-4"/>
          <w:sz w:val="20"/>
          <w:szCs w:val="20"/>
        </w:rPr>
        <w:t xml:space="preserve">magában foglalja mind a konzervatív, mind a műtétes beavatkozást követően segédeszköz igénybe vevő betegkört. </w:t>
      </w:r>
    </w:p>
    <w:p w:rsidR="000E4483" w:rsidRPr="003D7ACB" w:rsidRDefault="000E4483" w:rsidP="00134D0D">
      <w:pPr>
        <w:spacing w:after="120" w:line="276" w:lineRule="auto"/>
        <w:ind w:firstLine="851"/>
        <w:jc w:val="both"/>
        <w:rPr>
          <w:rFonts w:ascii="Verdana" w:hAnsi="Verdana" w:cstheme="minorHAnsi"/>
          <w:spacing w:val="-4"/>
          <w:sz w:val="20"/>
          <w:szCs w:val="20"/>
        </w:rPr>
      </w:pPr>
    </w:p>
    <w:p w:rsidR="000E4483" w:rsidRPr="003D7ACB" w:rsidRDefault="000E4483" w:rsidP="00134D0D">
      <w:pPr>
        <w:pBdr>
          <w:top w:val="single" w:sz="4" w:space="1" w:color="auto"/>
          <w:left w:val="single" w:sz="4" w:space="4" w:color="auto"/>
          <w:bottom w:val="single" w:sz="4" w:space="1" w:color="auto"/>
          <w:right w:val="single" w:sz="4" w:space="4" w:color="auto"/>
        </w:pBdr>
        <w:spacing w:after="120" w:line="276" w:lineRule="auto"/>
        <w:ind w:firstLine="851"/>
        <w:jc w:val="both"/>
        <w:rPr>
          <w:rFonts w:ascii="Verdana" w:hAnsi="Verdana" w:cstheme="minorHAnsi"/>
          <w:b/>
          <w:i/>
          <w:spacing w:val="-4"/>
          <w:sz w:val="20"/>
          <w:szCs w:val="20"/>
        </w:rPr>
      </w:pPr>
      <w:r w:rsidRPr="003D7ACB">
        <w:rPr>
          <w:rFonts w:ascii="Verdana" w:hAnsi="Verdana" w:cstheme="minorHAnsi"/>
          <w:b/>
          <w:i/>
          <w:spacing w:val="-4"/>
          <w:sz w:val="20"/>
          <w:szCs w:val="20"/>
        </w:rPr>
        <w:t>A műtétes beavatkozáson átesett betegek számát a releváns műtéti beavatkozások által érintett betegszámok elemzésével közelítettük. Ennek értelmében évente átlagosan 110.000 főn végeznek olyan műtéti beavatkozást, amelyet követően a bemutatott eszközök felírása releváns lehet. A műtéten átesett betegek száma a teljes releváns betegkör átlagosan 45%-át teszi ki.</w:t>
      </w:r>
    </w:p>
    <w:p w:rsidR="000E4483" w:rsidRPr="003D7ACB" w:rsidRDefault="000E4483" w:rsidP="00134D0D">
      <w:pPr>
        <w:spacing w:after="120" w:line="276" w:lineRule="auto"/>
        <w:ind w:firstLine="851"/>
        <w:jc w:val="both"/>
        <w:rPr>
          <w:rFonts w:ascii="Verdana" w:hAnsi="Verdana" w:cstheme="minorHAnsi"/>
          <w:spacing w:val="-4"/>
          <w:sz w:val="20"/>
          <w:szCs w:val="20"/>
        </w:rPr>
      </w:pPr>
    </w:p>
    <w:p w:rsidR="000E4483" w:rsidRPr="003D7ACB" w:rsidRDefault="000E4483" w:rsidP="00134D0D">
      <w:pPr>
        <w:spacing w:line="276" w:lineRule="auto"/>
        <w:ind w:firstLine="851"/>
        <w:jc w:val="both"/>
        <w:rPr>
          <w:rFonts w:ascii="Verdana" w:hAnsi="Verdana"/>
          <w:sz w:val="20"/>
          <w:szCs w:val="20"/>
        </w:rPr>
      </w:pPr>
      <w:r w:rsidRPr="003D7ACB">
        <w:rPr>
          <w:rFonts w:ascii="Verdana" w:hAnsi="Verdana"/>
          <w:sz w:val="20"/>
          <w:szCs w:val="20"/>
        </w:rPr>
        <w:t>A ténylegesen ellátható betegkör becsléséhez további korrekciók szükségesek, mivel:</w:t>
      </w:r>
    </w:p>
    <w:p w:rsidR="000E4483" w:rsidRPr="003D7ACB" w:rsidRDefault="000E4483" w:rsidP="004636B5">
      <w:pPr>
        <w:pStyle w:val="Listaszerbekezds"/>
        <w:numPr>
          <w:ilvl w:val="0"/>
          <w:numId w:val="43"/>
        </w:numPr>
        <w:spacing w:after="200" w:line="276" w:lineRule="auto"/>
        <w:jc w:val="both"/>
        <w:rPr>
          <w:rFonts w:ascii="Verdana" w:hAnsi="Verdana"/>
          <w:sz w:val="20"/>
          <w:szCs w:val="20"/>
        </w:rPr>
      </w:pPr>
      <w:r w:rsidRPr="003D7ACB">
        <w:rPr>
          <w:rFonts w:ascii="Verdana" w:hAnsi="Verdana"/>
          <w:sz w:val="20"/>
          <w:szCs w:val="20"/>
        </w:rPr>
        <w:t>A bemutatott igénybevétel tartalmazza a konzervatív kezelést követő eszközigényt is</w:t>
      </w:r>
    </w:p>
    <w:p w:rsidR="000E4483" w:rsidRPr="003D7ACB" w:rsidRDefault="000E4483" w:rsidP="004636B5">
      <w:pPr>
        <w:pStyle w:val="Listaszerbekezds"/>
        <w:numPr>
          <w:ilvl w:val="0"/>
          <w:numId w:val="43"/>
        </w:numPr>
        <w:spacing w:after="200" w:line="276" w:lineRule="auto"/>
        <w:jc w:val="both"/>
        <w:rPr>
          <w:rFonts w:ascii="Verdana" w:hAnsi="Verdana"/>
          <w:sz w:val="20"/>
          <w:szCs w:val="20"/>
        </w:rPr>
      </w:pPr>
      <w:r w:rsidRPr="003D7ACB">
        <w:rPr>
          <w:rFonts w:ascii="Verdana" w:hAnsi="Verdana"/>
          <w:sz w:val="20"/>
          <w:szCs w:val="20"/>
        </w:rPr>
        <w:t>Nem feltételezhető, hogy minden beteg él a kölcsönzés lehetőségével</w:t>
      </w:r>
    </w:p>
    <w:p w:rsidR="000E4483" w:rsidRPr="003D7ACB" w:rsidRDefault="000E4483" w:rsidP="004636B5">
      <w:pPr>
        <w:pStyle w:val="Listaszerbekezds"/>
        <w:numPr>
          <w:ilvl w:val="0"/>
          <w:numId w:val="43"/>
        </w:numPr>
        <w:spacing w:after="200" w:line="276" w:lineRule="auto"/>
        <w:jc w:val="both"/>
        <w:rPr>
          <w:rFonts w:ascii="Verdana" w:hAnsi="Verdana"/>
          <w:sz w:val="20"/>
          <w:szCs w:val="20"/>
        </w:rPr>
      </w:pPr>
      <w:r w:rsidRPr="003D7ACB">
        <w:rPr>
          <w:rFonts w:ascii="Verdana" w:hAnsi="Verdana"/>
          <w:sz w:val="20"/>
          <w:szCs w:val="20"/>
        </w:rPr>
        <w:t>Nem feltételezhető, hogy régiós szinten minden betegigény szervezeti oldalról gazdaságosan, betegoldalról a kényelmi szempontokat is figyelembe véve kielégíthető</w:t>
      </w:r>
    </w:p>
    <w:p w:rsidR="000E4483" w:rsidRPr="003D7ACB" w:rsidRDefault="000E4483" w:rsidP="00134D0D">
      <w:pPr>
        <w:spacing w:line="276" w:lineRule="auto"/>
        <w:ind w:firstLine="851"/>
        <w:jc w:val="both"/>
        <w:rPr>
          <w:rFonts w:ascii="Verdana" w:hAnsi="Verdana"/>
          <w:sz w:val="20"/>
          <w:szCs w:val="20"/>
        </w:rPr>
      </w:pPr>
      <w:r w:rsidRPr="003D7ACB">
        <w:rPr>
          <w:rFonts w:ascii="Verdana" w:hAnsi="Verdana"/>
          <w:sz w:val="20"/>
          <w:szCs w:val="20"/>
        </w:rPr>
        <w:t xml:space="preserve">További korrekciós elemként vontuk be a kalkulációs modellbe az </w:t>
      </w:r>
      <w:r w:rsidRPr="003D7ACB">
        <w:rPr>
          <w:rFonts w:ascii="Verdana" w:hAnsi="Verdana"/>
          <w:b/>
          <w:sz w:val="20"/>
          <w:szCs w:val="20"/>
        </w:rPr>
        <w:t>eszközfelírást indikáló diagnózisokat</w:t>
      </w:r>
      <w:r w:rsidRPr="003D7ACB">
        <w:rPr>
          <w:rFonts w:ascii="Verdana" w:hAnsi="Verdana"/>
          <w:sz w:val="20"/>
          <w:szCs w:val="20"/>
        </w:rPr>
        <w:t>. Ennek értelmében az eszközcsoportokra vonatkozó teljes érintett betegcsoportból az 5 leggyakoribb diagnózis (BNO) által érintett betegkört vettük figyelembe.</w:t>
      </w:r>
    </w:p>
    <w:p w:rsidR="000E4483" w:rsidRPr="003D7ACB" w:rsidRDefault="000E4483" w:rsidP="00134D0D">
      <w:pPr>
        <w:spacing w:line="276" w:lineRule="auto"/>
        <w:ind w:firstLine="851"/>
        <w:jc w:val="both"/>
        <w:rPr>
          <w:rFonts w:ascii="Verdana" w:hAnsi="Verdana"/>
          <w:sz w:val="20"/>
          <w:szCs w:val="20"/>
        </w:rPr>
      </w:pPr>
      <w:r w:rsidRPr="003D7ACB">
        <w:rPr>
          <w:rFonts w:ascii="Verdana" w:hAnsi="Verdana"/>
          <w:sz w:val="20"/>
          <w:szCs w:val="20"/>
        </w:rPr>
        <w:lastRenderedPageBreak/>
        <w:t>A kalkuláció során az elsődleges fókuszt a konvergencia régiók adják, mindezért a Közép-magyarországi Régió által érintett betegszámot az elérendő betegkörnél nem vettük figyelembe.</w:t>
      </w:r>
    </w:p>
    <w:p w:rsidR="008D6742" w:rsidRDefault="008D6742" w:rsidP="00134D0D">
      <w:pPr>
        <w:spacing w:line="276" w:lineRule="auto"/>
        <w:ind w:firstLine="851"/>
        <w:jc w:val="both"/>
        <w:rPr>
          <w:rFonts w:ascii="Verdana" w:hAnsi="Verdana"/>
          <w:sz w:val="20"/>
          <w:szCs w:val="20"/>
        </w:rPr>
      </w:pPr>
    </w:p>
    <w:p w:rsidR="000E4483" w:rsidRPr="003D7ACB" w:rsidRDefault="000E4483" w:rsidP="00134D0D">
      <w:pPr>
        <w:spacing w:line="276" w:lineRule="auto"/>
        <w:ind w:firstLine="851"/>
        <w:jc w:val="both"/>
        <w:rPr>
          <w:rFonts w:ascii="Verdana" w:hAnsi="Verdana"/>
          <w:sz w:val="20"/>
          <w:szCs w:val="20"/>
        </w:rPr>
      </w:pPr>
      <w:r w:rsidRPr="003D7ACB">
        <w:rPr>
          <w:rFonts w:ascii="Verdana" w:hAnsi="Verdana"/>
          <w:sz w:val="20"/>
          <w:szCs w:val="20"/>
        </w:rPr>
        <w:t>Az elemzés és kapacitáskalkuláció logikáját az alábbi ábra szemlélteti:</w:t>
      </w:r>
    </w:p>
    <w:p w:rsidR="000E4483" w:rsidRDefault="000E4483" w:rsidP="00134D0D">
      <w:pPr>
        <w:spacing w:line="276" w:lineRule="auto"/>
        <w:ind w:firstLine="851"/>
        <w:contextualSpacing/>
        <w:rPr>
          <w:rFonts w:ascii="Verdana" w:hAnsi="Verdana"/>
          <w:sz w:val="20"/>
          <w:szCs w:val="20"/>
        </w:rPr>
      </w:pPr>
    </w:p>
    <w:p w:rsidR="000E4483" w:rsidRDefault="000E4483" w:rsidP="00134D0D">
      <w:pPr>
        <w:spacing w:line="276" w:lineRule="auto"/>
        <w:ind w:firstLine="851"/>
        <w:contextualSpacing/>
        <w:rPr>
          <w:rFonts w:ascii="Verdana" w:hAnsi="Verdana"/>
          <w:sz w:val="20"/>
          <w:szCs w:val="20"/>
        </w:rPr>
      </w:pPr>
    </w:p>
    <w:p w:rsidR="000E4483" w:rsidRDefault="000E4483" w:rsidP="00134D0D">
      <w:pPr>
        <w:spacing w:line="276" w:lineRule="auto"/>
        <w:ind w:firstLine="851"/>
        <w:contextualSpacing/>
        <w:rPr>
          <w:rFonts w:ascii="Verdana" w:hAnsi="Verdana"/>
          <w:sz w:val="20"/>
          <w:szCs w:val="20"/>
        </w:rPr>
      </w:pPr>
      <w:r w:rsidRPr="00914DCF">
        <w:rPr>
          <w:rFonts w:ascii="Verdana" w:hAnsi="Verdana"/>
          <w:noProof/>
          <w:sz w:val="20"/>
          <w:szCs w:val="20"/>
        </w:rPr>
        <w:drawing>
          <wp:inline distT="0" distB="0" distL="0" distR="0">
            <wp:extent cx="5130800" cy="3848100"/>
            <wp:effectExtent l="19050" t="0" r="0" b="0"/>
            <wp:docPr id="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136331" cy="3852248"/>
                    </a:xfrm>
                    <a:prstGeom prst="rect">
                      <a:avLst/>
                    </a:prstGeom>
                    <a:noFill/>
                    <a:ln w="9525">
                      <a:noFill/>
                      <a:miter lim="800000"/>
                      <a:headEnd/>
                      <a:tailEnd/>
                    </a:ln>
                  </pic:spPr>
                </pic:pic>
              </a:graphicData>
            </a:graphic>
          </wp:inline>
        </w:drawing>
      </w:r>
    </w:p>
    <w:p w:rsidR="000E4483" w:rsidRDefault="000E4483" w:rsidP="00134D0D">
      <w:pPr>
        <w:spacing w:line="276" w:lineRule="auto"/>
        <w:ind w:firstLine="851"/>
        <w:contextualSpacing/>
        <w:rPr>
          <w:rFonts w:ascii="Verdana" w:hAnsi="Verdana"/>
          <w:sz w:val="20"/>
          <w:szCs w:val="20"/>
        </w:rPr>
      </w:pPr>
    </w:p>
    <w:p w:rsidR="008D6742" w:rsidRDefault="008D6742" w:rsidP="00134D0D">
      <w:pPr>
        <w:spacing w:line="276" w:lineRule="auto"/>
        <w:ind w:firstLine="851"/>
        <w:jc w:val="both"/>
        <w:rPr>
          <w:rFonts w:ascii="Verdana" w:hAnsi="Verdana"/>
          <w:sz w:val="20"/>
          <w:szCs w:val="20"/>
        </w:rPr>
      </w:pPr>
    </w:p>
    <w:p w:rsidR="008D6742" w:rsidRDefault="008D6742" w:rsidP="00134D0D">
      <w:pPr>
        <w:spacing w:line="276" w:lineRule="auto"/>
        <w:ind w:firstLine="851"/>
        <w:jc w:val="both"/>
        <w:rPr>
          <w:rFonts w:ascii="Verdana" w:hAnsi="Verdana"/>
          <w:sz w:val="20"/>
          <w:szCs w:val="20"/>
        </w:rPr>
      </w:pPr>
    </w:p>
    <w:p w:rsidR="000E4483" w:rsidRPr="003D7ACB" w:rsidRDefault="000E4483" w:rsidP="00134D0D">
      <w:pPr>
        <w:spacing w:line="276" w:lineRule="auto"/>
        <w:ind w:firstLine="851"/>
        <w:jc w:val="both"/>
        <w:rPr>
          <w:rFonts w:ascii="Verdana" w:hAnsi="Verdana"/>
          <w:sz w:val="20"/>
          <w:szCs w:val="20"/>
        </w:rPr>
      </w:pPr>
      <w:r w:rsidRPr="003D7ACB">
        <w:rPr>
          <w:rFonts w:ascii="Verdana" w:hAnsi="Verdana"/>
          <w:sz w:val="20"/>
          <w:szCs w:val="20"/>
        </w:rPr>
        <w:t>Az alábbi táblázat a releváns, műtéti beavatkozásokon átesett, leggyakoribb diagnózisú konvergencia régióban élő betegek számát mutatja be, ahol a kölcsönzési hajlandóság 50%-os (azaz a betegek 50%-a kölcsönzést, 50%-</w:t>
      </w:r>
      <w:proofErr w:type="gramStart"/>
      <w:r w:rsidRPr="003D7ACB">
        <w:rPr>
          <w:rFonts w:ascii="Verdana" w:hAnsi="Verdana"/>
          <w:sz w:val="20"/>
          <w:szCs w:val="20"/>
        </w:rPr>
        <w:t>a</w:t>
      </w:r>
      <w:proofErr w:type="gramEnd"/>
      <w:r w:rsidRPr="003D7ACB">
        <w:rPr>
          <w:rFonts w:ascii="Verdana" w:hAnsi="Verdana"/>
          <w:sz w:val="20"/>
          <w:szCs w:val="20"/>
        </w:rPr>
        <w:t xml:space="preserve">  a vásárlást preferálja):</w:t>
      </w:r>
    </w:p>
    <w:p w:rsidR="000E4483" w:rsidRDefault="000E4483" w:rsidP="000E4483">
      <w:pPr>
        <w:spacing w:line="360" w:lineRule="auto"/>
        <w:ind w:firstLine="851"/>
        <w:contextualSpacing/>
        <w:rPr>
          <w:rFonts w:ascii="Verdana" w:hAnsi="Verdana"/>
          <w:sz w:val="20"/>
          <w:szCs w:val="20"/>
        </w:rPr>
      </w:pPr>
    </w:p>
    <w:p w:rsidR="0088556D" w:rsidRDefault="0088556D" w:rsidP="000E4483">
      <w:pPr>
        <w:spacing w:line="360" w:lineRule="auto"/>
        <w:ind w:firstLine="851"/>
        <w:contextualSpacing/>
        <w:rPr>
          <w:rFonts w:ascii="Verdana" w:hAnsi="Verdana"/>
          <w:sz w:val="20"/>
          <w:szCs w:val="20"/>
        </w:rPr>
      </w:pPr>
    </w:p>
    <w:p w:rsidR="000E4483" w:rsidRDefault="000E4483" w:rsidP="00A16BC1">
      <w:pPr>
        <w:rPr>
          <w:rFonts w:ascii="Verdana" w:eastAsiaTheme="minorHAnsi" w:hAnsi="Verdana" w:cstheme="minorBidi"/>
          <w:b/>
          <w:sz w:val="20"/>
          <w:szCs w:val="20"/>
        </w:rPr>
      </w:pPr>
      <w:r w:rsidRPr="002870C3">
        <w:rPr>
          <w:rFonts w:ascii="Verdana" w:eastAsiaTheme="minorHAnsi" w:hAnsi="Verdana" w:cstheme="minorBidi"/>
          <w:b/>
          <w:sz w:val="20"/>
          <w:szCs w:val="20"/>
        </w:rPr>
        <w:t>Javasolt eszközkör által érintett esetszámok kalkulációja:</w:t>
      </w:r>
    </w:p>
    <w:p w:rsidR="008D6742" w:rsidRPr="002870C3" w:rsidRDefault="008D6742" w:rsidP="00A16BC1">
      <w:pPr>
        <w:rPr>
          <w:rFonts w:ascii="Verdana" w:hAnsi="Verdana"/>
          <w:sz w:val="20"/>
          <w:szCs w:val="20"/>
        </w:rPr>
      </w:pPr>
    </w:p>
    <w:tbl>
      <w:tblPr>
        <w:tblW w:w="9435"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7"/>
        <w:gridCol w:w="922"/>
        <w:gridCol w:w="922"/>
        <w:gridCol w:w="922"/>
        <w:gridCol w:w="923"/>
        <w:gridCol w:w="922"/>
        <w:gridCol w:w="922"/>
        <w:gridCol w:w="922"/>
        <w:gridCol w:w="923"/>
      </w:tblGrid>
      <w:tr w:rsidR="000E4483" w:rsidRPr="003D7ACB" w:rsidTr="00A066CB">
        <w:trPr>
          <w:trHeight w:val="1642"/>
          <w:jc w:val="center"/>
        </w:trPr>
        <w:tc>
          <w:tcPr>
            <w:tcW w:w="2057"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MEGNEVEZÉS</w:t>
            </w:r>
          </w:p>
        </w:tc>
        <w:tc>
          <w:tcPr>
            <w:tcW w:w="922"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TELJES RELEVÁNS ESTSZÁM</w:t>
            </w:r>
          </w:p>
        </w:tc>
        <w:tc>
          <w:tcPr>
            <w:tcW w:w="922"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MŰTÉTI BEAVATKOZÁSON ÁTESETT BETEGEK SZÁMA</w:t>
            </w:r>
          </w:p>
        </w:tc>
        <w:tc>
          <w:tcPr>
            <w:tcW w:w="922"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 xml:space="preserve">5 LEGGYAKORIBB DIAGNÓZIS RÉSZARÁNYA </w:t>
            </w:r>
            <w:proofErr w:type="gramStart"/>
            <w:r w:rsidRPr="003D7ACB">
              <w:rPr>
                <w:rFonts w:ascii="Verdana" w:hAnsi="Verdana" w:cs="Calibri"/>
                <w:b/>
                <w:bCs/>
                <w:color w:val="FFFFFF"/>
                <w:sz w:val="14"/>
                <w:szCs w:val="14"/>
              </w:rPr>
              <w:t>A</w:t>
            </w:r>
            <w:proofErr w:type="gramEnd"/>
            <w:r w:rsidRPr="003D7ACB">
              <w:rPr>
                <w:rFonts w:ascii="Verdana" w:hAnsi="Verdana" w:cs="Calibri"/>
                <w:b/>
                <w:bCs/>
                <w:color w:val="FFFFFF"/>
                <w:sz w:val="14"/>
                <w:szCs w:val="14"/>
              </w:rPr>
              <w:t xml:space="preserve"> TELJES BETEGKÖRBEN</w:t>
            </w:r>
          </w:p>
        </w:tc>
        <w:tc>
          <w:tcPr>
            <w:tcW w:w="923"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 xml:space="preserve">MŰTÉTI BEAVATKOZÁSON ÁTESETT LEGGYAKORIBB DIAGNÓZISÚ </w:t>
            </w:r>
            <w:proofErr w:type="gramStart"/>
            <w:r w:rsidRPr="003D7ACB">
              <w:rPr>
                <w:rFonts w:ascii="Verdana" w:hAnsi="Verdana" w:cs="Calibri"/>
                <w:b/>
                <w:bCs/>
                <w:color w:val="FFFFFF"/>
                <w:sz w:val="14"/>
                <w:szCs w:val="14"/>
              </w:rPr>
              <w:t>ESETEK  SZÁMA</w:t>
            </w:r>
            <w:proofErr w:type="gramEnd"/>
            <w:r w:rsidRPr="003D7ACB">
              <w:rPr>
                <w:rFonts w:ascii="Verdana" w:hAnsi="Verdana" w:cs="Calibri"/>
                <w:b/>
                <w:bCs/>
                <w:color w:val="FFFFFF"/>
                <w:sz w:val="14"/>
                <w:szCs w:val="14"/>
              </w:rPr>
              <w:t xml:space="preserve"> </w:t>
            </w:r>
          </w:p>
        </w:tc>
        <w:tc>
          <w:tcPr>
            <w:tcW w:w="922"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KMR ESETEK MEGOSZLÁSA (%)</w:t>
            </w:r>
          </w:p>
        </w:tc>
        <w:tc>
          <w:tcPr>
            <w:tcW w:w="922"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KMR ESETEK SZÁMA</w:t>
            </w:r>
          </w:p>
        </w:tc>
        <w:tc>
          <w:tcPr>
            <w:tcW w:w="922" w:type="dxa"/>
            <w:shd w:val="clear" w:color="auto" w:fill="548DD4" w:themeFill="text2" w:themeFillTint="99"/>
            <w:vAlign w:val="bottom"/>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KONVERGENCIA RÉGIÓK ESETSZÁMA</w:t>
            </w:r>
          </w:p>
        </w:tc>
        <w:tc>
          <w:tcPr>
            <w:tcW w:w="923" w:type="dxa"/>
            <w:shd w:val="clear" w:color="auto" w:fill="548DD4" w:themeFill="text2" w:themeFillTint="99"/>
            <w:vAlign w:val="bottom"/>
            <w:hideMark/>
          </w:tcPr>
          <w:p w:rsidR="000E4483" w:rsidRPr="003D7ACB" w:rsidRDefault="009B404F" w:rsidP="0021481A">
            <w:pPr>
              <w:jc w:val="center"/>
              <w:rPr>
                <w:rFonts w:ascii="Verdana" w:hAnsi="Verdana" w:cs="Calibri"/>
                <w:b/>
                <w:bCs/>
                <w:color w:val="FFFFFF"/>
                <w:sz w:val="14"/>
                <w:szCs w:val="14"/>
              </w:rPr>
            </w:pPr>
            <w:r>
              <w:rPr>
                <w:rFonts w:ascii="Verdana" w:hAnsi="Verdana" w:cs="Calibri"/>
                <w:b/>
                <w:bCs/>
                <w:color w:val="FFFFFF"/>
                <w:sz w:val="14"/>
                <w:szCs w:val="14"/>
              </w:rPr>
              <w:t xml:space="preserve">BECSÜLT </w:t>
            </w:r>
            <w:proofErr w:type="spellStart"/>
            <w:r w:rsidR="000E4483" w:rsidRPr="003D7ACB">
              <w:rPr>
                <w:rFonts w:ascii="Verdana" w:hAnsi="Verdana" w:cs="Calibri"/>
                <w:b/>
                <w:bCs/>
                <w:color w:val="FFFFFF"/>
                <w:sz w:val="14"/>
                <w:szCs w:val="14"/>
              </w:rPr>
              <w:t>KÖ</w:t>
            </w:r>
            <w:r>
              <w:rPr>
                <w:rFonts w:ascii="Verdana" w:hAnsi="Verdana" w:cs="Calibri"/>
                <w:b/>
                <w:bCs/>
                <w:color w:val="FFFFFF"/>
                <w:sz w:val="14"/>
                <w:szCs w:val="14"/>
              </w:rPr>
              <w:t>l</w:t>
            </w:r>
            <w:r w:rsidR="000E4483" w:rsidRPr="003D7ACB">
              <w:rPr>
                <w:rFonts w:ascii="Verdana" w:hAnsi="Verdana" w:cs="Calibri"/>
                <w:b/>
                <w:bCs/>
                <w:color w:val="FFFFFF"/>
                <w:sz w:val="14"/>
                <w:szCs w:val="14"/>
              </w:rPr>
              <w:t>CSÖNZÉSI</w:t>
            </w:r>
            <w:proofErr w:type="spellEnd"/>
            <w:r w:rsidR="000E4483" w:rsidRPr="003D7ACB">
              <w:rPr>
                <w:rFonts w:ascii="Verdana" w:hAnsi="Verdana" w:cs="Calibri"/>
                <w:b/>
                <w:bCs/>
                <w:color w:val="FFFFFF"/>
                <w:sz w:val="14"/>
                <w:szCs w:val="14"/>
              </w:rPr>
              <w:t xml:space="preserve"> ARÁNY (50%)</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HIGIÉNÉS SEGÉDESZKÖZÖK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Fix szobai WC-k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6305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4 934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83,45%</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4 117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28,51%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1 174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2 944</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1 472</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Gördíthető szobai WC-k fékkel</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2464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1 928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83,45%</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1 609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36,55%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588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1 021</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510</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WC-magasítók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14055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10 999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83,45%</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9 179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38,72%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3 554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5 625</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2 812</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lastRenderedPageBreak/>
              <w:t xml:space="preserve">MOSDÁSI, FÜRDÉSI </w:t>
            </w:r>
            <w:proofErr w:type="gramStart"/>
            <w:r w:rsidRPr="003D7ACB">
              <w:rPr>
                <w:rFonts w:ascii="Verdana" w:hAnsi="Verdana"/>
                <w:b/>
                <w:bCs/>
                <w:i/>
                <w:iCs/>
                <w:sz w:val="14"/>
                <w:szCs w:val="14"/>
              </w:rPr>
              <w:t>ÉS</w:t>
            </w:r>
            <w:proofErr w:type="gramEnd"/>
            <w:r w:rsidRPr="003D7ACB">
              <w:rPr>
                <w:rFonts w:ascii="Verdana" w:hAnsi="Verdana"/>
                <w:b/>
                <w:bCs/>
                <w:i/>
                <w:iCs/>
                <w:sz w:val="14"/>
                <w:szCs w:val="14"/>
              </w:rPr>
              <w:t xml:space="preserve"> ZUHANYZÁSI SEGÉDESZKÖZÖK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Fix fürdőkádülőkék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1557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1 218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85,88%</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1 046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36,81%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385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661</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331</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Kifordítható fürdőkádülőkék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4955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3 878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85,88%</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3 330</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36,47%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1 214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2 116</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1 058</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 xml:space="preserve">EGY </w:t>
            </w:r>
            <w:proofErr w:type="gramStart"/>
            <w:r w:rsidRPr="003D7ACB">
              <w:rPr>
                <w:rFonts w:ascii="Verdana" w:hAnsi="Verdana"/>
                <w:b/>
                <w:bCs/>
                <w:i/>
                <w:iCs/>
                <w:sz w:val="14"/>
                <w:szCs w:val="14"/>
              </w:rPr>
              <w:t>ÉS</w:t>
            </w:r>
            <w:proofErr w:type="gramEnd"/>
            <w:r w:rsidRPr="003D7ACB">
              <w:rPr>
                <w:rFonts w:ascii="Verdana" w:hAnsi="Verdana"/>
                <w:b/>
                <w:bCs/>
                <w:i/>
                <w:iCs/>
                <w:sz w:val="14"/>
                <w:szCs w:val="14"/>
              </w:rPr>
              <w:t xml:space="preserve"> KÉT KARRAL MŰKÖDTETETT, JÁRÁST SEGÍTŐ ESZKÖZÖK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járóbotok funkcionális T-markolattal</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22574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17 665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8 686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33,60%</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2 919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5 768</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2 884</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anatómiai fogantyús járóbotok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2335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1 827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898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441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457</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229</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fém könyökmankók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20665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16 172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7 952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38,16%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3 034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4 917</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2 459</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fém hónaljmankók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1992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1 559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766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43,79%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336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431</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215</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Háromlábú botok markolattal</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3963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3 101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1 525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32,63%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1 027</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514</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nem összecsukható járókeretek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9896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7 744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3 808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30,42%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1 158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2 649</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1 325</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összecsukható járókeretek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14441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11 301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5 557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40,42%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2 246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3 311</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1 655</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Guruló járókeretek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8221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6 433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49,17%</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3 163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37,11%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1 174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1 989</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995</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KEREKESSZÉKEK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Kétkezes, hátsókerék-meghajtású, összecsukható standard kerekesszékek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10032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7 851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94,81%</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7 443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38,83%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2 890</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4 553</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2 276</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ÜLŐBÚTOROK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Egylégkamrás</w:t>
            </w:r>
            <w:proofErr w:type="spellEnd"/>
            <w:r w:rsidRPr="003D7ACB">
              <w:rPr>
                <w:rFonts w:ascii="Verdana" w:hAnsi="Verdana" w:cs="Calibri"/>
                <w:sz w:val="14"/>
                <w:szCs w:val="14"/>
              </w:rPr>
              <w:t xml:space="preserve"> </w:t>
            </w:r>
            <w:proofErr w:type="spellStart"/>
            <w:r w:rsidRPr="003D7ACB">
              <w:rPr>
                <w:rFonts w:ascii="Verdana" w:hAnsi="Verdana" w:cs="Calibri"/>
                <w:sz w:val="14"/>
                <w:szCs w:val="14"/>
              </w:rPr>
              <w:t>antidecubitus-ülőpárna</w:t>
            </w:r>
            <w:proofErr w:type="spellEnd"/>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2785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2 179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100%</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2 179</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35,57%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775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1 404</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702</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Kétlégkamrás</w:t>
            </w:r>
            <w:proofErr w:type="spellEnd"/>
            <w:r w:rsidRPr="003D7ACB">
              <w:rPr>
                <w:rFonts w:ascii="Verdana" w:hAnsi="Verdana" w:cs="Calibri"/>
                <w:sz w:val="14"/>
                <w:szCs w:val="14"/>
              </w:rPr>
              <w:t xml:space="preserve"> </w:t>
            </w:r>
            <w:proofErr w:type="spellStart"/>
            <w:r w:rsidRPr="003D7ACB">
              <w:rPr>
                <w:rFonts w:ascii="Verdana" w:hAnsi="Verdana" w:cs="Calibri"/>
                <w:sz w:val="14"/>
                <w:szCs w:val="14"/>
              </w:rPr>
              <w:t>antidecubitus-ülőpárna</w:t>
            </w:r>
            <w:proofErr w:type="spellEnd"/>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2421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1 895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100%</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1 895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75,62%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1 433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462</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231</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Antidecubitus-párnák</w:t>
            </w:r>
            <w:proofErr w:type="spellEnd"/>
            <w:r w:rsidRPr="003D7ACB">
              <w:rPr>
                <w:rFonts w:ascii="Verdana" w:hAnsi="Verdana" w:cs="Calibri"/>
                <w:sz w:val="14"/>
                <w:szCs w:val="14"/>
              </w:rPr>
              <w:t xml:space="preserve"> </w:t>
            </w:r>
            <w:proofErr w:type="spellStart"/>
            <w:r w:rsidRPr="003D7ACB">
              <w:rPr>
                <w:rFonts w:ascii="Verdana" w:hAnsi="Verdana" w:cs="Calibri"/>
                <w:sz w:val="14"/>
                <w:szCs w:val="14"/>
              </w:rPr>
              <w:t>kerekesszékekhez</w:t>
            </w:r>
            <w:proofErr w:type="spellEnd"/>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1927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1 508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100%</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1 508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40,01%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603</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905</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452</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ÁGYAK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Antidecubitus-matracok</w:t>
            </w:r>
            <w:proofErr w:type="spellEnd"/>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5451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4 266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100%</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4 266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33,57%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1 432</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2 834</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1 417</w:t>
            </w:r>
          </w:p>
        </w:tc>
      </w:tr>
      <w:tr w:rsidR="000E4483" w:rsidRPr="003D7ACB" w:rsidTr="0021481A">
        <w:trPr>
          <w:trHeight w:val="240"/>
          <w:jc w:val="center"/>
        </w:trPr>
        <w:tc>
          <w:tcPr>
            <w:tcW w:w="2057" w:type="dxa"/>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TÁMASZTÓESZKÖZÖK</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2" w:type="dxa"/>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c>
          <w:tcPr>
            <w:tcW w:w="923" w:type="dxa"/>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Egyenes kapaszkodók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4635</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3 627</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74,39%</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2 698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33,01%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891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1 808</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904</w:t>
            </w:r>
          </w:p>
        </w:tc>
      </w:tr>
      <w:tr w:rsidR="000E4483" w:rsidRPr="003D7ACB" w:rsidTr="0021481A">
        <w:trPr>
          <w:trHeight w:val="240"/>
          <w:jc w:val="center"/>
        </w:trPr>
        <w:tc>
          <w:tcPr>
            <w:tcW w:w="2057" w:type="dxa"/>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Fürdőkád-kapaszkodók</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1084</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848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74,39%</w:t>
            </w:r>
          </w:p>
        </w:tc>
        <w:tc>
          <w:tcPr>
            <w:tcW w:w="923"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631</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28,16%</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178</w:t>
            </w:r>
          </w:p>
        </w:tc>
        <w:tc>
          <w:tcPr>
            <w:tcW w:w="922" w:type="dxa"/>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453</w:t>
            </w:r>
          </w:p>
        </w:tc>
        <w:tc>
          <w:tcPr>
            <w:tcW w:w="923" w:type="dxa"/>
            <w:shd w:val="clear" w:color="auto" w:fill="A6A6A6" w:themeFill="background1" w:themeFillShade="A6"/>
            <w:noWrap/>
            <w:vAlign w:val="bottom"/>
            <w:hideMark/>
          </w:tcPr>
          <w:p w:rsidR="000E4483" w:rsidRPr="003D7ACB" w:rsidRDefault="000E4483" w:rsidP="0021481A">
            <w:pPr>
              <w:jc w:val="right"/>
              <w:rPr>
                <w:rFonts w:ascii="Verdana" w:hAnsi="Verdana" w:cs="Calibri"/>
                <w:b/>
                <w:sz w:val="14"/>
                <w:szCs w:val="14"/>
              </w:rPr>
            </w:pPr>
            <w:r w:rsidRPr="003D7ACB">
              <w:rPr>
                <w:rFonts w:ascii="Verdana" w:hAnsi="Verdana" w:cs="Calibri"/>
                <w:b/>
                <w:sz w:val="14"/>
                <w:szCs w:val="14"/>
              </w:rPr>
              <w:t>227</w:t>
            </w:r>
          </w:p>
        </w:tc>
      </w:tr>
      <w:tr w:rsidR="000E4483" w:rsidRPr="003D7ACB" w:rsidTr="0021481A">
        <w:trPr>
          <w:trHeight w:val="240"/>
          <w:jc w:val="center"/>
        </w:trPr>
        <w:tc>
          <w:tcPr>
            <w:tcW w:w="2057" w:type="dxa"/>
            <w:shd w:val="clear" w:color="auto" w:fill="7F7F7F" w:themeFill="text1" w:themeFillTint="80"/>
            <w:noWrap/>
            <w:vAlign w:val="bottom"/>
            <w:hideMark/>
          </w:tcPr>
          <w:p w:rsidR="000E4483" w:rsidRPr="003D7ACB" w:rsidRDefault="000E4483" w:rsidP="0021481A">
            <w:pPr>
              <w:rPr>
                <w:rFonts w:ascii="Verdana" w:hAnsi="Verdana" w:cs="Calibri"/>
                <w:b/>
                <w:bCs/>
                <w:color w:val="FFFFFF"/>
                <w:sz w:val="14"/>
                <w:szCs w:val="14"/>
              </w:rPr>
            </w:pPr>
            <w:r w:rsidRPr="003D7ACB">
              <w:rPr>
                <w:rFonts w:ascii="Verdana" w:hAnsi="Verdana" w:cs="Calibri"/>
                <w:b/>
                <w:bCs/>
                <w:color w:val="FFFFFF"/>
                <w:sz w:val="14"/>
                <w:szCs w:val="14"/>
              </w:rPr>
              <w:t> </w:t>
            </w:r>
          </w:p>
        </w:tc>
        <w:tc>
          <w:tcPr>
            <w:tcW w:w="922" w:type="dxa"/>
            <w:shd w:val="clear" w:color="auto" w:fill="7F7F7F" w:themeFill="text1" w:themeFillTint="80"/>
            <w:noWrap/>
            <w:vAlign w:val="bottom"/>
            <w:hideMark/>
          </w:tcPr>
          <w:p w:rsidR="000E4483" w:rsidRPr="003D7ACB" w:rsidRDefault="000E4483" w:rsidP="0021481A">
            <w:pPr>
              <w:jc w:val="right"/>
              <w:rPr>
                <w:rFonts w:ascii="Verdana" w:hAnsi="Verdana" w:cs="Calibri"/>
                <w:b/>
                <w:bCs/>
                <w:color w:val="FFFFFF"/>
                <w:sz w:val="14"/>
                <w:szCs w:val="14"/>
              </w:rPr>
            </w:pPr>
            <w:r w:rsidRPr="003D7ACB">
              <w:rPr>
                <w:rFonts w:ascii="Verdana" w:hAnsi="Verdana" w:cs="Calibri"/>
                <w:b/>
                <w:bCs/>
                <w:color w:val="FFFFFF"/>
                <w:sz w:val="14"/>
                <w:szCs w:val="14"/>
              </w:rPr>
              <w:t>141 758</w:t>
            </w:r>
          </w:p>
        </w:tc>
        <w:tc>
          <w:tcPr>
            <w:tcW w:w="922" w:type="dxa"/>
            <w:shd w:val="clear" w:color="auto" w:fill="7F7F7F" w:themeFill="text1" w:themeFillTint="80"/>
            <w:noWrap/>
            <w:vAlign w:val="bottom"/>
            <w:hideMark/>
          </w:tcPr>
          <w:p w:rsidR="000E4483" w:rsidRPr="003D7ACB" w:rsidRDefault="000E4483" w:rsidP="0021481A">
            <w:pPr>
              <w:jc w:val="right"/>
              <w:rPr>
                <w:rFonts w:ascii="Verdana" w:hAnsi="Verdana" w:cs="Calibri"/>
                <w:b/>
                <w:bCs/>
                <w:color w:val="FFFFFF"/>
                <w:sz w:val="14"/>
                <w:szCs w:val="14"/>
              </w:rPr>
            </w:pPr>
            <w:r w:rsidRPr="003D7ACB">
              <w:rPr>
                <w:rFonts w:ascii="Verdana" w:hAnsi="Verdana" w:cs="Calibri"/>
                <w:b/>
                <w:bCs/>
                <w:color w:val="FFFFFF"/>
                <w:sz w:val="14"/>
                <w:szCs w:val="14"/>
              </w:rPr>
              <w:t>110 934</w:t>
            </w:r>
          </w:p>
        </w:tc>
        <w:tc>
          <w:tcPr>
            <w:tcW w:w="922" w:type="dxa"/>
            <w:shd w:val="clear" w:color="auto" w:fill="7F7F7F" w:themeFill="text1" w:themeFillTint="80"/>
            <w:noWrap/>
            <w:vAlign w:val="bottom"/>
            <w:hideMark/>
          </w:tcPr>
          <w:p w:rsidR="000E4483" w:rsidRPr="003D7ACB" w:rsidRDefault="000E4483" w:rsidP="0021481A">
            <w:pPr>
              <w:rPr>
                <w:rFonts w:ascii="Verdana" w:hAnsi="Verdana" w:cs="Calibri"/>
                <w:b/>
                <w:bCs/>
                <w:color w:val="FFFFFF"/>
                <w:sz w:val="14"/>
                <w:szCs w:val="14"/>
              </w:rPr>
            </w:pPr>
            <w:r w:rsidRPr="003D7ACB">
              <w:rPr>
                <w:rFonts w:ascii="Verdana" w:hAnsi="Verdana" w:cs="Calibri"/>
                <w:b/>
                <w:bCs/>
                <w:color w:val="FFFFFF"/>
                <w:sz w:val="14"/>
                <w:szCs w:val="14"/>
              </w:rPr>
              <w:t> </w:t>
            </w:r>
          </w:p>
        </w:tc>
        <w:tc>
          <w:tcPr>
            <w:tcW w:w="923" w:type="dxa"/>
            <w:shd w:val="clear" w:color="auto" w:fill="7F7F7F" w:themeFill="text1" w:themeFillTint="80"/>
            <w:noWrap/>
            <w:vAlign w:val="bottom"/>
            <w:hideMark/>
          </w:tcPr>
          <w:p w:rsidR="000E4483" w:rsidRPr="003D7ACB" w:rsidRDefault="000E4483" w:rsidP="0021481A">
            <w:pPr>
              <w:jc w:val="right"/>
              <w:rPr>
                <w:rFonts w:ascii="Verdana" w:hAnsi="Verdana" w:cs="Calibri"/>
                <w:b/>
                <w:bCs/>
                <w:color w:val="FFFFFF"/>
                <w:sz w:val="14"/>
                <w:szCs w:val="14"/>
              </w:rPr>
            </w:pPr>
            <w:r w:rsidRPr="003D7ACB">
              <w:rPr>
                <w:rFonts w:ascii="Verdana" w:hAnsi="Verdana" w:cs="Calibri"/>
                <w:b/>
                <w:bCs/>
                <w:color w:val="FFFFFF"/>
                <w:sz w:val="14"/>
                <w:szCs w:val="14"/>
              </w:rPr>
              <w:t>72 257</w:t>
            </w:r>
          </w:p>
        </w:tc>
        <w:tc>
          <w:tcPr>
            <w:tcW w:w="922" w:type="dxa"/>
            <w:shd w:val="clear" w:color="auto" w:fill="7F7F7F" w:themeFill="text1" w:themeFillTint="80"/>
            <w:noWrap/>
            <w:vAlign w:val="bottom"/>
            <w:hideMark/>
          </w:tcPr>
          <w:p w:rsidR="000E4483" w:rsidRPr="003D7ACB" w:rsidRDefault="000E4483" w:rsidP="0021481A">
            <w:pPr>
              <w:rPr>
                <w:rFonts w:ascii="Verdana" w:hAnsi="Verdana" w:cs="Calibri"/>
                <w:b/>
                <w:bCs/>
                <w:color w:val="FFFFFF"/>
                <w:sz w:val="14"/>
                <w:szCs w:val="14"/>
              </w:rPr>
            </w:pPr>
            <w:r w:rsidRPr="003D7ACB">
              <w:rPr>
                <w:rFonts w:ascii="Verdana" w:hAnsi="Verdana" w:cs="Calibri"/>
                <w:b/>
                <w:bCs/>
                <w:color w:val="FFFFFF"/>
                <w:sz w:val="14"/>
                <w:szCs w:val="14"/>
              </w:rPr>
              <w:t> </w:t>
            </w:r>
          </w:p>
        </w:tc>
        <w:tc>
          <w:tcPr>
            <w:tcW w:w="922" w:type="dxa"/>
            <w:shd w:val="clear" w:color="auto" w:fill="7F7F7F" w:themeFill="text1" w:themeFillTint="80"/>
            <w:noWrap/>
            <w:vAlign w:val="bottom"/>
            <w:hideMark/>
          </w:tcPr>
          <w:p w:rsidR="000E4483" w:rsidRPr="003D7ACB" w:rsidRDefault="000E4483" w:rsidP="0021481A">
            <w:pPr>
              <w:jc w:val="right"/>
              <w:rPr>
                <w:rFonts w:ascii="Verdana" w:hAnsi="Verdana" w:cs="Calibri"/>
                <w:b/>
                <w:bCs/>
                <w:color w:val="FFFFFF"/>
                <w:sz w:val="14"/>
                <w:szCs w:val="14"/>
              </w:rPr>
            </w:pPr>
            <w:r w:rsidRPr="003D7ACB">
              <w:rPr>
                <w:rFonts w:ascii="Verdana" w:hAnsi="Verdana" w:cs="Calibri"/>
                <w:b/>
                <w:bCs/>
                <w:color w:val="FFFFFF"/>
                <w:sz w:val="14"/>
                <w:szCs w:val="14"/>
              </w:rPr>
              <w:t>26 923</w:t>
            </w:r>
          </w:p>
        </w:tc>
        <w:tc>
          <w:tcPr>
            <w:tcW w:w="922" w:type="dxa"/>
            <w:shd w:val="clear" w:color="auto" w:fill="7F7F7F" w:themeFill="text1" w:themeFillTint="80"/>
            <w:noWrap/>
            <w:vAlign w:val="bottom"/>
            <w:hideMark/>
          </w:tcPr>
          <w:p w:rsidR="000E4483" w:rsidRPr="003D7ACB" w:rsidRDefault="000E4483" w:rsidP="004636B5">
            <w:pPr>
              <w:pStyle w:val="Listaszerbekezds"/>
              <w:numPr>
                <w:ilvl w:val="0"/>
                <w:numId w:val="47"/>
              </w:numPr>
              <w:jc w:val="right"/>
              <w:rPr>
                <w:rFonts w:ascii="Verdana" w:hAnsi="Verdana" w:cs="Calibri"/>
                <w:b/>
                <w:bCs/>
                <w:color w:val="FFFFFF"/>
                <w:sz w:val="14"/>
                <w:szCs w:val="14"/>
              </w:rPr>
            </w:pPr>
            <w:r w:rsidRPr="003D7ACB">
              <w:rPr>
                <w:rFonts w:ascii="Verdana" w:hAnsi="Verdana" w:cs="Calibri"/>
                <w:b/>
                <w:bCs/>
                <w:color w:val="FFFFFF"/>
                <w:sz w:val="14"/>
                <w:szCs w:val="14"/>
              </w:rPr>
              <w:t>34</w:t>
            </w:r>
          </w:p>
        </w:tc>
        <w:tc>
          <w:tcPr>
            <w:tcW w:w="923" w:type="dxa"/>
            <w:shd w:val="clear" w:color="auto" w:fill="7F7F7F" w:themeFill="text1" w:themeFillTint="80"/>
            <w:noWrap/>
            <w:vAlign w:val="bottom"/>
            <w:hideMark/>
          </w:tcPr>
          <w:p w:rsidR="000E4483" w:rsidRPr="003D7ACB" w:rsidRDefault="000E4483" w:rsidP="004636B5">
            <w:pPr>
              <w:pStyle w:val="Listaszerbekezds"/>
              <w:numPr>
                <w:ilvl w:val="0"/>
                <w:numId w:val="46"/>
              </w:numPr>
              <w:jc w:val="right"/>
              <w:rPr>
                <w:rFonts w:ascii="Verdana" w:hAnsi="Verdana" w:cs="Calibri"/>
                <w:b/>
                <w:bCs/>
                <w:color w:val="FFFFFF"/>
                <w:sz w:val="14"/>
                <w:szCs w:val="14"/>
              </w:rPr>
            </w:pPr>
            <w:r w:rsidRPr="003D7ACB">
              <w:rPr>
                <w:rFonts w:ascii="Verdana" w:hAnsi="Verdana" w:cs="Calibri"/>
                <w:b/>
                <w:bCs/>
                <w:color w:val="FFFFFF"/>
                <w:sz w:val="14"/>
                <w:szCs w:val="14"/>
              </w:rPr>
              <w:t>67</w:t>
            </w:r>
          </w:p>
        </w:tc>
      </w:tr>
    </w:tbl>
    <w:p w:rsidR="000E4483" w:rsidRDefault="000E4483" w:rsidP="000E4483">
      <w:pPr>
        <w:spacing w:line="360" w:lineRule="auto"/>
        <w:ind w:firstLine="851"/>
        <w:contextualSpacing/>
        <w:rPr>
          <w:rFonts w:ascii="Verdana" w:hAnsi="Verdana"/>
          <w:sz w:val="20"/>
          <w:szCs w:val="20"/>
        </w:rPr>
      </w:pPr>
    </w:p>
    <w:p w:rsidR="0088556D" w:rsidRDefault="0088556D" w:rsidP="000E4483">
      <w:pPr>
        <w:spacing w:line="360" w:lineRule="auto"/>
        <w:ind w:firstLine="851"/>
        <w:contextualSpacing/>
        <w:rPr>
          <w:rFonts w:ascii="Verdana" w:hAnsi="Verdana"/>
          <w:sz w:val="20"/>
          <w:szCs w:val="20"/>
        </w:rPr>
      </w:pPr>
    </w:p>
    <w:p w:rsidR="0088556D" w:rsidRPr="003D7ACB" w:rsidRDefault="0088556D" w:rsidP="0088556D">
      <w:pPr>
        <w:spacing w:line="276" w:lineRule="auto"/>
        <w:ind w:firstLine="851"/>
        <w:jc w:val="both"/>
        <w:rPr>
          <w:rFonts w:ascii="Verdana" w:hAnsi="Verdana"/>
          <w:sz w:val="20"/>
          <w:szCs w:val="20"/>
        </w:rPr>
      </w:pPr>
      <w:r w:rsidRPr="003D7ACB">
        <w:rPr>
          <w:rFonts w:ascii="Verdana" w:hAnsi="Verdana"/>
          <w:sz w:val="20"/>
          <w:szCs w:val="20"/>
        </w:rPr>
        <w:t xml:space="preserve">A bemutatott paraméterek alapján a </w:t>
      </w:r>
      <w:r w:rsidRPr="003D7ACB">
        <w:rPr>
          <w:rFonts w:ascii="Verdana" w:hAnsi="Verdana"/>
          <w:b/>
          <w:sz w:val="20"/>
          <w:szCs w:val="20"/>
        </w:rPr>
        <w:t>releváns éves esetszám eléri a 22.000-et</w:t>
      </w:r>
      <w:r w:rsidRPr="003D7ACB">
        <w:rPr>
          <w:rFonts w:ascii="Verdana" w:hAnsi="Verdana"/>
          <w:sz w:val="20"/>
          <w:szCs w:val="20"/>
        </w:rPr>
        <w:t xml:space="preserve">, azonban a régiós eléréseket, </w:t>
      </w:r>
      <w:r>
        <w:rPr>
          <w:rFonts w:ascii="Verdana" w:hAnsi="Verdana"/>
          <w:sz w:val="20"/>
          <w:szCs w:val="20"/>
        </w:rPr>
        <w:t xml:space="preserve">igényelt eszközmennyiséget, </w:t>
      </w:r>
      <w:r w:rsidRPr="003D7ACB">
        <w:rPr>
          <w:rFonts w:ascii="Verdana" w:hAnsi="Verdana"/>
          <w:sz w:val="20"/>
          <w:szCs w:val="20"/>
        </w:rPr>
        <w:t>közlekedési viszonyokat, illetve a központok gazdaságos működését is szem előtt tartva, a tényléges igénybevevői kör alacsonyabb.</w:t>
      </w:r>
    </w:p>
    <w:p w:rsidR="0088556D" w:rsidRPr="003D7ACB" w:rsidRDefault="0088556D" w:rsidP="0088556D">
      <w:pPr>
        <w:spacing w:line="276" w:lineRule="auto"/>
        <w:ind w:firstLine="851"/>
        <w:jc w:val="both"/>
        <w:rPr>
          <w:rFonts w:ascii="Verdana" w:hAnsi="Verdana"/>
          <w:sz w:val="20"/>
          <w:szCs w:val="20"/>
        </w:rPr>
      </w:pPr>
      <w:r w:rsidRPr="003D7ACB">
        <w:rPr>
          <w:rFonts w:ascii="Verdana" w:hAnsi="Verdana"/>
          <w:sz w:val="20"/>
          <w:szCs w:val="20"/>
        </w:rPr>
        <w:t xml:space="preserve">Amennyiben a központ </w:t>
      </w:r>
      <w:r w:rsidRPr="00E8504D">
        <w:rPr>
          <w:rFonts w:ascii="Verdana" w:hAnsi="Verdana"/>
          <w:i/>
          <w:sz w:val="20"/>
          <w:szCs w:val="20"/>
        </w:rPr>
        <w:t>elsődleges</w:t>
      </w:r>
      <w:r w:rsidRPr="003D7ACB">
        <w:rPr>
          <w:rFonts w:ascii="Verdana" w:hAnsi="Verdana"/>
          <w:sz w:val="20"/>
          <w:szCs w:val="20"/>
        </w:rPr>
        <w:t xml:space="preserve"> célcsoportjának a kölcsönzési centrum </w:t>
      </w:r>
      <w:r>
        <w:rPr>
          <w:rFonts w:ascii="Verdana" w:hAnsi="Verdana"/>
          <w:sz w:val="20"/>
          <w:szCs w:val="20"/>
        </w:rPr>
        <w:t>5</w:t>
      </w:r>
      <w:r w:rsidRPr="003D7ACB">
        <w:rPr>
          <w:rFonts w:ascii="Verdana" w:hAnsi="Verdana"/>
          <w:sz w:val="20"/>
          <w:szCs w:val="20"/>
        </w:rPr>
        <w:t xml:space="preserve">0 km-es sugarú elérési körét vesszük, úgy az eszközök kiszállítása </w:t>
      </w:r>
      <w:r>
        <w:rPr>
          <w:rFonts w:ascii="Verdana" w:hAnsi="Verdana"/>
          <w:sz w:val="20"/>
          <w:szCs w:val="20"/>
        </w:rPr>
        <w:t>6</w:t>
      </w:r>
      <w:r w:rsidRPr="003D7ACB">
        <w:rPr>
          <w:rFonts w:ascii="Verdana" w:hAnsi="Verdana"/>
          <w:sz w:val="20"/>
          <w:szCs w:val="20"/>
        </w:rPr>
        <w:t>0 perc</w:t>
      </w:r>
      <w:r>
        <w:rPr>
          <w:rFonts w:ascii="Verdana" w:hAnsi="Verdana"/>
          <w:sz w:val="20"/>
          <w:szCs w:val="20"/>
        </w:rPr>
        <w:t>en belül</w:t>
      </w:r>
      <w:r w:rsidRPr="003D7ACB">
        <w:rPr>
          <w:rFonts w:ascii="Verdana" w:hAnsi="Verdana"/>
          <w:sz w:val="20"/>
          <w:szCs w:val="20"/>
        </w:rPr>
        <w:t xml:space="preserve"> tud teljesülni, </w:t>
      </w:r>
      <w:r>
        <w:rPr>
          <w:rFonts w:ascii="Verdana" w:hAnsi="Verdana"/>
          <w:sz w:val="20"/>
          <w:szCs w:val="20"/>
        </w:rPr>
        <w:t xml:space="preserve">továbbá </w:t>
      </w:r>
      <w:r w:rsidRPr="003D7ACB">
        <w:rPr>
          <w:rFonts w:ascii="Verdana" w:hAnsi="Verdana"/>
          <w:sz w:val="20"/>
          <w:szCs w:val="20"/>
        </w:rPr>
        <w:t xml:space="preserve">a betegek </w:t>
      </w:r>
      <w:r>
        <w:rPr>
          <w:rFonts w:ascii="Verdana" w:hAnsi="Verdana"/>
          <w:sz w:val="20"/>
          <w:szCs w:val="20"/>
        </w:rPr>
        <w:t>a kijelölt kórházakban is hozzájuthatnak a bérelt eszközökhöz</w:t>
      </w:r>
      <w:r>
        <w:rPr>
          <w:rFonts w:ascii="Verdana" w:hAnsi="Verdana"/>
          <w:sz w:val="20"/>
          <w:szCs w:val="20"/>
        </w:rPr>
        <w:t>.</w:t>
      </w:r>
      <w:r w:rsidRPr="003D7ACB">
        <w:rPr>
          <w:rFonts w:ascii="Verdana" w:hAnsi="Verdana"/>
          <w:sz w:val="20"/>
          <w:szCs w:val="20"/>
        </w:rPr>
        <w:t xml:space="preserve"> </w:t>
      </w:r>
      <w:r>
        <w:rPr>
          <w:rFonts w:ascii="Verdana" w:hAnsi="Verdana"/>
          <w:sz w:val="20"/>
          <w:szCs w:val="20"/>
        </w:rPr>
        <w:t>Ilyen módon</w:t>
      </w:r>
      <w:r w:rsidRPr="003D7ACB">
        <w:rPr>
          <w:rFonts w:ascii="Verdana" w:hAnsi="Verdana"/>
          <w:sz w:val="20"/>
          <w:szCs w:val="20"/>
        </w:rPr>
        <w:t xml:space="preserve"> a szolgáltatás mind szervezeti, mind betegoldalról teljesíti a hatékonyság és könnyű elérhetőség feltételeit. </w:t>
      </w:r>
    </w:p>
    <w:p w:rsidR="000E4483" w:rsidRPr="003D7ACB" w:rsidRDefault="0088556D" w:rsidP="0088556D">
      <w:pPr>
        <w:spacing w:line="276" w:lineRule="auto"/>
        <w:ind w:firstLine="851"/>
        <w:jc w:val="both"/>
        <w:rPr>
          <w:rFonts w:ascii="Verdana" w:hAnsi="Verdana"/>
          <w:sz w:val="20"/>
          <w:szCs w:val="20"/>
        </w:rPr>
      </w:pPr>
      <w:r w:rsidRPr="003D7ACB">
        <w:rPr>
          <w:rFonts w:ascii="Verdana" w:hAnsi="Verdana"/>
          <w:sz w:val="20"/>
          <w:szCs w:val="20"/>
        </w:rPr>
        <w:t xml:space="preserve">A </w:t>
      </w:r>
      <w:r>
        <w:rPr>
          <w:rFonts w:ascii="Verdana" w:hAnsi="Verdana"/>
          <w:sz w:val="20"/>
          <w:szCs w:val="20"/>
        </w:rPr>
        <w:t xml:space="preserve">fenti feltételekhez társítva a gazdaságos eszközkihelyezés kritériumát (vagyis, hogy milyen értékű eszköz vagy eszközcsomag esetén gazdaságos a </w:t>
      </w:r>
      <w:r>
        <w:rPr>
          <w:rFonts w:ascii="Verdana" w:hAnsi="Verdana"/>
          <w:sz w:val="20"/>
          <w:szCs w:val="20"/>
        </w:rPr>
        <w:t>kölcsönzés</w:t>
      </w:r>
      <w:r>
        <w:rPr>
          <w:rFonts w:ascii="Verdana" w:hAnsi="Verdana"/>
          <w:sz w:val="20"/>
          <w:szCs w:val="20"/>
        </w:rPr>
        <w:t>),</w:t>
      </w:r>
      <w:r w:rsidRPr="003D7ACB">
        <w:rPr>
          <w:rFonts w:ascii="Verdana" w:hAnsi="Verdana"/>
          <w:sz w:val="20"/>
          <w:szCs w:val="20"/>
        </w:rPr>
        <w:t xml:space="preserve"> </w:t>
      </w:r>
      <w:r w:rsidRPr="003D7ACB">
        <w:rPr>
          <w:rFonts w:ascii="Verdana" w:hAnsi="Verdana"/>
          <w:b/>
          <w:sz w:val="20"/>
          <w:szCs w:val="20"/>
        </w:rPr>
        <w:t xml:space="preserve">közel 35%-os hozzáférési arányt </w:t>
      </w:r>
      <w:r>
        <w:rPr>
          <w:rFonts w:ascii="Verdana" w:hAnsi="Verdana"/>
          <w:b/>
          <w:sz w:val="20"/>
          <w:szCs w:val="20"/>
        </w:rPr>
        <w:t>prognosztizálunk</w:t>
      </w:r>
      <w:r w:rsidRPr="003D7ACB">
        <w:rPr>
          <w:rFonts w:ascii="Verdana" w:hAnsi="Verdana"/>
          <w:b/>
          <w:sz w:val="20"/>
          <w:szCs w:val="20"/>
        </w:rPr>
        <w:t>.</w:t>
      </w:r>
      <w:r w:rsidRPr="003D7ACB">
        <w:rPr>
          <w:rFonts w:ascii="Verdana" w:hAnsi="Verdana"/>
          <w:sz w:val="20"/>
          <w:szCs w:val="20"/>
        </w:rPr>
        <w:t xml:space="preserve"> Mindezek értelmében a releváns igénybevevői kör közel egyharmada lenne elérhető hatékonyan.</w:t>
      </w:r>
      <w:r>
        <w:rPr>
          <w:rFonts w:ascii="Verdana" w:hAnsi="Verdana"/>
          <w:sz w:val="20"/>
          <w:szCs w:val="20"/>
        </w:rPr>
        <w:t xml:space="preserve"> </w:t>
      </w:r>
      <w:r w:rsidR="000E4483" w:rsidRPr="003D7ACB">
        <w:rPr>
          <w:rFonts w:ascii="Verdana" w:hAnsi="Verdana"/>
          <w:sz w:val="20"/>
          <w:szCs w:val="20"/>
        </w:rPr>
        <w:t xml:space="preserve">A bemutatott elérési paraméterek figyelembe vételével eszközcsoportonként a </w:t>
      </w:r>
      <w:r>
        <w:rPr>
          <w:rFonts w:ascii="Verdana" w:hAnsi="Verdana"/>
          <w:sz w:val="20"/>
          <w:szCs w:val="20"/>
        </w:rPr>
        <w:t>becsült</w:t>
      </w:r>
      <w:r w:rsidR="000E4483" w:rsidRPr="003D7ACB">
        <w:rPr>
          <w:rFonts w:ascii="Verdana" w:hAnsi="Verdana"/>
          <w:sz w:val="20"/>
          <w:szCs w:val="20"/>
        </w:rPr>
        <w:t xml:space="preserve"> </w:t>
      </w:r>
      <w:r>
        <w:rPr>
          <w:rFonts w:ascii="Verdana" w:hAnsi="Verdana"/>
          <w:sz w:val="20"/>
          <w:szCs w:val="20"/>
        </w:rPr>
        <w:t>kliensszámok</w:t>
      </w:r>
      <w:r w:rsidR="000E4483" w:rsidRPr="003D7ACB">
        <w:rPr>
          <w:rFonts w:ascii="Verdana" w:hAnsi="Verdana"/>
          <w:sz w:val="20"/>
          <w:szCs w:val="20"/>
        </w:rPr>
        <w:t xml:space="preserve"> az alábbiak:</w:t>
      </w:r>
    </w:p>
    <w:p w:rsidR="000E4483" w:rsidRDefault="000E4483" w:rsidP="00134D0D">
      <w:pPr>
        <w:spacing w:line="276" w:lineRule="auto"/>
        <w:ind w:firstLine="851"/>
        <w:contextualSpacing/>
        <w:rPr>
          <w:rFonts w:ascii="Verdana" w:hAnsi="Verdana"/>
          <w:sz w:val="20"/>
          <w:szCs w:val="20"/>
        </w:rPr>
      </w:pPr>
    </w:p>
    <w:p w:rsidR="008D6742" w:rsidRDefault="008D6742" w:rsidP="00134D0D">
      <w:pPr>
        <w:spacing w:line="276" w:lineRule="auto"/>
        <w:ind w:firstLine="851"/>
        <w:contextualSpacing/>
        <w:rPr>
          <w:rFonts w:ascii="Verdana" w:hAnsi="Verdana"/>
          <w:sz w:val="20"/>
          <w:szCs w:val="20"/>
        </w:rPr>
      </w:pPr>
    </w:p>
    <w:p w:rsidR="008D6742" w:rsidRDefault="008D6742" w:rsidP="00134D0D">
      <w:pPr>
        <w:spacing w:line="276" w:lineRule="auto"/>
        <w:ind w:firstLine="851"/>
        <w:contextualSpacing/>
        <w:rPr>
          <w:rFonts w:ascii="Verdana" w:hAnsi="Verdana"/>
          <w:sz w:val="20"/>
          <w:szCs w:val="20"/>
        </w:rPr>
      </w:pPr>
    </w:p>
    <w:p w:rsidR="000E4483" w:rsidRDefault="000E4483" w:rsidP="00A16BC1">
      <w:pPr>
        <w:rPr>
          <w:rFonts w:ascii="Verdana" w:eastAsiaTheme="minorHAnsi" w:hAnsi="Verdana" w:cstheme="minorBidi"/>
          <w:b/>
          <w:sz w:val="20"/>
          <w:szCs w:val="20"/>
        </w:rPr>
      </w:pPr>
      <w:r w:rsidRPr="002870C3">
        <w:rPr>
          <w:rFonts w:ascii="Verdana" w:eastAsiaTheme="minorHAnsi" w:hAnsi="Verdana" w:cstheme="minorBidi"/>
          <w:b/>
          <w:sz w:val="20"/>
          <w:szCs w:val="20"/>
        </w:rPr>
        <w:lastRenderedPageBreak/>
        <w:t>Javasolt eszközkör által elérhet</w:t>
      </w:r>
      <w:r w:rsidR="0088556D">
        <w:rPr>
          <w:rFonts w:ascii="Verdana" w:eastAsiaTheme="minorHAnsi" w:hAnsi="Verdana" w:cstheme="minorBidi"/>
          <w:b/>
          <w:sz w:val="20"/>
          <w:szCs w:val="20"/>
        </w:rPr>
        <w:t>ő</w:t>
      </w:r>
      <w:r w:rsidRPr="002870C3">
        <w:rPr>
          <w:rFonts w:ascii="Verdana" w:eastAsiaTheme="minorHAnsi" w:hAnsi="Verdana" w:cstheme="minorBidi"/>
          <w:b/>
          <w:sz w:val="20"/>
          <w:szCs w:val="20"/>
        </w:rPr>
        <w:t xml:space="preserve"> reális eset</w:t>
      </w:r>
      <w:r>
        <w:rPr>
          <w:rFonts w:ascii="Verdana" w:eastAsiaTheme="minorHAnsi" w:hAnsi="Verdana" w:cstheme="minorBidi"/>
          <w:b/>
          <w:sz w:val="20"/>
          <w:szCs w:val="20"/>
        </w:rPr>
        <w:t>sz</w:t>
      </w:r>
      <w:r w:rsidRPr="002870C3">
        <w:rPr>
          <w:rFonts w:ascii="Verdana" w:eastAsiaTheme="minorHAnsi" w:hAnsi="Verdana" w:cstheme="minorBidi"/>
          <w:b/>
          <w:sz w:val="20"/>
          <w:szCs w:val="20"/>
        </w:rPr>
        <w:t>ámok:</w:t>
      </w:r>
    </w:p>
    <w:p w:rsidR="0088556D" w:rsidRPr="002870C3" w:rsidRDefault="0088556D" w:rsidP="00A16BC1">
      <w:pPr>
        <w:rPr>
          <w:rFonts w:ascii="Verdana" w:hAnsi="Verdana"/>
          <w:sz w:val="20"/>
          <w:szCs w:val="20"/>
        </w:rPr>
      </w:pPr>
    </w:p>
    <w:tbl>
      <w:tblPr>
        <w:tblW w:w="9576" w:type="dxa"/>
        <w:jc w:val="center"/>
        <w:tblCellMar>
          <w:left w:w="70" w:type="dxa"/>
          <w:right w:w="70" w:type="dxa"/>
        </w:tblCellMar>
        <w:tblLook w:val="04A0"/>
      </w:tblPr>
      <w:tblGrid>
        <w:gridCol w:w="1517"/>
        <w:gridCol w:w="5224"/>
        <w:gridCol w:w="2835"/>
      </w:tblGrid>
      <w:tr w:rsidR="000E4483" w:rsidRPr="003D7ACB" w:rsidTr="00A066CB">
        <w:trPr>
          <w:trHeight w:val="418"/>
          <w:jc w:val="center"/>
        </w:trPr>
        <w:tc>
          <w:tcPr>
            <w:tcW w:w="151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ISO 10</w:t>
            </w:r>
          </w:p>
        </w:tc>
        <w:tc>
          <w:tcPr>
            <w:tcW w:w="5224"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MEGNEVEZÉS</w:t>
            </w:r>
          </w:p>
        </w:tc>
        <w:tc>
          <w:tcPr>
            <w:tcW w:w="283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0E4483" w:rsidRPr="003D7ACB" w:rsidRDefault="000E4483" w:rsidP="0021481A">
            <w:pPr>
              <w:jc w:val="center"/>
              <w:rPr>
                <w:rFonts w:ascii="Verdana" w:hAnsi="Verdana" w:cs="Calibri"/>
                <w:b/>
                <w:bCs/>
                <w:color w:val="FFFFFF"/>
                <w:sz w:val="14"/>
                <w:szCs w:val="14"/>
              </w:rPr>
            </w:pPr>
            <w:r w:rsidRPr="003D7ACB">
              <w:rPr>
                <w:rFonts w:ascii="Verdana" w:hAnsi="Verdana" w:cs="Calibri"/>
                <w:b/>
                <w:bCs/>
                <w:color w:val="FFFFFF"/>
                <w:sz w:val="14"/>
                <w:szCs w:val="14"/>
              </w:rPr>
              <w:t>TERVEZETT ÉVES ESETSZÁM</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HIGIÉNÉS SEGÉDESZKÖZÖK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 </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0912030303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Fix szobai WC-k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515</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0912030603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Gördíthető szobai WC-k fékkel</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179</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0912150303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WC-magasítók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984</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 xml:space="preserve">MOSDÁSI, FÜRDÉSI </w:t>
            </w:r>
            <w:proofErr w:type="gramStart"/>
            <w:r w:rsidRPr="003D7ACB">
              <w:rPr>
                <w:rFonts w:ascii="Verdana" w:hAnsi="Verdana"/>
                <w:b/>
                <w:bCs/>
                <w:i/>
                <w:iCs/>
                <w:sz w:val="14"/>
                <w:szCs w:val="14"/>
              </w:rPr>
              <w:t>ÉS</w:t>
            </w:r>
            <w:proofErr w:type="gramEnd"/>
            <w:r w:rsidRPr="003D7ACB">
              <w:rPr>
                <w:rFonts w:ascii="Verdana" w:hAnsi="Verdana"/>
                <w:b/>
                <w:bCs/>
                <w:i/>
                <w:iCs/>
                <w:sz w:val="14"/>
                <w:szCs w:val="14"/>
              </w:rPr>
              <w:t xml:space="preserve"> ZUHANYZÁSI SEGÉDESZKÖZÖK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0933030303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Fix fürdőkádülőkék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116</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0933030603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Kifordítható fürdőkádülőkék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370</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 xml:space="preserve">EGY </w:t>
            </w:r>
            <w:proofErr w:type="gramStart"/>
            <w:r w:rsidRPr="003D7ACB">
              <w:rPr>
                <w:rFonts w:ascii="Verdana" w:hAnsi="Verdana"/>
                <w:b/>
                <w:bCs/>
                <w:i/>
                <w:iCs/>
                <w:sz w:val="14"/>
                <w:szCs w:val="14"/>
              </w:rPr>
              <w:t>ÉS</w:t>
            </w:r>
            <w:proofErr w:type="gramEnd"/>
            <w:r w:rsidRPr="003D7ACB">
              <w:rPr>
                <w:rFonts w:ascii="Verdana" w:hAnsi="Verdana"/>
                <w:b/>
                <w:bCs/>
                <w:i/>
                <w:iCs/>
                <w:sz w:val="14"/>
                <w:szCs w:val="14"/>
              </w:rPr>
              <w:t xml:space="preserve"> KÉT KARRAL MŰKÖDTETETT, JÁRÁST SEGÍTŐ ESZKÖZÖK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1203030603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járóbotok funkcionális T-markolattal</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1 009</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1203030606</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anatómiai fogantyús járóbotok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80</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1203060303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fém könyökmankók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861</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1203120303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fém hónaljmankók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75</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1203160303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Háromlábú botok markolattal</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180</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1206030303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nem összecsukható járókeretek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464</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1206030603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Állítható, összecsukható járókeretek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579</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1206060303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Guruló járókeretek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348</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KEREKESSZÉKEK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1221060603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Kétkezes, hátsókerék-meghajtású, összecsukható standard kerekesszékek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797</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ÜLŐBÚTOROK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1809420303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Egylégkamrás</w:t>
            </w:r>
            <w:proofErr w:type="spellEnd"/>
            <w:r w:rsidRPr="003D7ACB">
              <w:rPr>
                <w:rFonts w:ascii="Verdana" w:hAnsi="Verdana" w:cs="Calibri"/>
                <w:sz w:val="14"/>
                <w:szCs w:val="14"/>
              </w:rPr>
              <w:t xml:space="preserve"> </w:t>
            </w:r>
            <w:proofErr w:type="spellStart"/>
            <w:r w:rsidRPr="003D7ACB">
              <w:rPr>
                <w:rFonts w:ascii="Verdana" w:hAnsi="Verdana" w:cs="Calibri"/>
                <w:sz w:val="14"/>
                <w:szCs w:val="14"/>
              </w:rPr>
              <w:t>antidecubitus-ülőpárna</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246</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1809420306</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Kétlégkamrás</w:t>
            </w:r>
            <w:proofErr w:type="spellEnd"/>
            <w:r w:rsidRPr="003D7ACB">
              <w:rPr>
                <w:rFonts w:ascii="Verdana" w:hAnsi="Verdana" w:cs="Calibri"/>
                <w:sz w:val="14"/>
                <w:szCs w:val="14"/>
              </w:rPr>
              <w:t xml:space="preserve"> </w:t>
            </w:r>
            <w:proofErr w:type="spellStart"/>
            <w:r w:rsidRPr="003D7ACB">
              <w:rPr>
                <w:rFonts w:ascii="Verdana" w:hAnsi="Verdana" w:cs="Calibri"/>
                <w:sz w:val="14"/>
                <w:szCs w:val="14"/>
              </w:rPr>
              <w:t>antidecubitus-ülőpárna</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81</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1809420312</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Antidecubitus-párnák</w:t>
            </w:r>
            <w:proofErr w:type="spellEnd"/>
            <w:r w:rsidRPr="003D7ACB">
              <w:rPr>
                <w:rFonts w:ascii="Verdana" w:hAnsi="Verdana" w:cs="Calibri"/>
                <w:sz w:val="14"/>
                <w:szCs w:val="14"/>
              </w:rPr>
              <w:t xml:space="preserve"> </w:t>
            </w:r>
            <w:proofErr w:type="spellStart"/>
            <w:r w:rsidRPr="003D7ACB">
              <w:rPr>
                <w:rFonts w:ascii="Verdana" w:hAnsi="Verdana" w:cs="Calibri"/>
                <w:sz w:val="14"/>
                <w:szCs w:val="14"/>
              </w:rPr>
              <w:t>kerekesszékekhez</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158</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ÁGYAK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1812180303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proofErr w:type="spellStart"/>
            <w:r w:rsidRPr="003D7ACB">
              <w:rPr>
                <w:rFonts w:ascii="Verdana" w:hAnsi="Verdana" w:cs="Calibri"/>
                <w:sz w:val="14"/>
                <w:szCs w:val="14"/>
              </w:rPr>
              <w:t>Antidecubitus-matracok</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496</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 </w:t>
            </w:r>
          </w:p>
        </w:tc>
        <w:tc>
          <w:tcPr>
            <w:tcW w:w="522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rPr>
                <w:rFonts w:ascii="Verdana" w:hAnsi="Verdana"/>
                <w:b/>
                <w:bCs/>
                <w:i/>
                <w:iCs/>
                <w:sz w:val="14"/>
                <w:szCs w:val="14"/>
              </w:rPr>
            </w:pPr>
            <w:r w:rsidRPr="003D7ACB">
              <w:rPr>
                <w:rFonts w:ascii="Verdana" w:hAnsi="Verdana"/>
                <w:b/>
                <w:bCs/>
                <w:i/>
                <w:iCs/>
                <w:sz w:val="14"/>
                <w:szCs w:val="14"/>
              </w:rPr>
              <w:t>TÁMASZTÓESZKÖZÖK</w:t>
            </w:r>
          </w:p>
        </w:tc>
        <w:tc>
          <w:tcPr>
            <w:tcW w:w="2835"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3D7ACB" w:rsidRDefault="000E4483" w:rsidP="0021481A">
            <w:pPr>
              <w:jc w:val="right"/>
              <w:rPr>
                <w:rFonts w:ascii="Verdana" w:hAnsi="Verdana" w:cs="Calibri"/>
                <w:sz w:val="14"/>
                <w:szCs w:val="14"/>
              </w:rPr>
            </w:pP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1818060303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Egyenes kapaszkodók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316</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b/>
                <w:bCs/>
                <w:sz w:val="14"/>
                <w:szCs w:val="14"/>
              </w:rPr>
            </w:pPr>
            <w:r w:rsidRPr="003D7ACB">
              <w:rPr>
                <w:rFonts w:ascii="Verdana" w:hAnsi="Verdana" w:cs="Calibri"/>
                <w:b/>
                <w:bCs/>
                <w:sz w:val="14"/>
                <w:szCs w:val="14"/>
              </w:rPr>
              <w:t>1818060903</w:t>
            </w:r>
          </w:p>
        </w:tc>
        <w:tc>
          <w:tcPr>
            <w:tcW w:w="5224"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rPr>
                <w:rFonts w:ascii="Verdana" w:hAnsi="Verdana" w:cs="Calibri"/>
                <w:sz w:val="14"/>
                <w:szCs w:val="14"/>
              </w:rPr>
            </w:pPr>
            <w:r w:rsidRPr="003D7ACB">
              <w:rPr>
                <w:rFonts w:ascii="Verdana" w:hAnsi="Verdana" w:cs="Calibri"/>
                <w:sz w:val="14"/>
                <w:szCs w:val="14"/>
              </w:rPr>
              <w:t>Fürdőkád-kapaszkodók</w:t>
            </w:r>
          </w:p>
        </w:tc>
        <w:tc>
          <w:tcPr>
            <w:tcW w:w="2835" w:type="dxa"/>
            <w:tcBorders>
              <w:top w:val="nil"/>
              <w:left w:val="nil"/>
              <w:bottom w:val="single" w:sz="4" w:space="0" w:color="auto"/>
              <w:right w:val="single" w:sz="4" w:space="0" w:color="auto"/>
            </w:tcBorders>
            <w:shd w:val="clear" w:color="auto" w:fill="auto"/>
            <w:noWrap/>
            <w:vAlign w:val="bottom"/>
            <w:hideMark/>
          </w:tcPr>
          <w:p w:rsidR="000E4483" w:rsidRPr="003D7ACB" w:rsidRDefault="000E4483" w:rsidP="0021481A">
            <w:pPr>
              <w:jc w:val="right"/>
              <w:rPr>
                <w:rFonts w:ascii="Verdana" w:hAnsi="Verdana" w:cs="Calibri"/>
                <w:sz w:val="14"/>
                <w:szCs w:val="14"/>
              </w:rPr>
            </w:pPr>
            <w:r w:rsidRPr="003D7ACB">
              <w:rPr>
                <w:rFonts w:ascii="Verdana" w:hAnsi="Verdana" w:cs="Calibri"/>
                <w:sz w:val="14"/>
                <w:szCs w:val="14"/>
              </w:rPr>
              <w:t>79</w:t>
            </w:r>
          </w:p>
        </w:tc>
      </w:tr>
      <w:tr w:rsidR="000E4483" w:rsidRPr="003D7ACB" w:rsidTr="0021481A">
        <w:trPr>
          <w:trHeight w:val="220"/>
          <w:jc w:val="center"/>
        </w:trPr>
        <w:tc>
          <w:tcPr>
            <w:tcW w:w="1517" w:type="dxa"/>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0E4483" w:rsidRPr="003D7ACB" w:rsidRDefault="000E4483" w:rsidP="0021481A">
            <w:pPr>
              <w:rPr>
                <w:rFonts w:ascii="Verdana" w:hAnsi="Verdana" w:cs="Calibri"/>
                <w:b/>
                <w:bCs/>
                <w:color w:val="FFFFFF"/>
                <w:sz w:val="14"/>
                <w:szCs w:val="14"/>
              </w:rPr>
            </w:pPr>
            <w:r w:rsidRPr="003D7ACB">
              <w:rPr>
                <w:rFonts w:ascii="Verdana" w:hAnsi="Verdana" w:cs="Calibri"/>
                <w:b/>
                <w:bCs/>
                <w:color w:val="FFFFFF"/>
                <w:sz w:val="14"/>
                <w:szCs w:val="14"/>
              </w:rPr>
              <w:t> </w:t>
            </w:r>
          </w:p>
        </w:tc>
        <w:tc>
          <w:tcPr>
            <w:tcW w:w="5224" w:type="dxa"/>
            <w:tcBorders>
              <w:top w:val="nil"/>
              <w:left w:val="nil"/>
              <w:bottom w:val="single" w:sz="4" w:space="0" w:color="auto"/>
              <w:right w:val="single" w:sz="4" w:space="0" w:color="auto"/>
            </w:tcBorders>
            <w:shd w:val="clear" w:color="auto" w:fill="7F7F7F" w:themeFill="text1" w:themeFillTint="80"/>
            <w:noWrap/>
            <w:vAlign w:val="bottom"/>
            <w:hideMark/>
          </w:tcPr>
          <w:p w:rsidR="000E4483" w:rsidRPr="003D7ACB" w:rsidRDefault="000E4483" w:rsidP="0021481A">
            <w:pPr>
              <w:rPr>
                <w:rFonts w:ascii="Verdana" w:hAnsi="Verdana" w:cs="Calibri"/>
                <w:b/>
                <w:bCs/>
                <w:color w:val="FFFFFF"/>
                <w:sz w:val="14"/>
                <w:szCs w:val="14"/>
              </w:rPr>
            </w:pPr>
            <w:r w:rsidRPr="003D7ACB">
              <w:rPr>
                <w:rFonts w:ascii="Verdana" w:hAnsi="Verdana" w:cs="Calibri"/>
                <w:b/>
                <w:bCs/>
                <w:color w:val="FFFFFF"/>
                <w:sz w:val="14"/>
                <w:szCs w:val="14"/>
              </w:rPr>
              <w:t> </w:t>
            </w:r>
          </w:p>
        </w:tc>
        <w:tc>
          <w:tcPr>
            <w:tcW w:w="2835" w:type="dxa"/>
            <w:tcBorders>
              <w:top w:val="nil"/>
              <w:left w:val="nil"/>
              <w:bottom w:val="single" w:sz="4" w:space="0" w:color="auto"/>
              <w:right w:val="single" w:sz="4" w:space="0" w:color="auto"/>
            </w:tcBorders>
            <w:shd w:val="clear" w:color="auto" w:fill="7F7F7F" w:themeFill="text1" w:themeFillTint="80"/>
            <w:noWrap/>
            <w:vAlign w:val="bottom"/>
            <w:hideMark/>
          </w:tcPr>
          <w:p w:rsidR="000E4483" w:rsidRPr="003D7ACB" w:rsidRDefault="000E4483" w:rsidP="004636B5">
            <w:pPr>
              <w:pStyle w:val="Listaszerbekezds"/>
              <w:numPr>
                <w:ilvl w:val="0"/>
                <w:numId w:val="48"/>
              </w:numPr>
              <w:jc w:val="right"/>
              <w:rPr>
                <w:rFonts w:ascii="Verdana" w:hAnsi="Verdana" w:cs="Calibri"/>
                <w:b/>
                <w:bCs/>
                <w:color w:val="FFFFFF"/>
                <w:sz w:val="14"/>
                <w:szCs w:val="14"/>
              </w:rPr>
            </w:pPr>
            <w:r w:rsidRPr="003D7ACB">
              <w:rPr>
                <w:rFonts w:ascii="Verdana" w:hAnsi="Verdana" w:cs="Calibri"/>
                <w:b/>
                <w:bCs/>
                <w:color w:val="FFFFFF"/>
                <w:sz w:val="14"/>
                <w:szCs w:val="14"/>
              </w:rPr>
              <w:t>933</w:t>
            </w:r>
          </w:p>
        </w:tc>
      </w:tr>
    </w:tbl>
    <w:p w:rsidR="000E4483" w:rsidRDefault="000E4483" w:rsidP="000E4483">
      <w:pPr>
        <w:spacing w:line="360" w:lineRule="auto"/>
        <w:ind w:firstLine="851"/>
        <w:contextualSpacing/>
        <w:rPr>
          <w:rFonts w:ascii="Verdana" w:hAnsi="Verdana"/>
          <w:sz w:val="20"/>
          <w:szCs w:val="20"/>
        </w:rPr>
      </w:pPr>
    </w:p>
    <w:p w:rsidR="000E4483" w:rsidRPr="003D7ACB" w:rsidRDefault="000E4483" w:rsidP="000E4483">
      <w:pPr>
        <w:pBdr>
          <w:top w:val="single" w:sz="4" w:space="1" w:color="auto"/>
          <w:left w:val="single" w:sz="4" w:space="4" w:color="auto"/>
          <w:bottom w:val="single" w:sz="4" w:space="1" w:color="auto"/>
          <w:right w:val="single" w:sz="4" w:space="4" w:color="auto"/>
        </w:pBdr>
        <w:jc w:val="both"/>
        <w:rPr>
          <w:rFonts w:ascii="Verdana" w:hAnsi="Verdana"/>
          <w:b/>
          <w:i/>
          <w:sz w:val="20"/>
          <w:szCs w:val="20"/>
        </w:rPr>
      </w:pPr>
      <w:r w:rsidRPr="003D7ACB">
        <w:rPr>
          <w:rFonts w:ascii="Verdana" w:hAnsi="Verdana"/>
          <w:b/>
          <w:i/>
          <w:sz w:val="20"/>
          <w:szCs w:val="20"/>
        </w:rPr>
        <w:t>A fentiek értelmében a centrumok éves szinten közel 8.000 kölcsönzési igényt tudnak reálisan kielégíteni (havonta 660-at, centrumonként átlagosan 110-et). Mindez az egy főre jutó eszközfelírási arány alapján (1,1 felírt eszköz/fő) 8.800 darab éves eszközkölcsönzést feltételez.</w:t>
      </w:r>
    </w:p>
    <w:p w:rsidR="000E4483" w:rsidRPr="003D7ACB" w:rsidRDefault="000E4483" w:rsidP="000E4483">
      <w:pPr>
        <w:spacing w:after="120"/>
        <w:jc w:val="both"/>
        <w:rPr>
          <w:rFonts w:ascii="Verdana" w:hAnsi="Verdana"/>
          <w:sz w:val="20"/>
          <w:szCs w:val="20"/>
        </w:rPr>
      </w:pPr>
    </w:p>
    <w:p w:rsidR="000E4483" w:rsidRDefault="000E4483" w:rsidP="000E4483">
      <w:pPr>
        <w:spacing w:line="360" w:lineRule="auto"/>
        <w:ind w:firstLine="851"/>
        <w:contextualSpacing/>
        <w:rPr>
          <w:rFonts w:ascii="Verdana" w:hAnsi="Verdana"/>
          <w:sz w:val="20"/>
          <w:szCs w:val="20"/>
        </w:rPr>
      </w:pPr>
    </w:p>
    <w:p w:rsidR="000E4483" w:rsidRDefault="000E4483" w:rsidP="000E4483">
      <w:pPr>
        <w:spacing w:line="360" w:lineRule="auto"/>
        <w:ind w:firstLine="851"/>
        <w:rPr>
          <w:rFonts w:ascii="Verdana" w:hAnsi="Verdana"/>
          <w:sz w:val="20"/>
          <w:szCs w:val="20"/>
        </w:rPr>
      </w:pPr>
      <w:r>
        <w:rPr>
          <w:rFonts w:ascii="Verdana" w:hAnsi="Verdana"/>
          <w:sz w:val="20"/>
          <w:szCs w:val="20"/>
        </w:rPr>
        <w:br w:type="page"/>
      </w:r>
    </w:p>
    <w:p w:rsidR="000E4483" w:rsidRPr="00DB6FCC" w:rsidRDefault="000E4483" w:rsidP="000E4483">
      <w:pPr>
        <w:rPr>
          <w:rFonts w:ascii="Verdana" w:hAnsi="Verdana"/>
          <w:b/>
          <w:sz w:val="22"/>
          <w:szCs w:val="22"/>
        </w:rPr>
      </w:pPr>
      <w:bookmarkStart w:id="22" w:name="_Toc289774808"/>
      <w:bookmarkStart w:id="23" w:name="_Toc189711981"/>
      <w:bookmarkStart w:id="24" w:name="_Toc305155339"/>
      <w:r>
        <w:rPr>
          <w:rFonts w:ascii="Verdana" w:hAnsi="Verdana"/>
          <w:b/>
          <w:sz w:val="22"/>
          <w:szCs w:val="22"/>
        </w:rPr>
        <w:lastRenderedPageBreak/>
        <w:t xml:space="preserve">1.2.2 </w:t>
      </w:r>
      <w:r>
        <w:rPr>
          <w:rFonts w:ascii="Verdana" w:hAnsi="Verdana"/>
          <w:b/>
          <w:sz w:val="22"/>
          <w:szCs w:val="22"/>
        </w:rPr>
        <w:tab/>
      </w:r>
      <w:r w:rsidRPr="00DB6FCC">
        <w:rPr>
          <w:rFonts w:ascii="Verdana" w:hAnsi="Verdana"/>
          <w:b/>
          <w:sz w:val="22"/>
          <w:szCs w:val="22"/>
        </w:rPr>
        <w:t>A projekt szükségességét alátámasztó probléma bemutat</w:t>
      </w:r>
      <w:bookmarkStart w:id="25" w:name="_Hlt188265841"/>
      <w:bookmarkEnd w:id="25"/>
      <w:r w:rsidRPr="00DB6FCC">
        <w:rPr>
          <w:rFonts w:ascii="Verdana" w:hAnsi="Verdana"/>
          <w:b/>
          <w:sz w:val="22"/>
          <w:szCs w:val="22"/>
        </w:rPr>
        <w:t>ása</w:t>
      </w:r>
      <w:bookmarkEnd w:id="22"/>
      <w:bookmarkEnd w:id="23"/>
      <w:bookmarkEnd w:id="24"/>
    </w:p>
    <w:p w:rsidR="000E4483" w:rsidRDefault="000E4483" w:rsidP="000E4483">
      <w:pPr>
        <w:spacing w:line="360" w:lineRule="auto"/>
        <w:ind w:firstLine="851"/>
        <w:jc w:val="both"/>
        <w:rPr>
          <w:rFonts w:ascii="Verdana" w:hAnsi="Verdana"/>
          <w:sz w:val="20"/>
          <w:szCs w:val="20"/>
        </w:rPr>
      </w:pPr>
    </w:p>
    <w:p w:rsidR="000E4483" w:rsidRPr="00E05B1A" w:rsidRDefault="000E4483" w:rsidP="00134D0D">
      <w:pPr>
        <w:spacing w:after="120" w:line="276" w:lineRule="auto"/>
        <w:ind w:firstLine="851"/>
        <w:jc w:val="both"/>
        <w:rPr>
          <w:rFonts w:ascii="Verdana" w:hAnsi="Verdana"/>
          <w:sz w:val="20"/>
          <w:szCs w:val="20"/>
        </w:rPr>
      </w:pPr>
      <w:r w:rsidRPr="00E05B1A">
        <w:rPr>
          <w:rFonts w:ascii="Verdana" w:hAnsi="Verdana"/>
          <w:sz w:val="20"/>
          <w:szCs w:val="20"/>
        </w:rPr>
        <w:t>Ebben a fejezetben elsősorban a gyógyászati segédeszköz ellátás problémáira fókuszálunk, mert ennek a problémahalmaznak a felszámolása jelenti a projekt egyik fő célkitűzését. A problémák bemutatása egyben tágabb kitekintést nyújt az egészségügyi és a szociális ellátórendszer kapcsolódó problémáira is. A rendszer mindenképpen számos problémával küzd:</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 xml:space="preserve">A magyarországi rendszer a szemléletében elavult </w:t>
      </w:r>
      <w:r w:rsidRPr="00E05B1A">
        <w:rPr>
          <w:rFonts w:ascii="Verdana" w:hAnsi="Verdana"/>
          <w:b/>
          <w:sz w:val="20"/>
          <w:szCs w:val="20"/>
        </w:rPr>
        <w:t>„elfektető modellre”</w:t>
      </w:r>
      <w:r w:rsidRPr="00E05B1A">
        <w:rPr>
          <w:rFonts w:ascii="Verdana" w:hAnsi="Verdana"/>
          <w:sz w:val="20"/>
          <w:szCs w:val="20"/>
        </w:rPr>
        <w:t xml:space="preserve"> alapul, amely nem megfelelően szabályozott, illetve áttekinthetetlen;</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 xml:space="preserve">a hazai modell a gyógyászati segédeszközöket használókról azt feltételezi, hogy nem képesek életük önálló vezetésére; </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a hazai modellben résztvev</w:t>
      </w:r>
      <w:r w:rsidRPr="00E05B1A">
        <w:rPr>
          <w:rFonts w:ascii="Verdana" w:hAnsi="Verdana" w:cs="Cambria Math"/>
          <w:sz w:val="20"/>
          <w:szCs w:val="20"/>
        </w:rPr>
        <w:t>ő</w:t>
      </w:r>
      <w:r w:rsidRPr="00E05B1A">
        <w:rPr>
          <w:rFonts w:ascii="Verdana" w:hAnsi="Verdana"/>
          <w:sz w:val="20"/>
          <w:szCs w:val="20"/>
        </w:rPr>
        <w:t xml:space="preserve">k állapota gyakran romlik az ellátás során, a rászorulók </w:t>
      </w:r>
      <w:r w:rsidRPr="00E05B1A">
        <w:rPr>
          <w:rFonts w:ascii="Verdana" w:hAnsi="Verdana"/>
          <w:b/>
          <w:sz w:val="20"/>
          <w:szCs w:val="20"/>
        </w:rPr>
        <w:t>nem nyernek ösztönzést</w:t>
      </w:r>
      <w:r w:rsidRPr="00E05B1A">
        <w:rPr>
          <w:rFonts w:ascii="Verdana" w:hAnsi="Verdana"/>
          <w:sz w:val="20"/>
          <w:szCs w:val="20"/>
        </w:rPr>
        <w:t xml:space="preserve"> a felépülésre, a társadalomba való visszailleszkedésre; </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a források jelent</w:t>
      </w:r>
      <w:r w:rsidRPr="00E05B1A">
        <w:rPr>
          <w:rFonts w:ascii="Verdana" w:hAnsi="Verdana" w:cs="Cambria Math"/>
          <w:sz w:val="20"/>
          <w:szCs w:val="20"/>
        </w:rPr>
        <w:t>ő</w:t>
      </w:r>
      <w:r w:rsidRPr="00E05B1A">
        <w:rPr>
          <w:rFonts w:ascii="Verdana" w:hAnsi="Verdana"/>
          <w:sz w:val="20"/>
          <w:szCs w:val="20"/>
        </w:rPr>
        <w:t xml:space="preserve">s hányada a </w:t>
      </w:r>
      <w:r w:rsidRPr="00E05B1A">
        <w:rPr>
          <w:rFonts w:ascii="Verdana" w:hAnsi="Verdana"/>
          <w:b/>
          <w:sz w:val="20"/>
          <w:szCs w:val="20"/>
        </w:rPr>
        <w:t>nehezen rehabilitálható</w:t>
      </w:r>
      <w:r w:rsidRPr="00E05B1A">
        <w:rPr>
          <w:rFonts w:ascii="Verdana" w:hAnsi="Verdana"/>
          <w:sz w:val="20"/>
          <w:szCs w:val="20"/>
        </w:rPr>
        <w:t xml:space="preserve">, aktív életvitelüket visszanyerni korlátozottan akaró </w:t>
      </w:r>
      <w:r w:rsidRPr="00E05B1A">
        <w:rPr>
          <w:rFonts w:ascii="Verdana" w:hAnsi="Verdana"/>
          <w:b/>
          <w:sz w:val="20"/>
          <w:szCs w:val="20"/>
        </w:rPr>
        <w:t>páciensekre kerül allokálásra</w:t>
      </w:r>
      <w:r w:rsidRPr="00E05B1A">
        <w:rPr>
          <w:rFonts w:ascii="Verdana" w:hAnsi="Verdana"/>
          <w:sz w:val="20"/>
          <w:szCs w:val="20"/>
        </w:rPr>
        <w:t xml:space="preserve">; </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a hibás alapattit</w:t>
      </w:r>
      <w:r w:rsidRPr="00E05B1A">
        <w:rPr>
          <w:rFonts w:ascii="Verdana" w:hAnsi="Verdana" w:cs="Cambria Math"/>
          <w:sz w:val="20"/>
          <w:szCs w:val="20"/>
        </w:rPr>
        <w:t>ű</w:t>
      </w:r>
      <w:r w:rsidRPr="00E05B1A">
        <w:rPr>
          <w:rFonts w:ascii="Verdana" w:hAnsi="Verdana"/>
          <w:sz w:val="20"/>
          <w:szCs w:val="20"/>
        </w:rPr>
        <w:t xml:space="preserve">d miatt sokszor érdemi </w:t>
      </w:r>
      <w:r w:rsidRPr="00E05B1A">
        <w:rPr>
          <w:rFonts w:ascii="Verdana" w:hAnsi="Verdana"/>
          <w:b/>
          <w:sz w:val="20"/>
          <w:szCs w:val="20"/>
        </w:rPr>
        <w:t>életminőség-javulás nem érhető el</w:t>
      </w:r>
      <w:r w:rsidRPr="00E05B1A">
        <w:rPr>
          <w:rFonts w:ascii="Verdana" w:hAnsi="Verdana"/>
          <w:sz w:val="20"/>
          <w:szCs w:val="20"/>
        </w:rPr>
        <w:t xml:space="preserve">; </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 xml:space="preserve">az eszközellátást általában </w:t>
      </w:r>
      <w:r w:rsidRPr="00E05B1A">
        <w:rPr>
          <w:rFonts w:ascii="Verdana" w:hAnsi="Verdana"/>
          <w:b/>
          <w:sz w:val="20"/>
          <w:szCs w:val="20"/>
        </w:rPr>
        <w:t>nem kísérik megfelelő szolgáltatások</w:t>
      </w:r>
      <w:r w:rsidRPr="00E05B1A">
        <w:rPr>
          <w:rFonts w:ascii="Verdana" w:hAnsi="Verdana"/>
          <w:sz w:val="20"/>
          <w:szCs w:val="20"/>
        </w:rPr>
        <w:t xml:space="preserve">, </w:t>
      </w:r>
    </w:p>
    <w:p w:rsidR="000E4483" w:rsidRPr="00E05B1A" w:rsidRDefault="000E4483" w:rsidP="004636B5">
      <w:pPr>
        <w:pStyle w:val="Listaszerbekezds"/>
        <w:numPr>
          <w:ilvl w:val="0"/>
          <w:numId w:val="32"/>
        </w:numPr>
        <w:spacing w:after="200" w:line="276" w:lineRule="auto"/>
        <w:jc w:val="both"/>
        <w:rPr>
          <w:rFonts w:ascii="Verdana" w:hAnsi="Verdana"/>
          <w:sz w:val="20"/>
          <w:szCs w:val="20"/>
        </w:rPr>
      </w:pPr>
      <w:r w:rsidRPr="00E05B1A">
        <w:rPr>
          <w:rFonts w:ascii="Verdana" w:hAnsi="Verdana"/>
          <w:sz w:val="20"/>
          <w:szCs w:val="20"/>
        </w:rPr>
        <w:t xml:space="preserve">jellemzően </w:t>
      </w:r>
      <w:r w:rsidRPr="00E05B1A">
        <w:rPr>
          <w:rFonts w:ascii="Verdana" w:hAnsi="Verdana"/>
          <w:b/>
          <w:sz w:val="20"/>
          <w:szCs w:val="20"/>
        </w:rPr>
        <w:t xml:space="preserve">nem jut szerephez </w:t>
      </w:r>
      <w:r w:rsidRPr="00E05B1A">
        <w:rPr>
          <w:rFonts w:ascii="Verdana" w:hAnsi="Verdana"/>
          <w:sz w:val="20"/>
          <w:szCs w:val="20"/>
        </w:rPr>
        <w:t xml:space="preserve">a tényleges – orvos által támogatott - </w:t>
      </w:r>
      <w:r w:rsidRPr="00E05B1A">
        <w:rPr>
          <w:rFonts w:ascii="Verdana" w:hAnsi="Verdana"/>
          <w:b/>
          <w:sz w:val="20"/>
          <w:szCs w:val="20"/>
        </w:rPr>
        <w:t>rehabilitáció</w:t>
      </w:r>
      <w:r w:rsidRPr="00E05B1A">
        <w:rPr>
          <w:rFonts w:ascii="Verdana" w:hAnsi="Verdana"/>
          <w:sz w:val="20"/>
          <w:szCs w:val="20"/>
        </w:rPr>
        <w:t xml:space="preserve">.  </w:t>
      </w:r>
    </w:p>
    <w:p w:rsidR="000E4483"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ma Magyarországon működő </w:t>
      </w:r>
      <w:r w:rsidRPr="00E05B1A">
        <w:rPr>
          <w:rFonts w:ascii="Verdana" w:hAnsi="Verdana"/>
          <w:b/>
          <w:sz w:val="20"/>
          <w:szCs w:val="20"/>
        </w:rPr>
        <w:t>juttatási szisztéma túlzottan az egészségügyben létrejött döntési folyamatokra épít</w:t>
      </w:r>
      <w:r w:rsidRPr="00506337">
        <w:rPr>
          <w:rFonts w:ascii="Verdana" w:hAnsi="Verdana"/>
          <w:sz w:val="20"/>
          <w:szCs w:val="20"/>
        </w:rPr>
        <w:t xml:space="preserve">. Az egészségügyi döntési mechanizmusokba csak a finanszírozó és a forgalmazó érdekei érvényesülnek, némi orvos szakmai szempont figyelembe vételével. Ez a gyakorlatban azt jelenti, hogy </w:t>
      </w:r>
      <w:r w:rsidRPr="00E05B1A">
        <w:rPr>
          <w:rFonts w:ascii="Verdana" w:hAnsi="Verdana"/>
          <w:b/>
          <w:sz w:val="20"/>
          <w:szCs w:val="20"/>
        </w:rPr>
        <w:t>finanszírozó és forgalmazó dönti el, hogy adott évben mit tart támogatandónak</w:t>
      </w:r>
      <w:r w:rsidRPr="00506337">
        <w:rPr>
          <w:rFonts w:ascii="Verdana" w:hAnsi="Verdana"/>
          <w:sz w:val="20"/>
          <w:szCs w:val="20"/>
        </w:rPr>
        <w:t xml:space="preserve">, egyes termékekre mekkora összeget szán. A </w:t>
      </w:r>
      <w:r w:rsidRPr="00E05B1A">
        <w:rPr>
          <w:rFonts w:ascii="Verdana" w:hAnsi="Verdana"/>
          <w:b/>
          <w:sz w:val="20"/>
          <w:szCs w:val="20"/>
        </w:rPr>
        <w:t>támogató technológiák magyar biztosítási rendszerének jellemzői</w:t>
      </w:r>
      <w:r w:rsidRPr="00506337">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sidRPr="00506337">
        <w:rPr>
          <w:rFonts w:ascii="Verdana" w:hAnsi="Verdana"/>
          <w:sz w:val="20"/>
          <w:szCs w:val="20"/>
        </w:rPr>
        <w:t xml:space="preserve">Eszközfelírás a háziorvos által, eszköz kiválasztása a </w:t>
      </w:r>
      <w:proofErr w:type="spellStart"/>
      <w:r w:rsidRPr="00506337">
        <w:rPr>
          <w:rFonts w:ascii="Verdana" w:hAnsi="Verdana"/>
          <w:sz w:val="20"/>
          <w:szCs w:val="20"/>
        </w:rPr>
        <w:t>támogatotti</w:t>
      </w:r>
      <w:proofErr w:type="spellEnd"/>
      <w:r w:rsidRPr="00506337">
        <w:rPr>
          <w:rFonts w:ascii="Verdana" w:hAnsi="Verdana"/>
          <w:sz w:val="20"/>
          <w:szCs w:val="20"/>
        </w:rPr>
        <w:t xml:space="preserve"> listáról, eszköz biztosítása a forgalmazó által</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d</w:t>
      </w:r>
      <w:r w:rsidRPr="00506337">
        <w:rPr>
          <w:rFonts w:ascii="Verdana" w:hAnsi="Verdana"/>
          <w:sz w:val="20"/>
          <w:szCs w:val="20"/>
        </w:rPr>
        <w:t>rága eszközök esetén OEP ellenjegyzés</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k</w:t>
      </w:r>
      <w:r w:rsidRPr="00506337">
        <w:rPr>
          <w:rFonts w:ascii="Verdana" w:hAnsi="Verdana"/>
          <w:sz w:val="20"/>
          <w:szCs w:val="20"/>
        </w:rPr>
        <w:t>ölcsönzés csak 1-2 drága eszköz esetében</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j</w:t>
      </w:r>
      <w:r w:rsidRPr="00506337">
        <w:rPr>
          <w:rFonts w:ascii="Verdana" w:hAnsi="Verdana"/>
          <w:sz w:val="20"/>
          <w:szCs w:val="20"/>
        </w:rPr>
        <w:t>avítás nem megoldott, nincs csereeszköz</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s</w:t>
      </w:r>
      <w:r w:rsidRPr="00506337">
        <w:rPr>
          <w:rFonts w:ascii="Verdana" w:hAnsi="Verdana"/>
          <w:sz w:val="20"/>
          <w:szCs w:val="20"/>
        </w:rPr>
        <w:t>ok eszközcsoport nem támogatott, nehézkes az új eszközök befogadása</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s</w:t>
      </w:r>
      <w:r w:rsidRPr="00506337">
        <w:rPr>
          <w:rFonts w:ascii="Verdana" w:hAnsi="Verdana"/>
          <w:sz w:val="20"/>
          <w:szCs w:val="20"/>
        </w:rPr>
        <w:t>ok a feleslegesen kiutalt eszköz</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n</w:t>
      </w:r>
      <w:r w:rsidRPr="00506337">
        <w:rPr>
          <w:rFonts w:ascii="Verdana" w:hAnsi="Verdana"/>
          <w:sz w:val="20"/>
          <w:szCs w:val="20"/>
        </w:rPr>
        <w:t>incs különálló forgalmazási rendszer a nem egészségügyi eszközökre</w:t>
      </w:r>
      <w:r>
        <w:rPr>
          <w:rFonts w:ascii="Verdana" w:hAnsi="Verdana"/>
          <w:sz w:val="20"/>
          <w:szCs w:val="20"/>
        </w:rPr>
        <w:t>;</w:t>
      </w:r>
    </w:p>
    <w:p w:rsidR="000E4483" w:rsidRPr="00506337" w:rsidRDefault="000E4483" w:rsidP="004636B5">
      <w:pPr>
        <w:pStyle w:val="Listaszerbekezds"/>
        <w:numPr>
          <w:ilvl w:val="0"/>
          <w:numId w:val="32"/>
        </w:numPr>
        <w:spacing w:after="200" w:line="276" w:lineRule="auto"/>
        <w:jc w:val="both"/>
        <w:rPr>
          <w:rFonts w:ascii="Verdana" w:hAnsi="Verdana"/>
          <w:sz w:val="20"/>
          <w:szCs w:val="20"/>
        </w:rPr>
      </w:pPr>
      <w:r>
        <w:rPr>
          <w:rFonts w:ascii="Verdana" w:hAnsi="Verdana"/>
          <w:sz w:val="20"/>
          <w:szCs w:val="20"/>
        </w:rPr>
        <w:t>n</w:t>
      </w:r>
      <w:r w:rsidRPr="00506337">
        <w:rPr>
          <w:rFonts w:ascii="Verdana" w:hAnsi="Verdana"/>
          <w:sz w:val="20"/>
          <w:szCs w:val="20"/>
        </w:rPr>
        <w:t>incs megfelelő képzés az eszközhasználatra</w:t>
      </w:r>
      <w:r>
        <w:rPr>
          <w:rFonts w:ascii="Verdana" w:hAnsi="Verdana"/>
          <w:sz w:val="20"/>
          <w:szCs w:val="20"/>
        </w:rPr>
        <w:t>.</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w:t>
      </w:r>
      <w:r w:rsidRPr="00E05B1A">
        <w:rPr>
          <w:rFonts w:ascii="Verdana" w:hAnsi="Verdana"/>
          <w:b/>
          <w:sz w:val="20"/>
          <w:szCs w:val="20"/>
        </w:rPr>
        <w:t>Egészségbiztosítási Pénztár döntési rendszer</w:t>
      </w:r>
      <w:r w:rsidRPr="00506337">
        <w:rPr>
          <w:rFonts w:ascii="Verdana" w:hAnsi="Verdana"/>
          <w:sz w:val="20"/>
          <w:szCs w:val="20"/>
        </w:rPr>
        <w:t xml:space="preserve">ében a gyógyszerügyön belül található, mint alosztály a támogató technológiát biztosító eszközök részlege. A Pénztár koncepciója, hogy a </w:t>
      </w:r>
      <w:r w:rsidRPr="00E05B1A">
        <w:rPr>
          <w:rFonts w:ascii="Verdana" w:hAnsi="Verdana"/>
          <w:b/>
          <w:sz w:val="20"/>
          <w:szCs w:val="20"/>
        </w:rPr>
        <w:t>költségeket vissza kell fogni</w:t>
      </w:r>
      <w:r w:rsidRPr="00506337">
        <w:rPr>
          <w:rFonts w:ascii="Verdana" w:hAnsi="Verdana"/>
          <w:sz w:val="20"/>
          <w:szCs w:val="20"/>
        </w:rPr>
        <w:t xml:space="preserve"> és a juttatási rendszernek orvos szakmai szempontból indokoltnak kell lennie.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két szemponttal nincs nagyobb baj, de jelzi, hogy </w:t>
      </w:r>
      <w:r w:rsidRPr="00E05B1A">
        <w:rPr>
          <w:rFonts w:ascii="Verdana" w:hAnsi="Verdana"/>
          <w:sz w:val="20"/>
          <w:szCs w:val="20"/>
        </w:rPr>
        <w:t>fiskális szempontok</w:t>
      </w:r>
      <w:r w:rsidRPr="00506337">
        <w:rPr>
          <w:rFonts w:ascii="Verdana" w:hAnsi="Verdana"/>
          <w:sz w:val="20"/>
          <w:szCs w:val="20"/>
        </w:rPr>
        <w:t xml:space="preserve"> és a modern </w:t>
      </w:r>
      <w:proofErr w:type="gramStart"/>
      <w:r w:rsidRPr="00506337">
        <w:rPr>
          <w:rFonts w:ascii="Verdana" w:hAnsi="Verdana"/>
          <w:sz w:val="20"/>
          <w:szCs w:val="20"/>
        </w:rPr>
        <w:t>eszköz jutatáshoz</w:t>
      </w:r>
      <w:proofErr w:type="gramEnd"/>
      <w:r w:rsidRPr="00506337">
        <w:rPr>
          <w:rFonts w:ascii="Verdana" w:hAnsi="Verdana"/>
          <w:sz w:val="20"/>
          <w:szCs w:val="20"/>
        </w:rPr>
        <w:t xml:space="preserve"> érvényesítéséhez szükséges </w:t>
      </w:r>
      <w:r w:rsidRPr="00E05B1A">
        <w:rPr>
          <w:rFonts w:ascii="Verdana" w:hAnsi="Verdana"/>
          <w:b/>
          <w:sz w:val="20"/>
          <w:szCs w:val="20"/>
        </w:rPr>
        <w:t>más szakmai szempontok nem kapnak helyet</w:t>
      </w:r>
      <w:r w:rsidRPr="00506337">
        <w:rPr>
          <w:rFonts w:ascii="Verdana" w:hAnsi="Verdana"/>
          <w:sz w:val="20"/>
          <w:szCs w:val="20"/>
        </w:rPr>
        <w:t xml:space="preserve">. </w:t>
      </w:r>
      <w:r w:rsidRPr="00E05B1A">
        <w:rPr>
          <w:rFonts w:ascii="Verdana" w:hAnsi="Verdana"/>
          <w:b/>
          <w:sz w:val="20"/>
          <w:szCs w:val="20"/>
        </w:rPr>
        <w:t>Kimarad</w:t>
      </w:r>
      <w:r w:rsidRPr="00506337">
        <w:rPr>
          <w:rFonts w:ascii="Verdana" w:hAnsi="Verdana"/>
          <w:sz w:val="20"/>
          <w:szCs w:val="20"/>
        </w:rPr>
        <w:t xml:space="preserve"> a szűkebb és tágabb </w:t>
      </w:r>
      <w:r w:rsidRPr="00E05B1A">
        <w:rPr>
          <w:rFonts w:ascii="Verdana" w:hAnsi="Verdana"/>
          <w:b/>
          <w:sz w:val="20"/>
          <w:szCs w:val="20"/>
        </w:rPr>
        <w:t>társadalmi környezet szempontja</w:t>
      </w:r>
      <w:r w:rsidRPr="00506337">
        <w:rPr>
          <w:rFonts w:ascii="Verdana" w:hAnsi="Verdana"/>
          <w:sz w:val="20"/>
          <w:szCs w:val="20"/>
        </w:rPr>
        <w:t xml:space="preserve">, követelmény rendszere, kimarad az </w:t>
      </w:r>
      <w:r w:rsidRPr="00E05B1A">
        <w:rPr>
          <w:rFonts w:ascii="Verdana" w:hAnsi="Verdana"/>
          <w:b/>
          <w:sz w:val="20"/>
          <w:szCs w:val="20"/>
        </w:rPr>
        <w:t>ergonómia követelmény rendszere</w:t>
      </w:r>
      <w:r w:rsidRPr="00506337">
        <w:rPr>
          <w:rFonts w:ascii="Verdana" w:hAnsi="Verdana"/>
          <w:sz w:val="20"/>
          <w:szCs w:val="20"/>
        </w:rPr>
        <w:t xml:space="preserve">, a s kimarad a </w:t>
      </w:r>
      <w:r w:rsidRPr="00E05B1A">
        <w:rPr>
          <w:rFonts w:ascii="Verdana" w:hAnsi="Verdana"/>
          <w:b/>
          <w:sz w:val="20"/>
          <w:szCs w:val="20"/>
        </w:rPr>
        <w:t>felhasználók igényeinek figyelembe vétele</w:t>
      </w:r>
      <w:r w:rsidRPr="00506337">
        <w:rPr>
          <w:rFonts w:ascii="Verdana" w:hAnsi="Verdana"/>
          <w:sz w:val="20"/>
          <w:szCs w:val="20"/>
        </w:rPr>
        <w:t xml:space="preserve"> is.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lastRenderedPageBreak/>
        <w:t xml:space="preserve">Véleményünk szerint Magyarországon </w:t>
      </w:r>
      <w:r w:rsidRPr="00E05B1A">
        <w:rPr>
          <w:rFonts w:ascii="Verdana" w:hAnsi="Verdana"/>
          <w:b/>
          <w:sz w:val="20"/>
          <w:szCs w:val="20"/>
        </w:rPr>
        <w:t>paradigmaváltásra van szükség</w:t>
      </w:r>
      <w:r w:rsidRPr="00506337">
        <w:rPr>
          <w:rFonts w:ascii="Verdana" w:hAnsi="Verdana"/>
          <w:sz w:val="20"/>
          <w:szCs w:val="20"/>
        </w:rPr>
        <w:t xml:space="preserve"> s nem csak az alapelvek megfogalmazása szintjén, hanem az eszköz juttatási rendszer minden napi gyakorlatában. </w:t>
      </w:r>
      <w:r w:rsidRPr="00E05B1A">
        <w:rPr>
          <w:rFonts w:ascii="Verdana" w:hAnsi="Verdana"/>
          <w:b/>
          <w:sz w:val="20"/>
          <w:szCs w:val="20"/>
        </w:rPr>
        <w:t>A támogató technológia nem csupán költség, befektetés</w:t>
      </w:r>
      <w:r w:rsidRPr="00506337">
        <w:rPr>
          <w:rFonts w:ascii="Verdana" w:hAnsi="Verdana"/>
          <w:sz w:val="20"/>
          <w:szCs w:val="20"/>
        </w:rPr>
        <w:t>. Befektetés e rehabilitációba, a társadalmi integrációba, a munkaerőpiacba, az egyes emberbe, akiről azt feltételezzük, fogyatékosságával együtt értékes, a társadalom számára értéket termelő lehet ezzel a befektetéssel.</w:t>
      </w:r>
    </w:p>
    <w:p w:rsidR="000E4483" w:rsidRDefault="000E4483" w:rsidP="00134D0D">
      <w:pPr>
        <w:spacing w:line="276" w:lineRule="auto"/>
        <w:ind w:firstLine="851"/>
        <w:jc w:val="both"/>
        <w:rPr>
          <w:rFonts w:ascii="Verdana" w:hAnsi="Verdana"/>
          <w:sz w:val="20"/>
          <w:szCs w:val="20"/>
        </w:rPr>
      </w:pPr>
    </w:p>
    <w:p w:rsidR="000E4483" w:rsidRPr="00E05B1A" w:rsidRDefault="000E4483" w:rsidP="00A16BC1">
      <w:pPr>
        <w:rPr>
          <w:rFonts w:ascii="Verdana" w:hAnsi="Verdana"/>
          <w:b/>
          <w:sz w:val="20"/>
          <w:szCs w:val="20"/>
        </w:rPr>
      </w:pPr>
      <w:r w:rsidRPr="00E05B1A">
        <w:rPr>
          <w:rFonts w:ascii="Verdana" w:hAnsi="Verdana"/>
          <w:b/>
          <w:sz w:val="20"/>
          <w:szCs w:val="20"/>
        </w:rPr>
        <w:t>Hazai segédeszköz-ellátás problématérképe:</w:t>
      </w:r>
    </w:p>
    <w:p w:rsidR="000E4483" w:rsidRDefault="000E4483" w:rsidP="000E4483">
      <w:pPr>
        <w:spacing w:line="360" w:lineRule="auto"/>
        <w:ind w:firstLine="851"/>
        <w:jc w:val="both"/>
        <w:rPr>
          <w:rFonts w:ascii="Verdana" w:hAnsi="Verdana"/>
          <w:sz w:val="20"/>
          <w:szCs w:val="20"/>
        </w:rPr>
      </w:pPr>
    </w:p>
    <w:p w:rsidR="000E4483" w:rsidRDefault="009579D4" w:rsidP="000E4483">
      <w:pPr>
        <w:spacing w:line="360" w:lineRule="auto"/>
        <w:ind w:firstLine="851"/>
        <w:jc w:val="both"/>
        <w:rPr>
          <w:rFonts w:ascii="Verdana" w:hAnsi="Verdana"/>
          <w:sz w:val="20"/>
          <w:szCs w:val="20"/>
        </w:rPr>
      </w:pPr>
      <w:r>
        <w:rPr>
          <w:rFonts w:ascii="Verdana" w:hAnsi="Verdana"/>
          <w:sz w:val="20"/>
          <w:szCs w:val="20"/>
        </w:rPr>
      </w:r>
      <w:r>
        <w:rPr>
          <w:rFonts w:ascii="Verdana" w:hAnsi="Verdana"/>
          <w:sz w:val="20"/>
          <w:szCs w:val="20"/>
        </w:rPr>
        <w:pict>
          <v:group id="_x0000_s1052" editas="canvas" style="width:456.6pt;height:203.25pt;mso-position-horizontal-relative:char;mso-position-vertical-relative:line" coordsize="9132,40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9132;height:4065" o:preferrelative="f">
              <v:fill o:detectmouseclick="t"/>
              <v:path o:extrusionok="t" o:connecttype="none"/>
              <o:lock v:ext="edit" text="t"/>
            </v:shape>
            <v:rect id="_x0000_s1054" style="position:absolute;left:19;top:19;width:9022;height:3011" stroked="f"/>
            <v:shape id="_x0000_s1055" type="#_x0000_t75" style="position:absolute;left:19;top:19;width:9031;height:3030">
              <v:imagedata r:id="rId10" o:title=""/>
            </v:shape>
            <v:shape id="_x0000_s1056" type="#_x0000_t75" style="position:absolute;width:9031;height:3030">
              <v:imagedata r:id="rId11" o:title=""/>
            </v:shape>
            <v:shape id="_x0000_s1057" style="position:absolute;left:5;top:5;width:9050;height:3039" coordsize="15232,5120" path="m,24hdc,11,11,,24,hal15208,hdc15222,,15232,11,15232,24hal15232,5096hdc15232,5110,15222,5120,15208,5120hal24,5120hdc11,5120,,5110,,5096hal,24hdxm48,5096hal24,5072r15184,l15184,5096r,-5072l15208,48,24,48,48,24r,5072hdxe" fillcolor="#7f7f7f" strokecolor="#7f7f7f" strokeweight=".05pt">
              <v:path arrowok="t"/>
              <o:lock v:ext="edit" verticies="t"/>
            </v:shape>
            <v:rect id="_x0000_s1058" style="position:absolute;left:95;top:161;width:2805;height:827" fillcolor="#f2f2f2" stroked="f"/>
            <v:shape id="_x0000_s1059" type="#_x0000_t75" style="position:absolute;left:95;top:161;width:2824;height:846">
              <v:imagedata r:id="rId12" o:title=""/>
            </v:shape>
            <v:shape id="_x0000_s1060" type="#_x0000_t75" style="position:absolute;left:95;top:161;width:2824;height:846">
              <v:imagedata r:id="rId13" o:title=""/>
            </v:shape>
            <v:shape id="_x0000_s1061" style="position:absolute;left:90;top:157;width:2814;height:836" coordsize="4736,1408" path="m,8hdc,4,4,,8,hal4728,hdc4733,,4736,4,4736,8hal4736,1400hdc4736,1405,4733,1408,4728,1408hal8,1408hdc4,1408,,1405,,1400hal,8hdxm16,1400hal8,1392r4720,l4720,1400,4720,8r8,8l8,16,16,8r,1392hdxe" fillcolor="#7f7f7f" strokecolor="#7f7f7f" strokeweight=".05pt">
              <v:path arrowok="t"/>
              <o:lock v:ext="edit" verticies="t"/>
            </v:shape>
            <v:rect id="_x0000_s1062" style="position:absolute;left:185;top:207;width:1624;height:170;mso-wrap-style:none" filled="f" stroked="f">
              <v:textbox style="mso-next-textbox:#_x0000_s1062;mso-fit-shape-to-text:t" inset="0,0,0,0">
                <w:txbxContent>
                  <w:p w:rsidR="004854F3" w:rsidRDefault="004854F3" w:rsidP="000E4483">
                    <w:proofErr w:type="spellStart"/>
                    <w:r>
                      <w:rPr>
                        <w:rFonts w:ascii="Verdana" w:hAnsi="Verdana" w:cs="Verdana"/>
                        <w:i/>
                        <w:iCs/>
                        <w:color w:val="000000"/>
                        <w:sz w:val="14"/>
                        <w:szCs w:val="14"/>
                        <w:lang w:val="en-US"/>
                      </w:rPr>
                      <w:t>Nem</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tisztázott</w:t>
                    </w:r>
                    <w:proofErr w:type="spellEnd"/>
                    <w:r>
                      <w:rPr>
                        <w:rFonts w:ascii="Verdana" w:hAnsi="Verdana" w:cs="Verdana"/>
                        <w:i/>
                        <w:iCs/>
                        <w:color w:val="000000"/>
                        <w:sz w:val="14"/>
                        <w:szCs w:val="14"/>
                        <w:lang w:val="en-US"/>
                      </w:rPr>
                      <w:t xml:space="preserve">, a </w:t>
                    </w:r>
                    <w:proofErr w:type="spellStart"/>
                    <w:r>
                      <w:rPr>
                        <w:rFonts w:ascii="Verdana" w:hAnsi="Verdana" w:cs="Verdana"/>
                        <w:i/>
                        <w:iCs/>
                        <w:color w:val="000000"/>
                        <w:sz w:val="14"/>
                        <w:szCs w:val="14"/>
                        <w:lang w:val="en-US"/>
                      </w:rPr>
                      <w:t>hazai</w:t>
                    </w:r>
                    <w:proofErr w:type="spellEnd"/>
                    <w:r>
                      <w:rPr>
                        <w:rFonts w:ascii="Verdana" w:hAnsi="Verdana" w:cs="Verdana"/>
                        <w:i/>
                        <w:iCs/>
                        <w:color w:val="000000"/>
                        <w:sz w:val="14"/>
                        <w:szCs w:val="14"/>
                        <w:lang w:val="en-US"/>
                      </w:rPr>
                      <w:t xml:space="preserve"> </w:t>
                    </w:r>
                  </w:p>
                </w:txbxContent>
              </v:textbox>
            </v:rect>
            <v:rect id="_x0000_s1063" style="position:absolute;left:1763;top:207;width:379;height:170;mso-wrap-style:none" filled="f" stroked="f">
              <v:textbox style="mso-next-textbox:#_x0000_s1063;mso-fit-shape-to-text:t" inset="0,0,0,0">
                <w:txbxContent>
                  <w:p w:rsidR="004854F3" w:rsidRDefault="004854F3" w:rsidP="000E4483">
                    <w:r>
                      <w:rPr>
                        <w:rFonts w:ascii="Verdana" w:hAnsi="Verdana" w:cs="Verdana"/>
                        <w:i/>
                        <w:iCs/>
                        <w:color w:val="000000"/>
                        <w:sz w:val="14"/>
                        <w:szCs w:val="14"/>
                        <w:lang w:val="en-US"/>
                      </w:rPr>
                      <w:t>GYSE</w:t>
                    </w:r>
                  </w:p>
                </w:txbxContent>
              </v:textbox>
            </v:rect>
            <v:rect id="_x0000_s1064" style="position:absolute;left:2134;top:207;width:64;height:170;mso-wrap-style:none" filled="f" stroked="f">
              <v:textbox style="mso-next-textbox:#_x0000_s1064;mso-fit-shape-to-text:t" inset="0,0,0,0">
                <w:txbxContent>
                  <w:p w:rsidR="004854F3" w:rsidRDefault="004854F3" w:rsidP="000E4483">
                    <w:r>
                      <w:rPr>
                        <w:rFonts w:ascii="Verdana" w:hAnsi="Verdana" w:cs="Verdana"/>
                        <w:i/>
                        <w:iCs/>
                        <w:color w:val="000000"/>
                        <w:sz w:val="14"/>
                        <w:szCs w:val="14"/>
                        <w:lang w:val="en-US"/>
                      </w:rPr>
                      <w:t>-</w:t>
                    </w:r>
                  </w:p>
                </w:txbxContent>
              </v:textbox>
            </v:rect>
            <v:rect id="_x0000_s1065" style="position:absolute;left:2191;top:207;width:457;height:170;mso-wrap-style:none" filled="f" stroked="f">
              <v:textbox style="mso-next-textbox:#_x0000_s1065;mso-fit-shape-to-text:t" inset="0,0,0,0">
                <w:txbxContent>
                  <w:p w:rsidR="004854F3" w:rsidRDefault="004854F3" w:rsidP="000E4483">
                    <w:proofErr w:type="spellStart"/>
                    <w:proofErr w:type="gramStart"/>
                    <w:r>
                      <w:rPr>
                        <w:rFonts w:ascii="Verdana" w:hAnsi="Verdana" w:cs="Verdana"/>
                        <w:i/>
                        <w:iCs/>
                        <w:color w:val="000000"/>
                        <w:sz w:val="14"/>
                        <w:szCs w:val="14"/>
                        <w:lang w:val="en-US"/>
                      </w:rPr>
                      <w:t>ellátás</w:t>
                    </w:r>
                    <w:proofErr w:type="spellEnd"/>
                    <w:proofErr w:type="gramEnd"/>
                  </w:p>
                </w:txbxContent>
              </v:textbox>
            </v:rect>
            <v:rect id="_x0000_s1066" style="position:absolute;left:185;top:368;width:1410;height:170;mso-wrap-style:none" filled="f" stroked="f">
              <v:textbox style="mso-next-textbox:#_x0000_s1066;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küldetése</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és</w:t>
                    </w:r>
                    <w:proofErr w:type="spell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célja</w:t>
                    </w:r>
                    <w:proofErr w:type="spellEnd"/>
                    <w:r>
                      <w:rPr>
                        <w:rFonts w:ascii="Verdana" w:hAnsi="Verdana" w:cs="Verdana"/>
                        <w:b/>
                        <w:bCs/>
                        <w:i/>
                        <w:iCs/>
                        <w:color w:val="000000"/>
                        <w:sz w:val="14"/>
                        <w:szCs w:val="14"/>
                        <w:lang w:val="en-US"/>
                      </w:rPr>
                      <w:t xml:space="preserve"> </w:t>
                    </w:r>
                  </w:p>
                </w:txbxContent>
              </v:textbox>
            </v:rect>
            <v:rect id="_x0000_s1067" style="position:absolute;left:1563;top:368;width:1148;height:170;mso-wrap-style:none" filled="f" stroked="f">
              <v:textbox style="mso-next-textbox:#_x0000_s1067;mso-fit-shape-to-text:t" inset="0,0,0,0">
                <w:txbxContent>
                  <w:p w:rsidR="004854F3" w:rsidRDefault="004854F3" w:rsidP="000E4483">
                    <w:proofErr w:type="spellStart"/>
                    <w:proofErr w:type="gramStart"/>
                    <w:r>
                      <w:rPr>
                        <w:rFonts w:ascii="Verdana" w:hAnsi="Verdana" w:cs="Verdana"/>
                        <w:i/>
                        <w:iCs/>
                        <w:color w:val="000000"/>
                        <w:sz w:val="14"/>
                        <w:szCs w:val="14"/>
                        <w:lang w:val="en-US"/>
                      </w:rPr>
                      <w:t>az</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egészségügyi</w:t>
                    </w:r>
                    <w:proofErr w:type="spellEnd"/>
                    <w:r>
                      <w:rPr>
                        <w:rFonts w:ascii="Verdana" w:hAnsi="Verdana" w:cs="Verdana"/>
                        <w:i/>
                        <w:iCs/>
                        <w:color w:val="000000"/>
                        <w:sz w:val="14"/>
                        <w:szCs w:val="14"/>
                        <w:lang w:val="en-US"/>
                      </w:rPr>
                      <w:t xml:space="preserve"> </w:t>
                    </w:r>
                  </w:p>
                </w:txbxContent>
              </v:textbox>
            </v:rect>
            <v:rect id="_x0000_s1068" style="position:absolute;left:185;top:530;width:2463;height:170" filled="f" stroked="f">
              <v:textbox style="mso-next-textbox:#_x0000_s1068;mso-fit-shape-to-text:t" inset="0,0,0,0">
                <w:txbxContent>
                  <w:p w:rsidR="004854F3" w:rsidRDefault="004854F3" w:rsidP="000E4483">
                    <w:proofErr w:type="spellStart"/>
                    <w:proofErr w:type="gramStart"/>
                    <w:r>
                      <w:rPr>
                        <w:rFonts w:ascii="Verdana" w:hAnsi="Verdana" w:cs="Verdana"/>
                        <w:i/>
                        <w:iCs/>
                        <w:color w:val="000000"/>
                        <w:sz w:val="14"/>
                        <w:szCs w:val="14"/>
                        <w:lang w:val="en-US"/>
                      </w:rPr>
                      <w:t>ellátásokon</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belül</w:t>
                    </w:r>
                    <w:proofErr w:type="spellEnd"/>
                  </w:p>
                </w:txbxContent>
              </v:textbox>
            </v:rect>
            <v:rect id="_x0000_s1069" style="position:absolute;left:95;top:1092;width:2805;height:789" fillcolor="#f2f2f2" stroked="f"/>
            <v:shape id="_x0000_s1070" type="#_x0000_t75" style="position:absolute;left:95;top:1092;width:2824;height:808">
              <v:imagedata r:id="rId14" o:title=""/>
            </v:shape>
            <v:shape id="_x0000_s1071" type="#_x0000_t75" style="position:absolute;left:95;top:1092;width:2824;height:808">
              <v:imagedata r:id="rId15" o:title=""/>
            </v:shape>
            <v:shape id="_x0000_s1072" style="position:absolute;left:90;top:1087;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073" style="position:absolute;left:185;top:1140;width:1439;height:170;mso-wrap-style:none" filled="f" stroked="f">
              <v:textbox style="mso-next-textbox:#_x0000_s1073;mso-fit-shape-to-text:t" inset="0,0,0,0">
                <w:txbxContent>
                  <w:p w:rsidR="004854F3" w:rsidRDefault="004854F3" w:rsidP="000E4483">
                    <w:proofErr w:type="spellStart"/>
                    <w:r>
                      <w:rPr>
                        <w:rFonts w:ascii="Verdana" w:hAnsi="Verdana" w:cs="Verdana"/>
                        <w:i/>
                        <w:iCs/>
                        <w:color w:val="000000"/>
                        <w:sz w:val="14"/>
                        <w:szCs w:val="14"/>
                        <w:lang w:val="en-US"/>
                      </w:rPr>
                      <w:t>Nem</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világos</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hogy</w:t>
                    </w:r>
                    <w:proofErr w:type="spellEnd"/>
                    <w:r>
                      <w:rPr>
                        <w:rFonts w:ascii="Verdana" w:hAnsi="Verdana" w:cs="Verdana"/>
                        <w:i/>
                        <w:iCs/>
                        <w:color w:val="000000"/>
                        <w:sz w:val="14"/>
                        <w:szCs w:val="14"/>
                        <w:lang w:val="en-US"/>
                      </w:rPr>
                      <w:t xml:space="preserve"> a </w:t>
                    </w:r>
                  </w:p>
                </w:txbxContent>
              </v:textbox>
            </v:rect>
            <v:rect id="_x0000_s1074" style="position:absolute;left:1592;top:1140;width:379;height:170;mso-wrap-style:none" filled="f" stroked="f">
              <v:textbox style="mso-next-textbox:#_x0000_s1074;mso-fit-shape-to-text:t" inset="0,0,0,0">
                <w:txbxContent>
                  <w:p w:rsidR="004854F3" w:rsidRDefault="004854F3" w:rsidP="000E4483">
                    <w:r>
                      <w:rPr>
                        <w:rFonts w:ascii="Verdana" w:hAnsi="Verdana" w:cs="Verdana"/>
                        <w:i/>
                        <w:iCs/>
                        <w:color w:val="000000"/>
                        <w:sz w:val="14"/>
                        <w:szCs w:val="14"/>
                        <w:lang w:val="en-US"/>
                      </w:rPr>
                      <w:t>GYSE</w:t>
                    </w:r>
                  </w:p>
                </w:txbxContent>
              </v:textbox>
            </v:rect>
            <v:rect id="_x0000_s1075" style="position:absolute;left:1963;top:1140;width:64;height:170;mso-wrap-style:none" filled="f" stroked="f">
              <v:textbox style="mso-next-textbox:#_x0000_s1075;mso-fit-shape-to-text:t" inset="0,0,0,0">
                <w:txbxContent>
                  <w:p w:rsidR="004854F3" w:rsidRDefault="004854F3" w:rsidP="000E4483">
                    <w:r>
                      <w:rPr>
                        <w:rFonts w:ascii="Verdana" w:hAnsi="Verdana" w:cs="Verdana"/>
                        <w:i/>
                        <w:iCs/>
                        <w:color w:val="000000"/>
                        <w:sz w:val="14"/>
                        <w:szCs w:val="14"/>
                        <w:lang w:val="en-US"/>
                      </w:rPr>
                      <w:t>-</w:t>
                    </w:r>
                  </w:p>
                </w:txbxContent>
              </v:textbox>
            </v:rect>
            <v:rect id="_x0000_s1076" style="position:absolute;left:2020;top:1140;width:457;height:170;mso-wrap-style:none" filled="f" stroked="f">
              <v:textbox style="mso-next-textbox:#_x0000_s1076;mso-fit-shape-to-text:t" inset="0,0,0,0">
                <w:txbxContent>
                  <w:p w:rsidR="004854F3" w:rsidRDefault="004854F3" w:rsidP="000E4483">
                    <w:proofErr w:type="spellStart"/>
                    <w:proofErr w:type="gramStart"/>
                    <w:r>
                      <w:rPr>
                        <w:rFonts w:ascii="Verdana" w:hAnsi="Verdana" w:cs="Verdana"/>
                        <w:i/>
                        <w:iCs/>
                        <w:color w:val="000000"/>
                        <w:sz w:val="14"/>
                        <w:szCs w:val="14"/>
                        <w:lang w:val="en-US"/>
                      </w:rPr>
                      <w:t>ellátás</w:t>
                    </w:r>
                    <w:proofErr w:type="spellEnd"/>
                    <w:proofErr w:type="gramEnd"/>
                  </w:p>
                </w:txbxContent>
              </v:textbox>
            </v:rect>
            <v:rect id="_x0000_s1077" style="position:absolute;left:185;top:1302;width:1666;height:170;mso-wrap-style:none" filled="f" stroked="f">
              <v:textbox style="mso-next-textbox:#_x0000_s1077;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miként</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kapcsolódik</w:t>
                    </w:r>
                    <w:proofErr w:type="spellEnd"/>
                    <w:r>
                      <w:rPr>
                        <w:rFonts w:ascii="Verdana" w:hAnsi="Verdana" w:cs="Verdana"/>
                        <w:b/>
                        <w:bCs/>
                        <w:i/>
                        <w:iCs/>
                        <w:color w:val="000000"/>
                        <w:sz w:val="14"/>
                        <w:szCs w:val="14"/>
                        <w:lang w:val="en-US"/>
                      </w:rPr>
                      <w:t xml:space="preserve"> a </w:t>
                    </w:r>
                  </w:p>
                </w:txbxContent>
              </v:textbox>
            </v:rect>
            <v:rect id="_x0000_s1078" style="position:absolute;left:185;top:1463;width:1768;height:170;mso-wrap-style:none" filled="f" stroked="f">
              <v:textbox style="mso-next-textbox:#_x0000_s1078;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szociálpolitikához</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és</w:t>
                    </w:r>
                    <w:proofErr w:type="spellEnd"/>
                    <w:r>
                      <w:rPr>
                        <w:rFonts w:ascii="Verdana" w:hAnsi="Verdana" w:cs="Verdana"/>
                        <w:b/>
                        <w:bCs/>
                        <w:i/>
                        <w:iCs/>
                        <w:color w:val="000000"/>
                        <w:sz w:val="14"/>
                        <w:szCs w:val="14"/>
                        <w:lang w:val="en-US"/>
                      </w:rPr>
                      <w:t xml:space="preserve"> a </w:t>
                    </w:r>
                  </w:p>
                </w:txbxContent>
              </v:textbox>
            </v:rect>
            <v:rect id="_x0000_s1079" style="position:absolute;left:185;top:1615;width:1740;height:170;mso-wrap-style:none" filled="f" stroked="f">
              <v:textbox style="mso-next-textbox:#_x0000_s1079;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vállalkozáspolitikához</w:t>
                    </w:r>
                    <w:proofErr w:type="spellEnd"/>
                    <w:proofErr w:type="gramEnd"/>
                  </w:p>
                </w:txbxContent>
              </v:textbox>
            </v:rect>
            <v:rect id="_x0000_s1080" style="position:absolute;left:95;top:2033;width:2805;height:788" fillcolor="#f2f2f2" stroked="f"/>
            <v:shape id="_x0000_s1081" type="#_x0000_t75" style="position:absolute;left:95;top:2033;width:2824;height:807">
              <v:imagedata r:id="rId16" o:title=""/>
            </v:shape>
            <v:shape id="_x0000_s1082" type="#_x0000_t75" style="position:absolute;left:95;top:2033;width:2824;height:807">
              <v:imagedata r:id="rId17" o:title=""/>
            </v:shape>
            <v:shape id="_x0000_s1083" style="position:absolute;left:90;top:2028;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084" style="position:absolute;left:185;top:2074;width:1345;height:170;mso-wrap-style:none" filled="f" stroked="f">
              <v:textbox style="mso-next-textbox:#_x0000_s1084;mso-fit-shape-to-text:t" inset="0,0,0,0">
                <w:txbxContent>
                  <w:p w:rsidR="004854F3" w:rsidRDefault="004854F3" w:rsidP="000E4483">
                    <w:proofErr w:type="spellStart"/>
                    <w:r>
                      <w:rPr>
                        <w:rFonts w:ascii="Verdana" w:hAnsi="Verdana" w:cs="Verdana"/>
                        <w:i/>
                        <w:iCs/>
                        <w:color w:val="000000"/>
                        <w:sz w:val="14"/>
                        <w:szCs w:val="14"/>
                        <w:lang w:val="en-US"/>
                      </w:rPr>
                      <w:t>Nincsenek</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kijelölve</w:t>
                    </w:r>
                    <w:proofErr w:type="spellEnd"/>
                    <w:r>
                      <w:rPr>
                        <w:rFonts w:ascii="Verdana" w:hAnsi="Verdana" w:cs="Verdana"/>
                        <w:i/>
                        <w:iCs/>
                        <w:color w:val="000000"/>
                        <w:sz w:val="14"/>
                        <w:szCs w:val="14"/>
                        <w:lang w:val="en-US"/>
                      </w:rPr>
                      <w:t xml:space="preserve"> </w:t>
                    </w:r>
                  </w:p>
                </w:txbxContent>
              </v:textbox>
            </v:rect>
            <v:rect id="_x0000_s1085" style="position:absolute;left:1497;top:2074;width:94;height:170;mso-wrap-style:none" filled="f" stroked="f">
              <v:textbox style="mso-next-textbox:#_x0000_s1085;mso-fit-shape-to-text:t" inset="0,0,0,0">
                <w:txbxContent>
                  <w:p w:rsidR="004854F3" w:rsidRDefault="004854F3" w:rsidP="000E4483">
                    <w:proofErr w:type="gramStart"/>
                    <w:r>
                      <w:rPr>
                        <w:rFonts w:ascii="Verdana" w:hAnsi="Verdana" w:cs="Verdana"/>
                        <w:b/>
                        <w:bCs/>
                        <w:i/>
                        <w:iCs/>
                        <w:color w:val="000000"/>
                        <w:sz w:val="14"/>
                        <w:szCs w:val="14"/>
                        <w:lang w:val="en-US"/>
                      </w:rPr>
                      <w:t>a</w:t>
                    </w:r>
                    <w:proofErr w:type="gramEnd"/>
                    <w:r>
                      <w:rPr>
                        <w:rFonts w:ascii="Verdana" w:hAnsi="Verdana" w:cs="Verdana"/>
                        <w:b/>
                        <w:bCs/>
                        <w:i/>
                        <w:iCs/>
                        <w:color w:val="000000"/>
                        <w:sz w:val="14"/>
                        <w:szCs w:val="14"/>
                        <w:lang w:val="en-US"/>
                      </w:rPr>
                      <w:t xml:space="preserve"> </w:t>
                    </w:r>
                  </w:p>
                </w:txbxContent>
              </v:textbox>
            </v:rect>
            <v:rect id="_x0000_s1086" style="position:absolute;left:1639;top:2074;width:718;height:170;mso-wrap-style:none" filled="f" stroked="f">
              <v:textbox style="mso-next-textbox:#_x0000_s1086;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priorizált</w:t>
                    </w:r>
                    <w:proofErr w:type="spellEnd"/>
                    <w:proofErr w:type="gramEnd"/>
                  </w:p>
                </w:txbxContent>
              </v:textbox>
            </v:rect>
            <v:rect id="_x0000_s1087" style="position:absolute;left:185;top:2235;width:1448;height:170;mso-wrap-style:none" filled="f" stroked="f">
              <v:textbox style="mso-next-textbox:#_x0000_s1087;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betegcsoportok</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és</w:t>
                    </w:r>
                    <w:proofErr w:type="spellEnd"/>
                    <w:r>
                      <w:rPr>
                        <w:rFonts w:ascii="Verdana" w:hAnsi="Verdana" w:cs="Verdana"/>
                        <w:b/>
                        <w:bCs/>
                        <w:i/>
                        <w:iCs/>
                        <w:color w:val="000000"/>
                        <w:sz w:val="14"/>
                        <w:szCs w:val="14"/>
                        <w:lang w:val="en-US"/>
                      </w:rPr>
                      <w:t xml:space="preserve"> </w:t>
                    </w:r>
                  </w:p>
                </w:txbxContent>
              </v:textbox>
            </v:rect>
            <v:rect id="_x0000_s1088" style="position:absolute;left:185;top:2396;width:1312;height:170;mso-wrap-style:none" filled="f" stroked="f">
              <v:textbox style="mso-next-textbox:#_x0000_s1088;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eszközcsoportok</w:t>
                    </w:r>
                    <w:proofErr w:type="spellEnd"/>
                    <w:proofErr w:type="gramEnd"/>
                  </w:p>
                </w:txbxContent>
              </v:textbox>
            </v:rect>
            <v:rect id="_x0000_s1089" style="position:absolute;left:3109;top:161;width:2804;height:827" fillcolor="#f2f2f2" stroked="f"/>
            <v:shape id="_x0000_s1090" type="#_x0000_t75" style="position:absolute;left:3109;top:161;width:2823;height:846">
              <v:imagedata r:id="rId18" o:title=""/>
            </v:shape>
            <v:shape id="_x0000_s1091" type="#_x0000_t75" style="position:absolute;left:3109;top:161;width:2823;height:846">
              <v:imagedata r:id="rId19" o:title=""/>
            </v:shape>
            <v:shape id="_x0000_s1092" style="position:absolute;left:3104;top:157;width:2814;height:836" coordsize="4736,1408" path="m,8hdc,4,4,,8,hal4728,hdc4733,,4736,4,4736,8hal4736,1400hdc4736,1405,4733,1408,4728,1408hal8,1408hdc4,1408,,1405,,1400hal,8hdxm16,1400hal8,1392r4720,l4720,1400,4720,8r8,8l8,16,16,8r,1392hdxe" fillcolor="#7f7f7f" strokecolor="#7f7f7f" strokeweight=".05pt">
              <v:path arrowok="t"/>
              <o:lock v:ext="edit" verticies="t"/>
            </v:shape>
            <v:rect id="_x0000_s1093" style="position:absolute;left:3203;top:207;width:96;height:170;mso-wrap-style:none" filled="f" stroked="f">
              <v:textbox style="mso-next-textbox:#_x0000_s1093;mso-fit-shape-to-text:t" inset="0,0,0,0">
                <w:txbxContent>
                  <w:p w:rsidR="004854F3" w:rsidRDefault="004854F3" w:rsidP="000E4483">
                    <w:r>
                      <w:rPr>
                        <w:rFonts w:ascii="Verdana" w:hAnsi="Verdana" w:cs="Verdana"/>
                        <w:i/>
                        <w:iCs/>
                        <w:color w:val="000000"/>
                        <w:sz w:val="14"/>
                        <w:szCs w:val="14"/>
                        <w:lang w:val="en-US"/>
                      </w:rPr>
                      <w:t>A</w:t>
                    </w:r>
                  </w:p>
                </w:txbxContent>
              </v:textbox>
            </v:rect>
            <v:rect id="_x0000_s1094" style="position:absolute;left:3327;top:207;width:562;height:170;mso-wrap-style:none" filled="f" stroked="f">
              <v:textbox style="mso-next-textbox:#_x0000_s1094;mso-fit-shape-to-text:t" inset="0,0,0,0">
                <w:txbxContent>
                  <w:p w:rsidR="004854F3" w:rsidRDefault="004854F3" w:rsidP="000E4483">
                    <w:proofErr w:type="spellStart"/>
                    <w:proofErr w:type="gramStart"/>
                    <w:r>
                      <w:rPr>
                        <w:rFonts w:ascii="Verdana" w:hAnsi="Verdana" w:cs="Verdana"/>
                        <w:i/>
                        <w:iCs/>
                        <w:color w:val="000000"/>
                        <w:sz w:val="14"/>
                        <w:szCs w:val="14"/>
                        <w:lang w:val="en-US"/>
                      </w:rPr>
                      <w:t>betegek</w:t>
                    </w:r>
                    <w:proofErr w:type="spellEnd"/>
                    <w:proofErr w:type="gramEnd"/>
                    <w:r>
                      <w:rPr>
                        <w:rFonts w:ascii="Verdana" w:hAnsi="Verdana" w:cs="Verdana"/>
                        <w:i/>
                        <w:iCs/>
                        <w:color w:val="000000"/>
                        <w:sz w:val="14"/>
                        <w:szCs w:val="14"/>
                        <w:lang w:val="en-US"/>
                      </w:rPr>
                      <w:t xml:space="preserve"> </w:t>
                    </w:r>
                  </w:p>
                </w:txbxContent>
              </v:textbox>
            </v:rect>
            <v:rect id="_x0000_s1095" style="position:absolute;left:3907;top:207;width:896;height:170;mso-wrap-style:none" filled="f" stroked="f">
              <v:textbox style="mso-next-textbox:#_x0000_s1095;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nem</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jutnak</w:t>
                    </w:r>
                    <w:proofErr w:type="spellEnd"/>
                    <w:r>
                      <w:rPr>
                        <w:rFonts w:ascii="Verdana" w:hAnsi="Verdana" w:cs="Verdana"/>
                        <w:b/>
                        <w:bCs/>
                        <w:i/>
                        <w:iCs/>
                        <w:color w:val="000000"/>
                        <w:sz w:val="14"/>
                        <w:szCs w:val="14"/>
                        <w:lang w:val="en-US"/>
                      </w:rPr>
                      <w:t xml:space="preserve">  </w:t>
                    </w:r>
                  </w:p>
                </w:txbxContent>
              </v:textbox>
            </v:rect>
            <v:rect id="_x0000_s1096" style="position:absolute;left:3203;top:368;width:457;height:170;mso-wrap-style:none" filled="f" stroked="f">
              <v:textbox style="mso-next-textbox:#_x0000_s1096;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hozzá</w:t>
                    </w:r>
                    <w:proofErr w:type="spellEnd"/>
                    <w:proofErr w:type="gramEnd"/>
                    <w:r>
                      <w:rPr>
                        <w:rFonts w:ascii="Verdana" w:hAnsi="Verdana" w:cs="Verdana"/>
                        <w:b/>
                        <w:bCs/>
                        <w:i/>
                        <w:iCs/>
                        <w:color w:val="000000"/>
                        <w:sz w:val="14"/>
                        <w:szCs w:val="14"/>
                        <w:lang w:val="en-US"/>
                      </w:rPr>
                      <w:t xml:space="preserve"> </w:t>
                    </w:r>
                  </w:p>
                </w:txbxContent>
              </v:textbox>
            </v:rect>
            <v:rect id="_x0000_s1097" style="position:absolute;left:3669;top:368;width:815;height:170;mso-wrap-style:none" filled="f" stroked="f">
              <v:textbox style="mso-next-textbox:#_x0000_s1097;mso-fit-shape-to-text:t" inset="0,0,0,0">
                <w:txbxContent>
                  <w:p w:rsidR="004854F3" w:rsidRDefault="004854F3" w:rsidP="000E4483">
                    <w:proofErr w:type="gramStart"/>
                    <w:r>
                      <w:rPr>
                        <w:rFonts w:ascii="Verdana" w:hAnsi="Verdana" w:cs="Verdana"/>
                        <w:i/>
                        <w:iCs/>
                        <w:color w:val="000000"/>
                        <w:sz w:val="14"/>
                        <w:szCs w:val="14"/>
                        <w:lang w:val="en-US"/>
                      </w:rPr>
                      <w:t>a</w:t>
                    </w:r>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számukra</w:t>
                    </w:r>
                    <w:proofErr w:type="spellEnd"/>
                    <w:r>
                      <w:rPr>
                        <w:rFonts w:ascii="Verdana" w:hAnsi="Verdana" w:cs="Verdana"/>
                        <w:i/>
                        <w:iCs/>
                        <w:color w:val="000000"/>
                        <w:sz w:val="14"/>
                        <w:szCs w:val="14"/>
                        <w:lang w:val="en-US"/>
                      </w:rPr>
                      <w:t xml:space="preserve"> </w:t>
                    </w:r>
                  </w:p>
                </w:txbxContent>
              </v:textbox>
            </v:rect>
            <v:rect id="_x0000_s1098" style="position:absolute;left:3203;top:530;width:717;height:170;mso-wrap-style:none" filled="f" stroked="f">
              <v:textbox style="mso-next-textbox:#_x0000_s1098;mso-fit-shape-to-text:t" inset="0,0,0,0">
                <w:txbxContent>
                  <w:p w:rsidR="004854F3" w:rsidRDefault="004854F3" w:rsidP="000E4483">
                    <w:proofErr w:type="spellStart"/>
                    <w:proofErr w:type="gramStart"/>
                    <w:r>
                      <w:rPr>
                        <w:rFonts w:ascii="Verdana" w:hAnsi="Verdana" w:cs="Verdana"/>
                        <w:i/>
                        <w:iCs/>
                        <w:color w:val="000000"/>
                        <w:sz w:val="14"/>
                        <w:szCs w:val="14"/>
                        <w:lang w:val="en-US"/>
                      </w:rPr>
                      <w:t>szükséges</w:t>
                    </w:r>
                    <w:proofErr w:type="spellEnd"/>
                    <w:proofErr w:type="gramEnd"/>
                    <w:r>
                      <w:rPr>
                        <w:rFonts w:ascii="Verdana" w:hAnsi="Verdana" w:cs="Verdana"/>
                        <w:i/>
                        <w:iCs/>
                        <w:color w:val="000000"/>
                        <w:sz w:val="14"/>
                        <w:szCs w:val="14"/>
                        <w:lang w:val="en-US"/>
                      </w:rPr>
                      <w:t xml:space="preserve"> </w:t>
                    </w:r>
                  </w:p>
                </w:txbxContent>
              </v:textbox>
            </v:rect>
            <v:rect id="_x0000_s1099" style="position:absolute;left:3926;top:530;width:1120;height:170;mso-wrap-style:none" filled="f" stroked="f">
              <v:textbox style="mso-next-textbox:#_x0000_s1099;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információhoz</w:t>
                    </w:r>
                    <w:proofErr w:type="spellEnd"/>
                    <w:proofErr w:type="gramEnd"/>
                  </w:p>
                </w:txbxContent>
              </v:textbox>
            </v:rect>
            <v:rect id="_x0000_s1100" style="position:absolute;left:3109;top:1092;width:2804;height:789" fillcolor="#f2f2f2" stroked="f"/>
            <v:shape id="_x0000_s1101" type="#_x0000_t75" style="position:absolute;left:3109;top:1092;width:2823;height:808">
              <v:imagedata r:id="rId20" o:title=""/>
            </v:shape>
            <v:shape id="_x0000_s1102" type="#_x0000_t75" style="position:absolute;left:3109;top:1092;width:2823;height:808">
              <v:imagedata r:id="rId21" o:title=""/>
            </v:shape>
            <v:shape id="_x0000_s1103" style="position:absolute;left:3104;top:1087;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104" style="position:absolute;left:3203;top:1140;width:1220;height:170;mso-wrap-style:none" filled="f" stroked="f">
              <v:textbox style="mso-next-textbox:#_x0000_s1104;mso-fit-shape-to-text:t" inset="0,0,0,0">
                <w:txbxContent>
                  <w:p w:rsidR="004854F3" w:rsidRDefault="004854F3" w:rsidP="000E4483">
                    <w:proofErr w:type="spellStart"/>
                    <w:r>
                      <w:rPr>
                        <w:rFonts w:ascii="Verdana" w:hAnsi="Verdana" w:cs="Verdana"/>
                        <w:i/>
                        <w:iCs/>
                        <w:color w:val="000000"/>
                        <w:sz w:val="14"/>
                        <w:szCs w:val="14"/>
                        <w:lang w:val="en-US"/>
                      </w:rPr>
                      <w:t>Nem</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megoldott</w:t>
                    </w:r>
                    <w:proofErr w:type="spellEnd"/>
                    <w:r>
                      <w:rPr>
                        <w:rFonts w:ascii="Verdana" w:hAnsi="Verdana" w:cs="Verdana"/>
                        <w:i/>
                        <w:iCs/>
                        <w:color w:val="000000"/>
                        <w:sz w:val="14"/>
                        <w:szCs w:val="14"/>
                        <w:lang w:val="en-US"/>
                      </w:rPr>
                      <w:t xml:space="preserve"> a </w:t>
                    </w:r>
                  </w:p>
                </w:txbxContent>
              </v:textbox>
            </v:rect>
            <v:rect id="_x0000_s1105" style="position:absolute;left:4401;top:1140;width:1377;height:170;mso-wrap-style:none" filled="f" stroked="f">
              <v:textbox style="mso-next-textbox:#_x0000_s1105;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minőségi</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kontroll</w:t>
                    </w:r>
                    <w:proofErr w:type="spellEnd"/>
                  </w:p>
                </w:txbxContent>
              </v:textbox>
            </v:rect>
            <v:rect id="_x0000_s1106" style="position:absolute;left:6132;top:161;width:2804;height:789" fillcolor="#7f7f7f" stroked="f"/>
            <v:shape id="_x0000_s1107" type="#_x0000_t75" style="position:absolute;left:6132;top:161;width:2814;height:808">
              <v:imagedata r:id="rId22" o:title=""/>
            </v:shape>
            <v:shape id="_x0000_s1108" type="#_x0000_t75" style="position:absolute;left:6132;top:161;width:2814;height:808">
              <v:imagedata r:id="rId23" o:title=""/>
            </v:shape>
            <v:shape id="_x0000_s1109" style="position:absolute;left:6127;top:157;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110" style="position:absolute;left:6222;top:207;width:2163;height:170;mso-wrap-style:none" filled="f" stroked="f">
              <v:textbox style="mso-next-textbox:#_x0000_s1110;mso-fit-shape-to-text:t" inset="0,0,0,0">
                <w:txbxContent>
                  <w:p w:rsidR="004854F3" w:rsidRDefault="004854F3" w:rsidP="000E4483">
                    <w:r>
                      <w:rPr>
                        <w:rFonts w:ascii="Verdana" w:hAnsi="Verdana" w:cs="Verdana"/>
                        <w:i/>
                        <w:iCs/>
                        <w:color w:val="FFFFFF"/>
                        <w:sz w:val="14"/>
                        <w:szCs w:val="14"/>
                        <w:lang w:val="en-US"/>
                      </w:rPr>
                      <w:t xml:space="preserve">A </w:t>
                    </w:r>
                    <w:proofErr w:type="spellStart"/>
                    <w:r>
                      <w:rPr>
                        <w:rFonts w:ascii="Verdana" w:hAnsi="Verdana" w:cs="Verdana"/>
                        <w:i/>
                        <w:iCs/>
                        <w:color w:val="FFFFFF"/>
                        <w:sz w:val="14"/>
                        <w:szCs w:val="14"/>
                        <w:lang w:val="en-US"/>
                      </w:rPr>
                      <w:t>betegek</w:t>
                    </w:r>
                    <w:proofErr w:type="spell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által</w:t>
                    </w:r>
                    <w:proofErr w:type="spellEnd"/>
                    <w:r>
                      <w:rPr>
                        <w:rFonts w:ascii="Verdana" w:hAnsi="Verdana" w:cs="Verdana"/>
                        <w:i/>
                        <w:iCs/>
                        <w:color w:val="FFFFFF"/>
                        <w:sz w:val="14"/>
                        <w:szCs w:val="14"/>
                        <w:lang w:val="en-US"/>
                      </w:rPr>
                      <w:t xml:space="preserve"> </w:t>
                    </w:r>
                    <w:proofErr w:type="spellStart"/>
                    <w:proofErr w:type="gramStart"/>
                    <w:r>
                      <w:rPr>
                        <w:rFonts w:ascii="Verdana" w:hAnsi="Verdana" w:cs="Verdana"/>
                        <w:i/>
                        <w:iCs/>
                        <w:color w:val="FFFFFF"/>
                        <w:sz w:val="14"/>
                        <w:szCs w:val="14"/>
                        <w:lang w:val="en-US"/>
                      </w:rPr>
                      <w:t>átmeneti</w:t>
                    </w:r>
                    <w:proofErr w:type="spell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ideig</w:t>
                    </w:r>
                    <w:proofErr w:type="spellEnd"/>
                    <w:proofErr w:type="gramEnd"/>
                    <w:r>
                      <w:rPr>
                        <w:rFonts w:ascii="Verdana" w:hAnsi="Verdana" w:cs="Verdana"/>
                        <w:i/>
                        <w:iCs/>
                        <w:color w:val="FFFFFF"/>
                        <w:sz w:val="14"/>
                        <w:szCs w:val="14"/>
                        <w:lang w:val="en-US"/>
                      </w:rPr>
                      <w:t xml:space="preserve"> </w:t>
                    </w:r>
                  </w:p>
                </w:txbxContent>
              </v:textbox>
            </v:rect>
            <v:rect id="_x0000_s1111" style="position:absolute;left:6222;top:368;width:2546;height:170;mso-wrap-style:none" filled="f" stroked="f">
              <v:textbox style="mso-next-textbox:#_x0000_s1111;mso-fit-shape-to-text:t" inset="0,0,0,0">
                <w:txbxContent>
                  <w:p w:rsidR="004854F3" w:rsidRDefault="004854F3" w:rsidP="000E4483">
                    <w:proofErr w:type="spellStart"/>
                    <w:proofErr w:type="gramStart"/>
                    <w:r>
                      <w:rPr>
                        <w:rFonts w:ascii="Verdana" w:hAnsi="Verdana" w:cs="Verdana"/>
                        <w:i/>
                        <w:iCs/>
                        <w:color w:val="FFFFFF"/>
                        <w:sz w:val="14"/>
                        <w:szCs w:val="14"/>
                        <w:lang w:val="en-US"/>
                      </w:rPr>
                      <w:t>használt</w:t>
                    </w:r>
                    <w:proofErr w:type="spellEnd"/>
                    <w:proofErr w:type="gram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eszközök</w:t>
                    </w:r>
                    <w:proofErr w:type="spell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kölcsönzése</w:t>
                    </w:r>
                    <w:proofErr w:type="spell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vagy</w:t>
                    </w:r>
                    <w:proofErr w:type="spellEnd"/>
                    <w:r>
                      <w:rPr>
                        <w:rFonts w:ascii="Verdana" w:hAnsi="Verdana" w:cs="Verdana"/>
                        <w:i/>
                        <w:iCs/>
                        <w:color w:val="FFFFFF"/>
                        <w:sz w:val="14"/>
                        <w:szCs w:val="14"/>
                        <w:lang w:val="en-US"/>
                      </w:rPr>
                      <w:t xml:space="preserve"> </w:t>
                    </w:r>
                  </w:p>
                </w:txbxContent>
              </v:textbox>
            </v:rect>
            <v:rect id="_x0000_s1112" style="position:absolute;left:6222;top:530;width:2171;height:170;mso-wrap-style:none" filled="f" stroked="f">
              <v:textbox style="mso-next-textbox:#_x0000_s1112;mso-fit-shape-to-text:t" inset="0,0,0,0">
                <w:txbxContent>
                  <w:p w:rsidR="004854F3" w:rsidRDefault="004854F3" w:rsidP="000E4483">
                    <w:proofErr w:type="spellStart"/>
                    <w:proofErr w:type="gramStart"/>
                    <w:r>
                      <w:rPr>
                        <w:rFonts w:ascii="Verdana" w:hAnsi="Verdana" w:cs="Verdana"/>
                        <w:i/>
                        <w:iCs/>
                        <w:color w:val="FFFFFF"/>
                        <w:sz w:val="14"/>
                        <w:szCs w:val="14"/>
                        <w:lang w:val="en-US"/>
                      </w:rPr>
                      <w:t>tartós</w:t>
                    </w:r>
                    <w:proofErr w:type="spell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használatba</w:t>
                    </w:r>
                    <w:proofErr w:type="spellEnd"/>
                    <w:proofErr w:type="gram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adása</w:t>
                    </w:r>
                    <w:proofErr w:type="spellEnd"/>
                    <w:r>
                      <w:rPr>
                        <w:rFonts w:ascii="Verdana" w:hAnsi="Verdana" w:cs="Verdana"/>
                        <w:i/>
                        <w:iCs/>
                        <w:color w:val="FFFFFF"/>
                        <w:sz w:val="14"/>
                        <w:szCs w:val="14"/>
                        <w:lang w:val="en-US"/>
                      </w:rPr>
                      <w:t xml:space="preserve"> </w:t>
                    </w:r>
                    <w:proofErr w:type="spellStart"/>
                    <w:r>
                      <w:rPr>
                        <w:rFonts w:ascii="Verdana" w:hAnsi="Verdana" w:cs="Verdana"/>
                        <w:i/>
                        <w:iCs/>
                        <w:color w:val="FFFFFF"/>
                        <w:sz w:val="14"/>
                        <w:szCs w:val="14"/>
                        <w:lang w:val="en-US"/>
                      </w:rPr>
                      <w:t>nem</w:t>
                    </w:r>
                    <w:proofErr w:type="spellEnd"/>
                    <w:r>
                      <w:rPr>
                        <w:rFonts w:ascii="Verdana" w:hAnsi="Verdana" w:cs="Verdana"/>
                        <w:i/>
                        <w:iCs/>
                        <w:color w:val="FFFFFF"/>
                        <w:sz w:val="14"/>
                        <w:szCs w:val="14"/>
                        <w:lang w:val="en-US"/>
                      </w:rPr>
                      <w:t xml:space="preserve"> </w:t>
                    </w:r>
                  </w:p>
                </w:txbxContent>
              </v:textbox>
            </v:rect>
            <v:rect id="_x0000_s1113" style="position:absolute;left:6222;top:682;width:713;height:170;mso-wrap-style:none" filled="f" stroked="f">
              <v:textbox style="mso-next-textbox:#_x0000_s1113;mso-fit-shape-to-text:t" inset="0,0,0,0">
                <w:txbxContent>
                  <w:p w:rsidR="004854F3" w:rsidRDefault="004854F3" w:rsidP="000E4483">
                    <w:proofErr w:type="spellStart"/>
                    <w:proofErr w:type="gramStart"/>
                    <w:r>
                      <w:rPr>
                        <w:rFonts w:ascii="Verdana" w:hAnsi="Verdana" w:cs="Verdana"/>
                        <w:i/>
                        <w:iCs/>
                        <w:color w:val="FFFFFF"/>
                        <w:sz w:val="14"/>
                        <w:szCs w:val="14"/>
                        <w:lang w:val="en-US"/>
                      </w:rPr>
                      <w:t>megoldott</w:t>
                    </w:r>
                    <w:proofErr w:type="spellEnd"/>
                    <w:proofErr w:type="gramEnd"/>
                  </w:p>
                </w:txbxContent>
              </v:textbox>
            </v:rect>
            <v:rect id="_x0000_s1114" style="position:absolute;left:6132;top:1092;width:2804;height:789" fillcolor="#f2f2f2" stroked="f"/>
            <v:shape id="_x0000_s1115" type="#_x0000_t75" style="position:absolute;left:6132;top:1092;width:2814;height:808">
              <v:imagedata r:id="rId24" o:title=""/>
            </v:shape>
            <v:shape id="_x0000_s1116" type="#_x0000_t75" style="position:absolute;left:6132;top:1092;width:2814;height:808">
              <v:imagedata r:id="rId25" o:title=""/>
            </v:shape>
            <v:shape id="_x0000_s1117" style="position:absolute;left:6127;top:1087;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118" style="position:absolute;left:6222;top:1140;width:96;height:170;mso-wrap-style:none" filled="f" stroked="f">
              <v:textbox style="mso-next-textbox:#_x0000_s1118;mso-fit-shape-to-text:t" inset="0,0,0,0">
                <w:txbxContent>
                  <w:p w:rsidR="004854F3" w:rsidRDefault="004854F3" w:rsidP="000E4483">
                    <w:r>
                      <w:rPr>
                        <w:rFonts w:ascii="Verdana" w:hAnsi="Verdana" w:cs="Verdana"/>
                        <w:i/>
                        <w:iCs/>
                        <w:color w:val="000000"/>
                        <w:sz w:val="14"/>
                        <w:szCs w:val="14"/>
                        <w:lang w:val="en-US"/>
                      </w:rPr>
                      <w:t xml:space="preserve">A </w:t>
                    </w:r>
                  </w:p>
                </w:txbxContent>
              </v:textbox>
            </v:rect>
            <v:rect id="_x0000_s1119" style="position:absolute;left:6346;top:1140;width:379;height:170;mso-wrap-style:none" filled="f" stroked="f">
              <v:textbox style="mso-next-textbox:#_x0000_s1119;mso-fit-shape-to-text:t" inset="0,0,0,0">
                <w:txbxContent>
                  <w:p w:rsidR="004854F3" w:rsidRDefault="004854F3" w:rsidP="000E4483">
                    <w:r>
                      <w:rPr>
                        <w:rFonts w:ascii="Verdana" w:hAnsi="Verdana" w:cs="Verdana"/>
                        <w:i/>
                        <w:iCs/>
                        <w:color w:val="000000"/>
                        <w:sz w:val="14"/>
                        <w:szCs w:val="14"/>
                        <w:lang w:val="en-US"/>
                      </w:rPr>
                      <w:t>GYSE</w:t>
                    </w:r>
                  </w:p>
                </w:txbxContent>
              </v:textbox>
            </v:rect>
            <v:rect id="_x0000_s1120" style="position:absolute;left:6716;top:1140;width:64;height:170;mso-wrap-style:none" filled="f" stroked="f">
              <v:textbox style="mso-next-textbox:#_x0000_s1120;mso-fit-shape-to-text:t" inset="0,0,0,0">
                <w:txbxContent>
                  <w:p w:rsidR="004854F3" w:rsidRDefault="004854F3" w:rsidP="000E4483">
                    <w:r>
                      <w:rPr>
                        <w:rFonts w:ascii="Verdana" w:hAnsi="Verdana" w:cs="Verdana"/>
                        <w:i/>
                        <w:iCs/>
                        <w:color w:val="000000"/>
                        <w:sz w:val="14"/>
                        <w:szCs w:val="14"/>
                        <w:lang w:val="en-US"/>
                      </w:rPr>
                      <w:t>-</w:t>
                    </w:r>
                  </w:p>
                </w:txbxContent>
              </v:textbox>
            </v:rect>
            <v:rect id="_x0000_s1121" style="position:absolute;left:6773;top:1140;width:457;height:170;mso-wrap-style:none" filled="f" stroked="f">
              <v:textbox style="mso-next-textbox:#_x0000_s1121;mso-fit-shape-to-text:t" inset="0,0,0,0">
                <w:txbxContent>
                  <w:p w:rsidR="004854F3" w:rsidRDefault="004854F3" w:rsidP="000E4483">
                    <w:proofErr w:type="spellStart"/>
                    <w:proofErr w:type="gramStart"/>
                    <w:r>
                      <w:rPr>
                        <w:rFonts w:ascii="Verdana" w:hAnsi="Verdana" w:cs="Verdana"/>
                        <w:i/>
                        <w:iCs/>
                        <w:color w:val="000000"/>
                        <w:sz w:val="14"/>
                        <w:szCs w:val="14"/>
                        <w:lang w:val="en-US"/>
                      </w:rPr>
                      <w:t>ellátás</w:t>
                    </w:r>
                    <w:proofErr w:type="spellEnd"/>
                    <w:proofErr w:type="gramEnd"/>
                  </w:p>
                </w:txbxContent>
              </v:textbox>
            </v:rect>
            <v:rect id="_x0000_s1122" style="position:absolute;left:7249;top:1140;width:1482;height:170;mso-wrap-style:none" filled="f" stroked="f">
              <v:textbox style="mso-next-textbox:#_x0000_s1122;mso-fit-shape-to-text:t" inset="0,0,0,0">
                <w:txbxContent>
                  <w:p w:rsidR="004854F3" w:rsidRDefault="004854F3" w:rsidP="000E4483">
                    <w:proofErr w:type="spellStart"/>
                    <w:proofErr w:type="gramStart"/>
                    <w:r>
                      <w:rPr>
                        <w:rFonts w:ascii="Verdana" w:hAnsi="Verdana" w:cs="Verdana"/>
                        <w:i/>
                        <w:iCs/>
                        <w:color w:val="000000"/>
                        <w:sz w:val="14"/>
                        <w:szCs w:val="14"/>
                        <w:lang w:val="en-US"/>
                      </w:rPr>
                      <w:t>felszerelt</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és</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speciális</w:t>
                    </w:r>
                    <w:proofErr w:type="spellEnd"/>
                    <w:r>
                      <w:rPr>
                        <w:rFonts w:ascii="Verdana" w:hAnsi="Verdana" w:cs="Verdana"/>
                        <w:i/>
                        <w:iCs/>
                        <w:color w:val="000000"/>
                        <w:sz w:val="14"/>
                        <w:szCs w:val="14"/>
                        <w:lang w:val="en-US"/>
                      </w:rPr>
                      <w:t xml:space="preserve"> </w:t>
                    </w:r>
                  </w:p>
                </w:txbxContent>
              </v:textbox>
            </v:rect>
            <v:rect id="_x0000_s1123" style="position:absolute;left:6222;top:1302;width:2026;height:170;mso-wrap-style:none" filled="f" stroked="f">
              <v:textbox style="mso-next-textbox:#_x0000_s1123;mso-fit-shape-to-text:t" inset="0,0,0,0">
                <w:txbxContent>
                  <w:p w:rsidR="004854F3" w:rsidRDefault="004854F3" w:rsidP="000E4483">
                    <w:proofErr w:type="spellStart"/>
                    <w:proofErr w:type="gramStart"/>
                    <w:r>
                      <w:rPr>
                        <w:rFonts w:ascii="Verdana" w:hAnsi="Verdana" w:cs="Verdana"/>
                        <w:i/>
                        <w:iCs/>
                        <w:color w:val="000000"/>
                        <w:sz w:val="14"/>
                        <w:szCs w:val="14"/>
                        <w:lang w:val="en-US"/>
                      </w:rPr>
                      <w:t>szakismeretekkel</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rendelkező</w:t>
                    </w:r>
                    <w:proofErr w:type="spellEnd"/>
                    <w:r>
                      <w:rPr>
                        <w:rFonts w:ascii="Verdana" w:hAnsi="Verdana" w:cs="Verdana"/>
                        <w:i/>
                        <w:iCs/>
                        <w:color w:val="000000"/>
                        <w:sz w:val="14"/>
                        <w:szCs w:val="14"/>
                        <w:lang w:val="en-US"/>
                      </w:rPr>
                      <w:t xml:space="preserve"> </w:t>
                    </w:r>
                  </w:p>
                </w:txbxContent>
              </v:textbox>
            </v:rect>
            <v:rect id="_x0000_s1124" style="position:absolute;left:6222;top:1463;width:1288;height:170;mso-wrap-style:none" filled="f" stroked="f">
              <v:textbox style="mso-next-textbox:#_x0000_s1124;mso-fit-shape-to-text:t" inset="0,0,0,0">
                <w:txbxContent>
                  <w:p w:rsidR="004854F3" w:rsidRDefault="004854F3" w:rsidP="000E4483">
                    <w:proofErr w:type="spellStart"/>
                    <w:proofErr w:type="gramStart"/>
                    <w:r>
                      <w:rPr>
                        <w:rFonts w:ascii="Verdana" w:hAnsi="Verdana" w:cs="Verdana"/>
                        <w:i/>
                        <w:iCs/>
                        <w:color w:val="000000"/>
                        <w:sz w:val="14"/>
                        <w:szCs w:val="14"/>
                        <w:lang w:val="en-US"/>
                      </w:rPr>
                      <w:t>centrumok</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helyett</w:t>
                    </w:r>
                    <w:proofErr w:type="spellEnd"/>
                    <w:r>
                      <w:rPr>
                        <w:rFonts w:ascii="Verdana" w:hAnsi="Verdana" w:cs="Verdana"/>
                        <w:i/>
                        <w:iCs/>
                        <w:color w:val="000000"/>
                        <w:sz w:val="14"/>
                        <w:szCs w:val="14"/>
                        <w:lang w:val="en-US"/>
                      </w:rPr>
                      <w:t xml:space="preserve"> </w:t>
                    </w:r>
                  </w:p>
                </w:txbxContent>
              </v:textbox>
            </v:rect>
            <v:rect id="_x0000_s1125" style="position:absolute;left:7486;top:1463;width:1181;height:170;mso-wrap-style:none" filled="f" stroked="f">
              <v:textbox style="mso-next-textbox:#_x0000_s1125;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szétaprózottan</w:t>
                    </w:r>
                    <w:proofErr w:type="spellEnd"/>
                    <w:proofErr w:type="gramEnd"/>
                    <w:r>
                      <w:rPr>
                        <w:rFonts w:ascii="Verdana" w:hAnsi="Verdana" w:cs="Verdana"/>
                        <w:b/>
                        <w:bCs/>
                        <w:i/>
                        <w:iCs/>
                        <w:color w:val="000000"/>
                        <w:sz w:val="14"/>
                        <w:szCs w:val="14"/>
                        <w:lang w:val="en-US"/>
                      </w:rPr>
                      <w:t xml:space="preserve"> </w:t>
                    </w:r>
                  </w:p>
                </w:txbxContent>
              </v:textbox>
            </v:rect>
            <v:rect id="_x0000_s1126" style="position:absolute;left:6222;top:1615;width:628;height:170;mso-wrap-style:none" filled="f" stroked="f">
              <v:textbox style="mso-next-textbox:#_x0000_s1126;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történik</w:t>
                    </w:r>
                    <w:proofErr w:type="spellEnd"/>
                    <w:proofErr w:type="gramEnd"/>
                  </w:p>
                </w:txbxContent>
              </v:textbox>
            </v:rect>
            <v:rect id="_x0000_s1127" style="position:absolute;left:3109;top:2033;width:2804;height:788" fillcolor="#f2f2f2" stroked="f"/>
            <v:shape id="_x0000_s1128" type="#_x0000_t75" style="position:absolute;left:3109;top:2033;width:2823;height:807">
              <v:imagedata r:id="rId26" o:title=""/>
            </v:shape>
            <v:shape id="_x0000_s1129" type="#_x0000_t75" style="position:absolute;left:3109;top:2033;width:2823;height:807">
              <v:imagedata r:id="rId27" o:title=""/>
            </v:shape>
            <v:shape id="_x0000_s1130" style="position:absolute;left:3104;top:2028;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131" style="position:absolute;left:3203;top:2074;width:170;height:170;mso-wrap-style:none" filled="f" stroked="f">
              <v:textbox style="mso-next-textbox:#_x0000_s1131;mso-fit-shape-to-text:t" inset="0,0,0,0">
                <w:txbxContent>
                  <w:p w:rsidR="004854F3" w:rsidRDefault="004854F3" w:rsidP="000E4483">
                    <w:proofErr w:type="spellStart"/>
                    <w:proofErr w:type="gramStart"/>
                    <w:r>
                      <w:rPr>
                        <w:rFonts w:ascii="Verdana" w:hAnsi="Verdana" w:cs="Verdana"/>
                        <w:i/>
                        <w:iCs/>
                        <w:color w:val="000000"/>
                        <w:sz w:val="14"/>
                        <w:szCs w:val="14"/>
                        <w:lang w:val="en-US"/>
                      </w:rPr>
                      <w:t>Az</w:t>
                    </w:r>
                    <w:proofErr w:type="spellEnd"/>
                    <w:proofErr w:type="gramEnd"/>
                    <w:r>
                      <w:rPr>
                        <w:rFonts w:ascii="Verdana" w:hAnsi="Verdana" w:cs="Verdana"/>
                        <w:i/>
                        <w:iCs/>
                        <w:color w:val="000000"/>
                        <w:sz w:val="14"/>
                        <w:szCs w:val="14"/>
                        <w:lang w:val="en-US"/>
                      </w:rPr>
                      <w:t xml:space="preserve"> </w:t>
                    </w:r>
                  </w:p>
                </w:txbxContent>
              </v:textbox>
            </v:rect>
            <v:rect id="_x0000_s1132" style="position:absolute;left:3403;top:2074;width:626;height:170;mso-wrap-style:none" filled="f" stroked="f">
              <v:textbox style="mso-next-textbox:#_x0000_s1132;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orvosok</w:t>
                    </w:r>
                    <w:proofErr w:type="spellEnd"/>
                    <w:proofErr w:type="gramEnd"/>
                    <w:r>
                      <w:rPr>
                        <w:rFonts w:ascii="Verdana" w:hAnsi="Verdana" w:cs="Verdana"/>
                        <w:b/>
                        <w:bCs/>
                        <w:i/>
                        <w:iCs/>
                        <w:color w:val="000000"/>
                        <w:sz w:val="14"/>
                        <w:szCs w:val="14"/>
                        <w:lang w:val="en-US"/>
                      </w:rPr>
                      <w:t xml:space="preserve"> </w:t>
                    </w:r>
                  </w:p>
                </w:txbxContent>
              </v:textbox>
            </v:rect>
            <v:rect id="_x0000_s1133" style="position:absolute;left:4040;top:2074;width:412;height:170;mso-wrap-style:none" filled="f" stroked="f">
              <v:textbox style="mso-next-textbox:#_x0000_s1133;mso-fit-shape-to-text:t" inset="0,0,0,0">
                <w:txbxContent>
                  <w:p w:rsidR="004854F3" w:rsidRDefault="004854F3" w:rsidP="000E4483">
                    <w:r>
                      <w:rPr>
                        <w:rFonts w:ascii="Verdana" w:hAnsi="Verdana" w:cs="Verdana"/>
                        <w:b/>
                        <w:bCs/>
                        <w:i/>
                        <w:iCs/>
                        <w:color w:val="000000"/>
                        <w:sz w:val="14"/>
                        <w:szCs w:val="14"/>
                        <w:lang w:val="en-US"/>
                      </w:rPr>
                      <w:t>GYSE</w:t>
                    </w:r>
                  </w:p>
                </w:txbxContent>
              </v:textbox>
            </v:rect>
            <v:rect id="_x0000_s1134" style="position:absolute;left:4430;top:2074;width:68;height:170;mso-wrap-style:none" filled="f" stroked="f">
              <v:textbox style="mso-next-textbox:#_x0000_s1134;mso-fit-shape-to-text:t" inset="0,0,0,0">
                <w:txbxContent>
                  <w:p w:rsidR="004854F3" w:rsidRDefault="004854F3" w:rsidP="000E4483">
                    <w:r>
                      <w:rPr>
                        <w:rFonts w:ascii="Verdana" w:hAnsi="Verdana" w:cs="Verdana"/>
                        <w:b/>
                        <w:bCs/>
                        <w:i/>
                        <w:iCs/>
                        <w:color w:val="000000"/>
                        <w:sz w:val="14"/>
                        <w:szCs w:val="14"/>
                        <w:lang w:val="en-US"/>
                      </w:rPr>
                      <w:t>-</w:t>
                    </w:r>
                  </w:p>
                </w:txbxContent>
              </v:textbox>
            </v:rect>
            <v:rect id="_x0000_s1135" style="position:absolute;left:4496;top:2074;width:232;height:170;mso-wrap-style:none" filled="f" stroked="f">
              <v:textbox style="mso-next-textbox:#_x0000_s1135;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vel</w:t>
                    </w:r>
                    <w:proofErr w:type="spellEnd"/>
                    <w:proofErr w:type="gramEnd"/>
                  </w:p>
                </w:txbxContent>
              </v:textbox>
            </v:rect>
            <v:rect id="_x0000_s1136" style="position:absolute;left:4763;top:2074;width:931;height:170;mso-wrap-style:none" filled="f" stroked="f">
              <v:textbox style="mso-next-textbox:#_x0000_s1136;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kapcsolatos</w:t>
                    </w:r>
                    <w:proofErr w:type="spellEnd"/>
                    <w:proofErr w:type="gramEnd"/>
                    <w:r>
                      <w:rPr>
                        <w:rFonts w:ascii="Verdana" w:hAnsi="Verdana" w:cs="Verdana"/>
                        <w:b/>
                        <w:bCs/>
                        <w:i/>
                        <w:iCs/>
                        <w:color w:val="000000"/>
                        <w:sz w:val="14"/>
                        <w:szCs w:val="14"/>
                        <w:lang w:val="en-US"/>
                      </w:rPr>
                      <w:t xml:space="preserve"> </w:t>
                    </w:r>
                  </w:p>
                </w:txbxContent>
              </v:textbox>
            </v:rect>
            <v:rect id="_x0000_s1137" style="position:absolute;left:3203;top:2235;width:740;height:170;mso-wrap-style:none" filled="f" stroked="f">
              <v:textbox style="mso-next-textbox:#_x0000_s1137;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ismeretei</w:t>
                    </w:r>
                    <w:proofErr w:type="spellEnd"/>
                    <w:proofErr w:type="gramEnd"/>
                    <w:r>
                      <w:rPr>
                        <w:rFonts w:ascii="Verdana" w:hAnsi="Verdana" w:cs="Verdana"/>
                        <w:b/>
                        <w:bCs/>
                        <w:i/>
                        <w:iCs/>
                        <w:color w:val="000000"/>
                        <w:sz w:val="14"/>
                        <w:szCs w:val="14"/>
                        <w:lang w:val="en-US"/>
                      </w:rPr>
                      <w:t xml:space="preserve">  </w:t>
                    </w:r>
                  </w:p>
                </w:txbxContent>
              </v:textbox>
            </v:rect>
            <v:rect id="_x0000_s1138" style="position:absolute;left:3992;top:2235;width:1115;height:170;mso-wrap-style:none" filled="f" stroked="f">
              <v:textbox style="mso-next-textbox:#_x0000_s1138;mso-fit-shape-to-text:t" inset="0,0,0,0">
                <w:txbxContent>
                  <w:p w:rsidR="004854F3" w:rsidRDefault="004854F3" w:rsidP="000E4483">
                    <w:proofErr w:type="spellStart"/>
                    <w:proofErr w:type="gramStart"/>
                    <w:r>
                      <w:rPr>
                        <w:rFonts w:ascii="Verdana" w:hAnsi="Verdana" w:cs="Verdana"/>
                        <w:i/>
                        <w:iCs/>
                        <w:color w:val="000000"/>
                        <w:sz w:val="14"/>
                        <w:szCs w:val="14"/>
                        <w:lang w:val="en-US"/>
                      </w:rPr>
                      <w:t>nem</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kielégítőek</w:t>
                    </w:r>
                    <w:proofErr w:type="spellEnd"/>
                  </w:p>
                </w:txbxContent>
              </v:textbox>
            </v:rect>
            <v:rect id="_x0000_s1139" style="position:absolute;left:6132;top:2033;width:2804;height:788" fillcolor="#f2f2f2" stroked="f"/>
            <v:shape id="_x0000_s1140" type="#_x0000_t75" style="position:absolute;left:6132;top:2033;width:2814;height:807">
              <v:imagedata r:id="rId28" o:title=""/>
            </v:shape>
            <v:shape id="_x0000_s1141" type="#_x0000_t75" style="position:absolute;left:6132;top:2033;width:2814;height:807">
              <v:imagedata r:id="rId29" o:title=""/>
            </v:shape>
            <v:shape id="_x0000_s1142" style="position:absolute;left:6127;top:2028;width:2814;height:798" coordsize="4736,1344" path="m,8hdc,4,4,,8,hal4728,hdc4733,,4736,4,4736,8hal4736,1336hdc4736,1341,4733,1344,4728,1344hal8,1344hdc4,1344,,1341,,1336hal,8hdxm16,1336hal8,1328r4720,l4720,1336,4720,8r8,8l8,16,16,8r,1328hdxe" fillcolor="#7f7f7f" strokecolor="#7f7f7f" strokeweight=".05pt">
              <v:path arrowok="t"/>
              <o:lock v:ext="edit" verticies="t"/>
            </v:shape>
            <v:rect id="_x0000_s1143" style="position:absolute;left:6222;top:2074;width:2343;height:170;mso-wrap-style:none" filled="f" stroked="f">
              <v:textbox style="mso-next-textbox:#_x0000_s1143;mso-fit-shape-to-text:t" inset="0,0,0,0">
                <w:txbxContent>
                  <w:p w:rsidR="004854F3" w:rsidRDefault="004854F3" w:rsidP="000E4483">
                    <w:r>
                      <w:rPr>
                        <w:rFonts w:ascii="Verdana" w:hAnsi="Verdana" w:cs="Verdana"/>
                        <w:i/>
                        <w:iCs/>
                        <w:color w:val="000000"/>
                        <w:sz w:val="14"/>
                        <w:szCs w:val="14"/>
                        <w:lang w:val="en-US"/>
                      </w:rPr>
                      <w:t xml:space="preserve">A </w:t>
                    </w:r>
                    <w:proofErr w:type="spellStart"/>
                    <w:r>
                      <w:rPr>
                        <w:rFonts w:ascii="Verdana" w:hAnsi="Verdana" w:cs="Verdana"/>
                        <w:i/>
                        <w:iCs/>
                        <w:color w:val="000000"/>
                        <w:sz w:val="14"/>
                        <w:szCs w:val="14"/>
                        <w:lang w:val="en-US"/>
                      </w:rPr>
                      <w:t>támogatási</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rendszer</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nem</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veszi</w:t>
                    </w:r>
                    <w:proofErr w:type="spellEnd"/>
                    <w:r>
                      <w:rPr>
                        <w:rFonts w:ascii="Verdana" w:hAnsi="Verdana" w:cs="Verdana"/>
                        <w:i/>
                        <w:iCs/>
                        <w:color w:val="000000"/>
                        <w:sz w:val="14"/>
                        <w:szCs w:val="14"/>
                        <w:lang w:val="en-US"/>
                      </w:rPr>
                      <w:t xml:space="preserve"> </w:t>
                    </w:r>
                  </w:p>
                </w:txbxContent>
              </v:textbox>
            </v:rect>
            <v:rect id="_x0000_s1144" style="position:absolute;left:6222;top:2235;width:2740;height:170;mso-wrap-style:none" filled="f" stroked="f">
              <v:textbox style="mso-next-textbox:#_x0000_s1144;mso-fit-shape-to-text:t" inset="0,0,0,0">
                <w:txbxContent>
                  <w:p w:rsidR="004854F3" w:rsidRDefault="004854F3" w:rsidP="000E4483">
                    <w:proofErr w:type="spellStart"/>
                    <w:proofErr w:type="gramStart"/>
                    <w:r>
                      <w:rPr>
                        <w:rFonts w:ascii="Verdana" w:hAnsi="Verdana" w:cs="Verdana"/>
                        <w:i/>
                        <w:iCs/>
                        <w:color w:val="000000"/>
                        <w:sz w:val="14"/>
                        <w:szCs w:val="14"/>
                        <w:lang w:val="en-US"/>
                      </w:rPr>
                      <w:t>figyelembe</w:t>
                    </w:r>
                    <w:proofErr w:type="spellEnd"/>
                    <w:proofErr w:type="gram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az</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eszközökhöz</w:t>
                    </w:r>
                    <w:proofErr w:type="spellEnd"/>
                    <w:r>
                      <w:rPr>
                        <w:rFonts w:ascii="Verdana" w:hAnsi="Verdana" w:cs="Verdana"/>
                        <w:i/>
                        <w:iCs/>
                        <w:color w:val="000000"/>
                        <w:sz w:val="14"/>
                        <w:szCs w:val="14"/>
                        <w:lang w:val="en-US"/>
                      </w:rPr>
                      <w:t xml:space="preserve"> </w:t>
                    </w:r>
                    <w:proofErr w:type="spellStart"/>
                    <w:r>
                      <w:rPr>
                        <w:rFonts w:ascii="Verdana" w:hAnsi="Verdana" w:cs="Verdana"/>
                        <w:i/>
                        <w:iCs/>
                        <w:color w:val="000000"/>
                        <w:sz w:val="14"/>
                        <w:szCs w:val="14"/>
                        <w:lang w:val="en-US"/>
                      </w:rPr>
                      <w:t>kapcsolódó</w:t>
                    </w:r>
                    <w:proofErr w:type="spellEnd"/>
                    <w:r>
                      <w:rPr>
                        <w:rFonts w:ascii="Verdana" w:hAnsi="Verdana" w:cs="Verdana"/>
                        <w:i/>
                        <w:iCs/>
                        <w:color w:val="000000"/>
                        <w:sz w:val="14"/>
                        <w:szCs w:val="14"/>
                        <w:lang w:val="en-US"/>
                      </w:rPr>
                      <w:t xml:space="preserve"> </w:t>
                    </w:r>
                  </w:p>
                </w:txbxContent>
              </v:textbox>
            </v:rect>
            <v:rect id="_x0000_s1145" style="position:absolute;left:6222;top:2396;width:1904;height:170;mso-wrap-style:none" filled="f" stroked="f">
              <v:textbox style="mso-next-textbox:#_x0000_s1145;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szolgáltatások</w:t>
                    </w:r>
                    <w:proofErr w:type="spellEnd"/>
                    <w:proofErr w:type="gramEnd"/>
                    <w:r>
                      <w:rPr>
                        <w:rFonts w:ascii="Verdana" w:hAnsi="Verdana" w:cs="Verdana"/>
                        <w:b/>
                        <w:bCs/>
                        <w:i/>
                        <w:iCs/>
                        <w:color w:val="000000"/>
                        <w:sz w:val="14"/>
                        <w:szCs w:val="14"/>
                        <w:lang w:val="en-US"/>
                      </w:rPr>
                      <w:t xml:space="preserve"> </w:t>
                    </w:r>
                    <w:proofErr w:type="spellStart"/>
                    <w:r>
                      <w:rPr>
                        <w:rFonts w:ascii="Verdana" w:hAnsi="Verdana" w:cs="Verdana"/>
                        <w:b/>
                        <w:bCs/>
                        <w:i/>
                        <w:iCs/>
                        <w:color w:val="000000"/>
                        <w:sz w:val="14"/>
                        <w:szCs w:val="14"/>
                        <w:lang w:val="en-US"/>
                      </w:rPr>
                      <w:t>fokozódó</w:t>
                    </w:r>
                    <w:proofErr w:type="spellEnd"/>
                    <w:r>
                      <w:rPr>
                        <w:rFonts w:ascii="Verdana" w:hAnsi="Verdana" w:cs="Verdana"/>
                        <w:b/>
                        <w:bCs/>
                        <w:i/>
                        <w:iCs/>
                        <w:color w:val="000000"/>
                        <w:sz w:val="14"/>
                        <w:szCs w:val="14"/>
                        <w:lang w:val="en-US"/>
                      </w:rPr>
                      <w:t xml:space="preserve"> </w:t>
                    </w:r>
                  </w:p>
                </w:txbxContent>
              </v:textbox>
            </v:rect>
            <v:rect id="_x0000_s1146" style="position:absolute;left:6222;top:2548;width:898;height:170;mso-wrap-style:none" filled="f" stroked="f">
              <v:textbox style="mso-next-textbox:#_x0000_s1146;mso-fit-shape-to-text:t" inset="0,0,0,0">
                <w:txbxContent>
                  <w:p w:rsidR="004854F3" w:rsidRDefault="004854F3" w:rsidP="000E4483">
                    <w:proofErr w:type="spellStart"/>
                    <w:proofErr w:type="gramStart"/>
                    <w:r>
                      <w:rPr>
                        <w:rFonts w:ascii="Verdana" w:hAnsi="Verdana" w:cs="Verdana"/>
                        <w:b/>
                        <w:bCs/>
                        <w:i/>
                        <w:iCs/>
                        <w:color w:val="000000"/>
                        <w:sz w:val="14"/>
                        <w:szCs w:val="14"/>
                        <w:lang w:val="en-US"/>
                      </w:rPr>
                      <w:t>jelentőégét</w:t>
                    </w:r>
                    <w:proofErr w:type="spellEnd"/>
                    <w:proofErr w:type="gramEnd"/>
                  </w:p>
                </w:txbxContent>
              </v:textbox>
            </v:rect>
            <v:rect id="_x0000_s1147" style="position:absolute;left:19;top:3324;width:2805;height:722" stroked="f"/>
            <v:shape id="_x0000_s1148" type="#_x0000_t75" style="position:absolute;left:19;top:3324;width:2824;height:741">
              <v:imagedata r:id="rId30" o:title=""/>
            </v:shape>
            <v:shape id="_x0000_s1149" type="#_x0000_t75" style="position:absolute;left:19;top:3324;width:2824;height:741">
              <v:imagedata r:id="rId31" o:title=""/>
            </v:shape>
            <v:shape id="_x0000_s1150" style="position:absolute;left:5;top:3310;width:2833;height:750" coordsize="4768,1264" path="m,24hdc,11,11,,24,hal4744,hdc4758,,4768,11,4768,24hal4768,1240hdc4768,1254,4758,1264,4744,1264hal24,1264hdc11,1264,,1254,,1240hal,24hdxm48,1240hal24,1216r4720,l4720,1240r,-1216l4744,48,24,48,48,24r,1216hdxe" fillcolor="#7f7f7f" strokecolor="#7f7f7f" strokeweight=".05pt">
              <v:path arrowok="t"/>
              <o:lock v:ext="edit" verticies="t"/>
            </v:shape>
            <v:rect id="_x0000_s1151" style="position:absolute;left:152;top:3501;width:2686;height:194;mso-wrap-style:none" filled="f" stroked="f">
              <v:textbox style="mso-next-textbox:#_x0000_s1151;mso-fit-shape-to-text:t" inset="0,0,0,0">
                <w:txbxContent>
                  <w:p w:rsidR="004854F3" w:rsidRDefault="004854F3" w:rsidP="000E4483">
                    <w:proofErr w:type="spellStart"/>
                    <w:r>
                      <w:rPr>
                        <w:rFonts w:ascii="Verdana" w:hAnsi="Verdana" w:cs="Verdana"/>
                        <w:b/>
                        <w:bCs/>
                        <w:color w:val="000000"/>
                        <w:sz w:val="16"/>
                        <w:szCs w:val="16"/>
                        <w:lang w:val="en-US"/>
                      </w:rPr>
                      <w:t>Átfogó</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stratégia</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hiánya</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rövid</w:t>
                    </w:r>
                    <w:proofErr w:type="spellEnd"/>
                    <w:r>
                      <w:rPr>
                        <w:rFonts w:ascii="Verdana" w:hAnsi="Verdana" w:cs="Verdana"/>
                        <w:b/>
                        <w:bCs/>
                        <w:color w:val="000000"/>
                        <w:sz w:val="16"/>
                        <w:szCs w:val="16"/>
                        <w:lang w:val="en-US"/>
                      </w:rPr>
                      <w:t xml:space="preserve"> </w:t>
                    </w:r>
                  </w:p>
                </w:txbxContent>
              </v:textbox>
            </v:rect>
            <v:rect id="_x0000_s1152" style="position:absolute;left:788;top:3682;width:1314;height:194;mso-wrap-style:none" filled="f" stroked="f">
              <v:textbox style="mso-next-textbox:#_x0000_s1152;mso-fit-shape-to-text:t" inset="0,0,0,0">
                <w:txbxContent>
                  <w:p w:rsidR="004854F3" w:rsidRDefault="004854F3" w:rsidP="000E4483">
                    <w:proofErr w:type="spellStart"/>
                    <w:proofErr w:type="gramStart"/>
                    <w:r>
                      <w:rPr>
                        <w:rFonts w:ascii="Verdana" w:hAnsi="Verdana" w:cs="Verdana"/>
                        <w:b/>
                        <w:bCs/>
                        <w:color w:val="000000"/>
                        <w:sz w:val="16"/>
                        <w:szCs w:val="16"/>
                        <w:lang w:val="en-US"/>
                      </w:rPr>
                      <w:t>távú</w:t>
                    </w:r>
                    <w:proofErr w:type="spellEnd"/>
                    <w:proofErr w:type="gram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szemlélet</w:t>
                    </w:r>
                    <w:proofErr w:type="spellEnd"/>
                  </w:p>
                </w:txbxContent>
              </v:textbox>
            </v:rect>
            <v:rect id="_x0000_s1153" style="position:absolute;left:3109;top:3324;width:2804;height:722" stroked="f"/>
            <v:shape id="_x0000_s1154" type="#_x0000_t75" style="position:absolute;left:3109;top:3324;width:2823;height:741">
              <v:imagedata r:id="rId32" o:title=""/>
            </v:shape>
            <v:shape id="_x0000_s1155" type="#_x0000_t75" style="position:absolute;left:3109;top:3324;width:2823;height:741">
              <v:imagedata r:id="rId33" o:title=""/>
            </v:shape>
            <v:shape id="_x0000_s1156" style="position:absolute;left:3094;top:3310;width:2833;height:750" coordsize="4768,1264" path="m,24hdc,11,11,,24,hal4744,hdc4758,,4768,11,4768,24hal4768,1240hdc4768,1254,4758,1264,4744,1264hal24,1264hdc11,1264,,1254,,1240hal,24hdxm48,1240hal24,1216r4720,l4720,1240r,-1216l4744,48,24,48,48,24r,1216hdxe" fillcolor="#7f7f7f" strokecolor="#7f7f7f" strokeweight=".05pt">
              <v:path arrowok="t"/>
              <o:lock v:ext="edit" verticies="t"/>
            </v:shape>
            <v:rect id="_x0000_s1157" style="position:absolute;left:3289;top:3501;width:2569;height:194;mso-wrap-style:none" filled="f" stroked="f">
              <v:textbox style="mso-next-textbox:#_x0000_s1157;mso-fit-shape-to-text:t" inset="0,0,0,0">
                <w:txbxContent>
                  <w:p w:rsidR="004854F3" w:rsidRDefault="004854F3" w:rsidP="000E4483">
                    <w:proofErr w:type="spellStart"/>
                    <w:r>
                      <w:rPr>
                        <w:rFonts w:ascii="Verdana" w:hAnsi="Verdana" w:cs="Verdana"/>
                        <w:b/>
                        <w:bCs/>
                        <w:color w:val="000000"/>
                        <w:sz w:val="16"/>
                        <w:szCs w:val="16"/>
                        <w:lang w:val="en-US"/>
                      </w:rPr>
                      <w:t>Minőségi</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helyett</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mennyiségi</w:t>
                    </w:r>
                    <w:proofErr w:type="spellEnd"/>
                    <w:r>
                      <w:rPr>
                        <w:rFonts w:ascii="Verdana" w:hAnsi="Verdana" w:cs="Verdana"/>
                        <w:b/>
                        <w:bCs/>
                        <w:color w:val="000000"/>
                        <w:sz w:val="16"/>
                        <w:szCs w:val="16"/>
                        <w:lang w:val="en-US"/>
                      </w:rPr>
                      <w:t xml:space="preserve"> </w:t>
                    </w:r>
                  </w:p>
                </w:txbxContent>
              </v:textbox>
            </v:rect>
            <v:rect id="_x0000_s1158" style="position:absolute;left:4088;top:3682;width:861;height:194;mso-wrap-style:none" filled="f" stroked="f">
              <v:textbox style="mso-next-textbox:#_x0000_s1158;mso-fit-shape-to-text:t" inset="0,0,0,0">
                <w:txbxContent>
                  <w:p w:rsidR="004854F3" w:rsidRDefault="004854F3" w:rsidP="000E4483">
                    <w:proofErr w:type="spellStart"/>
                    <w:proofErr w:type="gramStart"/>
                    <w:r>
                      <w:rPr>
                        <w:rFonts w:ascii="Verdana" w:hAnsi="Verdana" w:cs="Verdana"/>
                        <w:b/>
                        <w:bCs/>
                        <w:color w:val="000000"/>
                        <w:sz w:val="16"/>
                        <w:szCs w:val="16"/>
                        <w:lang w:val="en-US"/>
                      </w:rPr>
                      <w:t>szemlélet</w:t>
                    </w:r>
                    <w:proofErr w:type="spellEnd"/>
                    <w:proofErr w:type="gramEnd"/>
                  </w:p>
                </w:txbxContent>
              </v:textbox>
            </v:rect>
            <v:rect id="_x0000_s1159" style="position:absolute;left:6132;top:3324;width:2804;height:722" stroked="f"/>
            <v:shape id="_x0000_s1160" type="#_x0000_t75" style="position:absolute;left:6132;top:3324;width:2814;height:741">
              <v:imagedata r:id="rId34" o:title=""/>
            </v:shape>
            <v:shape id="_x0000_s1161" type="#_x0000_t75" style="position:absolute;left:6132;top:3324;width:2814;height:741">
              <v:imagedata r:id="rId35" o:title=""/>
            </v:shape>
            <v:shape id="_x0000_s1162" style="position:absolute;left:6118;top:3310;width:2833;height:750" coordsize="4768,1264" path="m,24hdc,11,11,,24,hal4744,hdc4758,,4768,11,4768,24hal4768,1240hdc4768,1254,4758,1264,4744,1264hal24,1264hdc11,1264,,1254,,1240hal,24hdxm48,1240hal24,1216r4720,l4720,1240r,-1216l4744,48,24,48,48,24r,1216hdxe" fillcolor="#7f7f7f" strokecolor="#7f7f7f" strokeweight=".05pt">
              <v:path arrowok="t"/>
              <o:lock v:ext="edit" verticies="t"/>
            </v:shape>
            <v:rect id="_x0000_s1163" style="position:absolute;left:6242;top:3410;width:2719;height:194;mso-wrap-style:none" filled="f" stroked="f">
              <v:textbox style="mso-next-textbox:#_x0000_s1163;mso-fit-shape-to-text:t" inset="0,0,0,0">
                <w:txbxContent>
                  <w:p w:rsidR="004854F3" w:rsidRDefault="004854F3" w:rsidP="000E4483">
                    <w:proofErr w:type="spellStart"/>
                    <w:r>
                      <w:rPr>
                        <w:rFonts w:ascii="Verdana" w:hAnsi="Verdana" w:cs="Verdana"/>
                        <w:b/>
                        <w:bCs/>
                        <w:color w:val="000000"/>
                        <w:sz w:val="16"/>
                        <w:szCs w:val="16"/>
                        <w:lang w:val="en-US"/>
                      </w:rPr>
                      <w:t>Innovatív</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megoldások</w:t>
                    </w:r>
                    <w:proofErr w:type="spellEnd"/>
                    <w:r>
                      <w:rPr>
                        <w:rFonts w:ascii="Verdana" w:hAnsi="Verdana" w:cs="Verdana"/>
                        <w:b/>
                        <w:bCs/>
                        <w:color w:val="000000"/>
                        <w:sz w:val="16"/>
                        <w:szCs w:val="16"/>
                        <w:lang w:val="en-US"/>
                      </w:rPr>
                      <w:t xml:space="preserve"> </w:t>
                    </w:r>
                    <w:proofErr w:type="spellStart"/>
                    <w:r>
                      <w:rPr>
                        <w:rFonts w:ascii="Verdana" w:hAnsi="Verdana" w:cs="Verdana"/>
                        <w:b/>
                        <w:bCs/>
                        <w:color w:val="000000"/>
                        <w:sz w:val="16"/>
                        <w:szCs w:val="16"/>
                        <w:lang w:val="en-US"/>
                      </w:rPr>
                      <w:t>hiánya</w:t>
                    </w:r>
                    <w:proofErr w:type="spellEnd"/>
                    <w:r>
                      <w:rPr>
                        <w:rFonts w:ascii="Verdana" w:hAnsi="Verdana" w:cs="Verdana"/>
                        <w:b/>
                        <w:bCs/>
                        <w:color w:val="000000"/>
                        <w:sz w:val="16"/>
                        <w:szCs w:val="16"/>
                        <w:lang w:val="en-US"/>
                      </w:rPr>
                      <w:t xml:space="preserve">, </w:t>
                    </w:r>
                  </w:p>
                </w:txbxContent>
              </v:textbox>
            </v:rect>
            <v:rect id="_x0000_s1164" style="position:absolute;left:6983;top:3591;width:1153;height:194;mso-wrap-style:none" filled="f" stroked="f">
              <v:textbox style="mso-next-textbox:#_x0000_s1164;mso-fit-shape-to-text:t" inset="0,0,0,0">
                <w:txbxContent>
                  <w:p w:rsidR="004854F3" w:rsidRDefault="004854F3" w:rsidP="000E4483">
                    <w:proofErr w:type="spellStart"/>
                    <w:proofErr w:type="gramStart"/>
                    <w:r>
                      <w:rPr>
                        <w:rFonts w:ascii="Verdana" w:hAnsi="Verdana" w:cs="Verdana"/>
                        <w:b/>
                        <w:bCs/>
                        <w:color w:val="000000"/>
                        <w:sz w:val="16"/>
                        <w:szCs w:val="16"/>
                        <w:lang w:val="en-US"/>
                      </w:rPr>
                      <w:t>bürokratikus</w:t>
                    </w:r>
                    <w:proofErr w:type="spellEnd"/>
                    <w:proofErr w:type="gramEnd"/>
                    <w:r>
                      <w:rPr>
                        <w:rFonts w:ascii="Verdana" w:hAnsi="Verdana" w:cs="Verdana"/>
                        <w:b/>
                        <w:bCs/>
                        <w:color w:val="000000"/>
                        <w:sz w:val="16"/>
                        <w:szCs w:val="16"/>
                        <w:lang w:val="en-US"/>
                      </w:rPr>
                      <w:t xml:space="preserve"> </w:t>
                    </w:r>
                  </w:p>
                </w:txbxContent>
              </v:textbox>
            </v:rect>
            <v:rect id="_x0000_s1165" style="position:absolute;left:6717;top:3771;width:1692;height:194;mso-wrap-style:none" filled="f" stroked="f">
              <v:textbox style="mso-next-textbox:#_x0000_s1165;mso-fit-shape-to-text:t" inset="0,0,0,0">
                <w:txbxContent>
                  <w:p w:rsidR="004854F3" w:rsidRDefault="004854F3" w:rsidP="000E4483">
                    <w:proofErr w:type="spellStart"/>
                    <w:proofErr w:type="gramStart"/>
                    <w:r>
                      <w:rPr>
                        <w:rFonts w:ascii="Verdana" w:hAnsi="Verdana" w:cs="Verdana"/>
                        <w:b/>
                        <w:bCs/>
                        <w:color w:val="000000"/>
                        <w:sz w:val="16"/>
                        <w:szCs w:val="16"/>
                        <w:lang w:val="en-US"/>
                      </w:rPr>
                      <w:t>túlszabályozottság</w:t>
                    </w:r>
                    <w:proofErr w:type="spellEnd"/>
                    <w:proofErr w:type="gramEnd"/>
                  </w:p>
                </w:txbxContent>
              </v:textbox>
            </v:rect>
            <v:shape id="_x0000_s1166" style="position:absolute;left:1816;top:2963;width:5324;height:285" coordsize="5324,285" path="m5324,l2662,285,,,5324,xe" fillcolor="#7f7f7f" stroked="f">
              <v:path arrowok="t"/>
            </v:shape>
            <v:shape id="_x0000_s1167" style="position:absolute;left:1802;top:2949;width:5352;height:314" coordsize="9009,529" path="m8984,hdc8997,,9008,10,9008,23v1,13,-8,24,-21,25hal4507,528hdc4505,529,4504,529,4502,528hal22,48hdc9,47,,36,1,23,1,10,12,,24,hal8984,hdxm24,48hal27,1,4507,481r-5,l8982,1r2,47l24,48hdxe" fillcolor="#385d8a" strokecolor="#385d8a" strokeweight=".05pt">
              <v:path arrowok="t"/>
              <o:lock v:ext="edit" verticies="t"/>
            </v:shape>
            <w10:wrap type="none"/>
            <w10:anchorlock/>
          </v:group>
        </w:pict>
      </w:r>
    </w:p>
    <w:p w:rsidR="000E4483" w:rsidRDefault="000E4483" w:rsidP="00134D0D">
      <w:pPr>
        <w:spacing w:line="276" w:lineRule="auto"/>
        <w:ind w:firstLine="851"/>
        <w:jc w:val="both"/>
        <w:rPr>
          <w:rFonts w:ascii="Verdana" w:hAnsi="Verdana"/>
          <w:sz w:val="20"/>
          <w:szCs w:val="20"/>
        </w:rPr>
      </w:pPr>
    </w:p>
    <w:p w:rsidR="000E4483" w:rsidRDefault="000E4483" w:rsidP="00134D0D">
      <w:pPr>
        <w:spacing w:line="276" w:lineRule="auto"/>
        <w:ind w:firstLine="851"/>
        <w:jc w:val="both"/>
        <w:rPr>
          <w:rFonts w:ascii="Verdana" w:hAnsi="Verdana"/>
          <w:sz w:val="20"/>
          <w:szCs w:val="20"/>
        </w:rPr>
      </w:pPr>
    </w:p>
    <w:p w:rsidR="000E4483" w:rsidRPr="003D7ACB" w:rsidRDefault="000E4483" w:rsidP="00134D0D">
      <w:pPr>
        <w:spacing w:after="200" w:line="276" w:lineRule="auto"/>
        <w:ind w:firstLine="851"/>
        <w:jc w:val="both"/>
        <w:rPr>
          <w:rFonts w:ascii="Verdana" w:hAnsi="Verdana"/>
          <w:sz w:val="20"/>
          <w:szCs w:val="20"/>
        </w:rPr>
      </w:pPr>
      <w:r w:rsidRPr="003D7ACB">
        <w:rPr>
          <w:rFonts w:ascii="Verdana" w:hAnsi="Verdana"/>
          <w:sz w:val="20"/>
          <w:szCs w:val="20"/>
        </w:rPr>
        <w:t xml:space="preserve">A bemutatott problématérkép alapján az alábbi </w:t>
      </w:r>
      <w:r w:rsidRPr="003D7ACB">
        <w:rPr>
          <w:rFonts w:ascii="Verdana" w:hAnsi="Verdana"/>
          <w:b/>
          <w:sz w:val="20"/>
          <w:szCs w:val="20"/>
        </w:rPr>
        <w:t>főbb anomáliák azonosíthatók</w:t>
      </w:r>
      <w:r w:rsidRPr="003D7ACB">
        <w:rPr>
          <w:rFonts w:ascii="Verdana" w:hAnsi="Verdana"/>
          <w:sz w:val="20"/>
          <w:szCs w:val="20"/>
        </w:rPr>
        <w:t>:</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 legfőbb probléma a </w:t>
      </w:r>
      <w:r w:rsidRPr="003D7ACB">
        <w:rPr>
          <w:rFonts w:ascii="Verdana" w:hAnsi="Verdana"/>
          <w:b/>
          <w:sz w:val="20"/>
          <w:szCs w:val="20"/>
        </w:rPr>
        <w:t>gyógyászati</w:t>
      </w:r>
      <w:r>
        <w:rPr>
          <w:rFonts w:ascii="Verdana" w:hAnsi="Verdana"/>
          <w:b/>
          <w:sz w:val="20"/>
          <w:szCs w:val="20"/>
        </w:rPr>
        <w:t xml:space="preserve"> </w:t>
      </w:r>
      <w:r w:rsidRPr="003D7ACB">
        <w:rPr>
          <w:rFonts w:ascii="Verdana" w:hAnsi="Verdana"/>
          <w:b/>
          <w:sz w:val="20"/>
          <w:szCs w:val="20"/>
        </w:rPr>
        <w:t>segédeszköz-stratégia hiánya</w:t>
      </w:r>
      <w:r w:rsidRPr="003D7ACB">
        <w:rPr>
          <w:rFonts w:ascii="Verdana" w:hAnsi="Verdana"/>
          <w:sz w:val="20"/>
          <w:szCs w:val="20"/>
        </w:rPr>
        <w:t xml:space="preserve"> - nem tisztázott, hogy mi a hazai gyógyászati</w:t>
      </w:r>
      <w:r>
        <w:rPr>
          <w:rFonts w:ascii="Verdana" w:hAnsi="Verdana"/>
          <w:sz w:val="20"/>
          <w:szCs w:val="20"/>
        </w:rPr>
        <w:t xml:space="preserve"> </w:t>
      </w:r>
      <w:r w:rsidRPr="003D7ACB">
        <w:rPr>
          <w:rFonts w:ascii="Verdana" w:hAnsi="Verdana"/>
          <w:sz w:val="20"/>
          <w:szCs w:val="20"/>
        </w:rPr>
        <w:t xml:space="preserve">segédeszköz-ellátás küldetése és célja az egészségügyi szolgáltatásokon belül, és ez hogyan kapcsolódik a krónikus ellátáshoz, az intézményekben történő gondozáshoz, valamint az otthonápoláshoz.  </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b/>
          <w:sz w:val="20"/>
          <w:szCs w:val="20"/>
        </w:rPr>
        <w:t xml:space="preserve">Nincsenek kijelölve a </w:t>
      </w:r>
      <w:proofErr w:type="spellStart"/>
      <w:r w:rsidRPr="003D7ACB">
        <w:rPr>
          <w:rFonts w:ascii="Verdana" w:hAnsi="Verdana"/>
          <w:b/>
          <w:sz w:val="20"/>
          <w:szCs w:val="20"/>
        </w:rPr>
        <w:t>priorizált</w:t>
      </w:r>
      <w:proofErr w:type="spellEnd"/>
      <w:r w:rsidRPr="003D7ACB">
        <w:rPr>
          <w:rFonts w:ascii="Verdana" w:hAnsi="Verdana"/>
          <w:b/>
          <w:sz w:val="20"/>
          <w:szCs w:val="20"/>
        </w:rPr>
        <w:t xml:space="preserve"> betegcsoportok és eszközcsoportok</w:t>
      </w:r>
      <w:r w:rsidRPr="003D7ACB">
        <w:rPr>
          <w:rFonts w:ascii="Verdana" w:hAnsi="Verdana"/>
          <w:sz w:val="20"/>
          <w:szCs w:val="20"/>
        </w:rPr>
        <w:t xml:space="preserve">, így a különböző egészségkárosodások és termékek támogatása nagyrészt szakmapolitikai automatizmusok, valamint az érintett gyártók és forgalmazók érdekérvényesítő képességétől függ. </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 hiányzó fókuszok miatt a gyógyászati segédeszközök támogatási rendszerébe </w:t>
      </w:r>
      <w:r w:rsidRPr="003D7ACB">
        <w:rPr>
          <w:rFonts w:ascii="Verdana" w:hAnsi="Verdana"/>
          <w:b/>
          <w:sz w:val="20"/>
          <w:szCs w:val="20"/>
        </w:rPr>
        <w:t>szociálpolitikai és vállalkozáspolitikai szempontok keverednek</w:t>
      </w:r>
      <w:r w:rsidRPr="003D7ACB">
        <w:rPr>
          <w:rFonts w:ascii="Verdana" w:hAnsi="Verdana"/>
          <w:sz w:val="20"/>
          <w:szCs w:val="20"/>
        </w:rPr>
        <w:t>. A gyógyászati</w:t>
      </w:r>
      <w:r>
        <w:rPr>
          <w:rFonts w:ascii="Verdana" w:hAnsi="Verdana"/>
          <w:sz w:val="20"/>
          <w:szCs w:val="20"/>
        </w:rPr>
        <w:t xml:space="preserve"> </w:t>
      </w:r>
      <w:r w:rsidRPr="003D7ACB">
        <w:rPr>
          <w:rFonts w:ascii="Verdana" w:hAnsi="Verdana"/>
          <w:sz w:val="20"/>
          <w:szCs w:val="20"/>
        </w:rPr>
        <w:t>segédeszköz-stratégia hiánya tehát alacsony ellátási minőséget, kiszolgáltatott betegeket, rövid távú szemléletet és összehangolatlan szabályozói intézkedéseket eredményez.</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Az </w:t>
      </w:r>
      <w:r w:rsidRPr="003D7ACB">
        <w:rPr>
          <w:rFonts w:ascii="Verdana" w:hAnsi="Verdana"/>
          <w:b/>
          <w:sz w:val="20"/>
          <w:szCs w:val="20"/>
        </w:rPr>
        <w:t>ellátórendszer szabályozása nem megfelelő</w:t>
      </w:r>
      <w:r w:rsidRPr="003D7ACB">
        <w:rPr>
          <w:rFonts w:ascii="Verdana" w:hAnsi="Verdana"/>
          <w:sz w:val="20"/>
          <w:szCs w:val="20"/>
        </w:rPr>
        <w:t xml:space="preserve"> –termékismertetés és betegtájékoztatás jogszabályi előírásai indokoltak; a magyarországi orvos- és gyógyszerészképzésben a gyógyászati segédeszközökkel kapcsolatos ismeretek egyáltalán nem szerepelnek. Az orvosok ismeretei általában nem elegendőek a lehetséges terápiás alternatívák egymással való összevetéséhez.</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Az ellátórendszeren belül nem megoldott a forgalmazott eszközök </w:t>
      </w:r>
      <w:r w:rsidRPr="003D7ACB">
        <w:rPr>
          <w:rFonts w:ascii="Verdana" w:hAnsi="Verdana"/>
          <w:b/>
          <w:sz w:val="20"/>
          <w:szCs w:val="20"/>
        </w:rPr>
        <w:t>minőségi kontrollja</w:t>
      </w:r>
      <w:r w:rsidRPr="003D7ACB">
        <w:rPr>
          <w:rFonts w:ascii="Verdana" w:hAnsi="Verdana"/>
          <w:sz w:val="20"/>
          <w:szCs w:val="20"/>
        </w:rPr>
        <w:t xml:space="preserve">, a nem-megfelelő eszközök és gyártók kiszűrése; </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lastRenderedPageBreak/>
        <w:t xml:space="preserve">A támogatási </w:t>
      </w:r>
      <w:r w:rsidRPr="003D7ACB">
        <w:rPr>
          <w:rFonts w:ascii="Verdana" w:hAnsi="Verdana"/>
          <w:b/>
          <w:sz w:val="20"/>
          <w:szCs w:val="20"/>
        </w:rPr>
        <w:t>rendszer súlyos hiányossága, hogy középpontjában nem a betegek, hanem a termékek állnak</w:t>
      </w:r>
      <w:r w:rsidRPr="003D7ACB">
        <w:rPr>
          <w:rFonts w:ascii="Verdana" w:hAnsi="Verdana"/>
          <w:sz w:val="20"/>
          <w:szCs w:val="20"/>
        </w:rPr>
        <w:t xml:space="preserve">. A mai támogatási rendszer gerincét az OEP támogatási listája adja, amely támogatási paraméterekkel együtt tételesen tartalmazza, hogy mely eszközöket milyen egészségkárosodás esetén, mely orvos rendelheti. Azon egészségkárosodások esetén, ahol a páciensnek nem egy eszközre, hanem egy lehetséges terápiás megoldásra van szüksége, ez a logika igen rugalmatlannak bizonyul. </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Az eszközalapú támogatási rendszer ráadásul nem veszi figyelembe az </w:t>
      </w:r>
      <w:r w:rsidRPr="003D7ACB">
        <w:rPr>
          <w:rFonts w:ascii="Verdana" w:hAnsi="Verdana"/>
          <w:b/>
          <w:sz w:val="20"/>
          <w:szCs w:val="20"/>
        </w:rPr>
        <w:t xml:space="preserve">eszközökhöz kapcsolódó szolgáltatások </w:t>
      </w:r>
      <w:r w:rsidRPr="003D7ACB">
        <w:rPr>
          <w:rFonts w:ascii="Verdana" w:hAnsi="Verdana"/>
          <w:sz w:val="20"/>
          <w:szCs w:val="20"/>
        </w:rPr>
        <w:t>fokozódó jelentőségét. Emiatt szükség volna a termékekhez kapcsolódó elvárt szolgáltatáscsomagok definiálására, és a támogatásban történő figyelembe vételükre</w:t>
      </w:r>
      <w:r>
        <w:rPr>
          <w:rFonts w:ascii="Verdana" w:hAnsi="Verdana"/>
          <w:sz w:val="20"/>
          <w:szCs w:val="20"/>
        </w:rPr>
        <w:t xml:space="preserve"> (pl. betanítás felhasználók és felíró orvosok részére)</w:t>
      </w:r>
      <w:r w:rsidRPr="003D7ACB">
        <w:rPr>
          <w:rFonts w:ascii="Verdana" w:hAnsi="Verdana"/>
          <w:sz w:val="20"/>
          <w:szCs w:val="20"/>
        </w:rPr>
        <w:t>.</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 magyarországi támogatási rendszerben minden gyógyászati segédeszköz az első rendeléskor automatikusan a betegek tulajdonába kerül, függetlenül a használat várható időtartamától – </w:t>
      </w:r>
      <w:r w:rsidRPr="003D7ACB">
        <w:rPr>
          <w:rFonts w:ascii="Verdana" w:hAnsi="Verdana"/>
          <w:b/>
          <w:sz w:val="20"/>
          <w:szCs w:val="20"/>
        </w:rPr>
        <w:t>kölcsönzési rendszer nem vált az ellátórendszer szerves részévé</w:t>
      </w:r>
      <w:r w:rsidRPr="003D7ACB">
        <w:rPr>
          <w:rFonts w:ascii="Verdana" w:hAnsi="Verdana"/>
          <w:sz w:val="20"/>
          <w:szCs w:val="20"/>
        </w:rPr>
        <w:t>.</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A támogatási rendszer súlyos hiányossága, hogy mindmáig </w:t>
      </w:r>
      <w:r w:rsidRPr="003D7ACB">
        <w:rPr>
          <w:rFonts w:ascii="Verdana" w:hAnsi="Verdana"/>
          <w:b/>
          <w:sz w:val="20"/>
          <w:szCs w:val="20"/>
        </w:rPr>
        <w:t xml:space="preserve">nem sikerült konzisztens szabályozási gyakorlatot kialakítani </w:t>
      </w:r>
      <w:r w:rsidRPr="003D7ACB">
        <w:rPr>
          <w:rFonts w:ascii="Verdana" w:hAnsi="Verdana"/>
          <w:sz w:val="20"/>
          <w:szCs w:val="20"/>
        </w:rPr>
        <w:t>arra, hogy milyen gyógyászati segédeszközt milyen típusú intézményben célszerű rendelni a betegek számára – szakosított centrumokban történő ellátás hiánya</w:t>
      </w:r>
    </w:p>
    <w:p w:rsidR="000E4483" w:rsidRPr="003D7ACB" w:rsidRDefault="000E4483" w:rsidP="004636B5">
      <w:pPr>
        <w:pStyle w:val="Listaszerbekezds"/>
        <w:numPr>
          <w:ilvl w:val="0"/>
          <w:numId w:val="33"/>
        </w:numPr>
        <w:spacing w:after="200" w:line="276" w:lineRule="auto"/>
        <w:jc w:val="both"/>
        <w:rPr>
          <w:rFonts w:ascii="Verdana" w:hAnsi="Verdana"/>
          <w:sz w:val="20"/>
          <w:szCs w:val="20"/>
        </w:rPr>
      </w:pPr>
      <w:r w:rsidRPr="003D7ACB">
        <w:rPr>
          <w:rFonts w:ascii="Verdana" w:hAnsi="Verdana"/>
          <w:sz w:val="20"/>
          <w:szCs w:val="20"/>
        </w:rPr>
        <w:t xml:space="preserve">Hiányoznak a hazai rendszerből a </w:t>
      </w:r>
      <w:r w:rsidRPr="003D7ACB">
        <w:rPr>
          <w:rFonts w:ascii="Verdana" w:hAnsi="Verdana"/>
          <w:b/>
          <w:sz w:val="20"/>
          <w:szCs w:val="20"/>
        </w:rPr>
        <w:t>folyamatba épített kontrollok</w:t>
      </w:r>
      <w:r w:rsidRPr="003D7ACB">
        <w:rPr>
          <w:rFonts w:ascii="Verdana" w:hAnsi="Verdana"/>
          <w:sz w:val="20"/>
          <w:szCs w:val="20"/>
        </w:rPr>
        <w:t xml:space="preserve">. on-line monitoring rendszerek. </w:t>
      </w:r>
    </w:p>
    <w:p w:rsidR="000E4483" w:rsidRDefault="000E4483" w:rsidP="00134D0D">
      <w:pPr>
        <w:spacing w:line="276" w:lineRule="auto"/>
        <w:ind w:firstLine="851"/>
        <w:jc w:val="both"/>
        <w:rPr>
          <w:rFonts w:ascii="Verdana" w:hAnsi="Verdana"/>
          <w:sz w:val="20"/>
          <w:szCs w:val="20"/>
        </w:rPr>
      </w:pPr>
    </w:p>
    <w:p w:rsidR="000E4483" w:rsidRPr="003D7ACB" w:rsidRDefault="000E4483" w:rsidP="00134D0D">
      <w:pPr>
        <w:spacing w:after="120" w:line="276" w:lineRule="auto"/>
        <w:ind w:firstLine="851"/>
        <w:jc w:val="both"/>
        <w:rPr>
          <w:rFonts w:ascii="Verdana" w:hAnsi="Verdana"/>
          <w:sz w:val="20"/>
          <w:szCs w:val="20"/>
        </w:rPr>
      </w:pPr>
      <w:r w:rsidRPr="003D7ACB">
        <w:rPr>
          <w:rFonts w:ascii="Verdana" w:hAnsi="Verdana"/>
          <w:sz w:val="20"/>
          <w:szCs w:val="20"/>
        </w:rPr>
        <w:t>Az ellátó</w:t>
      </w:r>
      <w:r>
        <w:rPr>
          <w:rFonts w:ascii="Verdana" w:hAnsi="Verdana"/>
          <w:sz w:val="20"/>
          <w:szCs w:val="20"/>
        </w:rPr>
        <w:t>-</w:t>
      </w:r>
      <w:r w:rsidRPr="003D7ACB">
        <w:rPr>
          <w:rFonts w:ascii="Verdana" w:hAnsi="Verdana"/>
          <w:sz w:val="20"/>
          <w:szCs w:val="20"/>
        </w:rPr>
        <w:t xml:space="preserve">intézményben műtéti beavatkozáson átesett betegek gyógyászati segédeszközzel történő ellátása igen sok esetben az </w:t>
      </w:r>
      <w:r w:rsidRPr="003D7ACB">
        <w:rPr>
          <w:rFonts w:ascii="Verdana" w:hAnsi="Verdana"/>
          <w:b/>
          <w:sz w:val="20"/>
          <w:szCs w:val="20"/>
        </w:rPr>
        <w:t>ellátó</w:t>
      </w:r>
      <w:r>
        <w:rPr>
          <w:rFonts w:ascii="Verdana" w:hAnsi="Verdana"/>
          <w:b/>
          <w:sz w:val="20"/>
          <w:szCs w:val="20"/>
        </w:rPr>
        <w:t>-</w:t>
      </w:r>
      <w:r w:rsidRPr="003D7ACB">
        <w:rPr>
          <w:rFonts w:ascii="Verdana" w:hAnsi="Verdana"/>
          <w:b/>
          <w:sz w:val="20"/>
          <w:szCs w:val="20"/>
        </w:rPr>
        <w:t>intézményben jelen lévő gyógyászati</w:t>
      </w:r>
      <w:r>
        <w:rPr>
          <w:rFonts w:ascii="Verdana" w:hAnsi="Verdana"/>
          <w:b/>
          <w:sz w:val="20"/>
          <w:szCs w:val="20"/>
        </w:rPr>
        <w:t xml:space="preserve"> </w:t>
      </w:r>
      <w:r w:rsidRPr="003D7ACB">
        <w:rPr>
          <w:rFonts w:ascii="Verdana" w:hAnsi="Verdana"/>
          <w:b/>
          <w:sz w:val="20"/>
          <w:szCs w:val="20"/>
        </w:rPr>
        <w:t>segédeszköz</w:t>
      </w:r>
      <w:r>
        <w:rPr>
          <w:rFonts w:ascii="Verdana" w:hAnsi="Verdana"/>
          <w:b/>
          <w:sz w:val="20"/>
          <w:szCs w:val="20"/>
        </w:rPr>
        <w:t xml:space="preserve"> </w:t>
      </w:r>
      <w:r w:rsidRPr="003D7ACB">
        <w:rPr>
          <w:rFonts w:ascii="Verdana" w:hAnsi="Verdana"/>
          <w:b/>
          <w:sz w:val="20"/>
          <w:szCs w:val="20"/>
        </w:rPr>
        <w:t>szaküzlet által történik</w:t>
      </w:r>
      <w:r w:rsidRPr="003D7ACB">
        <w:rPr>
          <w:rFonts w:ascii="Verdana" w:hAnsi="Verdana"/>
          <w:sz w:val="20"/>
          <w:szCs w:val="20"/>
        </w:rPr>
        <w:t xml:space="preserve">. Ez a gyakorlat alapjaiban ugyan megfelelhet a hatályos jogszabályoknak, azonban </w:t>
      </w:r>
      <w:r w:rsidRPr="003D7ACB">
        <w:rPr>
          <w:rFonts w:ascii="Verdana" w:hAnsi="Verdana"/>
          <w:b/>
          <w:sz w:val="20"/>
          <w:szCs w:val="20"/>
        </w:rPr>
        <w:t>számos morálisan és jogilag is vitatható rendszerelemet eredményez</w:t>
      </w:r>
      <w:r w:rsidRPr="003D7ACB">
        <w:rPr>
          <w:rFonts w:ascii="Verdana" w:hAnsi="Verdana"/>
          <w:sz w:val="20"/>
          <w:szCs w:val="20"/>
        </w:rPr>
        <w:t xml:space="preserve">: </w:t>
      </w:r>
    </w:p>
    <w:p w:rsidR="000E4483" w:rsidRPr="003D7ACB" w:rsidRDefault="000E4483" w:rsidP="00134D0D">
      <w:pPr>
        <w:spacing w:after="120" w:line="276" w:lineRule="auto"/>
        <w:ind w:firstLine="851"/>
        <w:jc w:val="both"/>
        <w:rPr>
          <w:rFonts w:ascii="Verdana" w:hAnsi="Verdana"/>
          <w:sz w:val="20"/>
          <w:szCs w:val="20"/>
          <w:u w:val="single"/>
        </w:rPr>
      </w:pPr>
    </w:p>
    <w:p w:rsidR="000E4483" w:rsidRPr="007B4091" w:rsidRDefault="000E4483" w:rsidP="00A16BC1">
      <w:pPr>
        <w:rPr>
          <w:rFonts w:ascii="Verdana" w:hAnsi="Verdana"/>
          <w:b/>
          <w:sz w:val="20"/>
          <w:szCs w:val="20"/>
          <w:u w:val="single"/>
        </w:rPr>
      </w:pPr>
      <w:r w:rsidRPr="007B4091">
        <w:rPr>
          <w:rFonts w:ascii="Verdana" w:hAnsi="Verdana"/>
          <w:b/>
          <w:sz w:val="20"/>
          <w:szCs w:val="20"/>
          <w:u w:val="single"/>
        </w:rPr>
        <w:t>Jogszabályi hiányok, jogalkotói szándéktól eltérő szolgáltatói magatartás</w:t>
      </w:r>
    </w:p>
    <w:p w:rsidR="000E4483" w:rsidRPr="007B4091" w:rsidRDefault="000E4483" w:rsidP="00134D0D">
      <w:pPr>
        <w:spacing w:after="120" w:line="276" w:lineRule="auto"/>
        <w:ind w:firstLine="708"/>
        <w:jc w:val="both"/>
        <w:rPr>
          <w:rFonts w:ascii="Verdana" w:hAnsi="Verdana"/>
          <w:sz w:val="20"/>
          <w:szCs w:val="20"/>
        </w:rPr>
      </w:pPr>
      <w:r w:rsidRPr="007B4091">
        <w:rPr>
          <w:rFonts w:ascii="Verdana" w:hAnsi="Verdana"/>
          <w:i/>
          <w:sz w:val="20"/>
          <w:szCs w:val="20"/>
        </w:rPr>
        <w:t>A gyógyászati segédeszközök társadalombiztosítási támogatásba történő befogadásáról, támogatással történő rendeléséről, forgalmazásáról, javításáról és kölcsönzéséről szóló 14/2007. (III. 14.) EüM rendelet</w:t>
      </w:r>
      <w:r w:rsidRPr="007B4091">
        <w:rPr>
          <w:rFonts w:ascii="Verdana" w:hAnsi="Verdana"/>
          <w:sz w:val="20"/>
          <w:szCs w:val="20"/>
        </w:rPr>
        <w:t xml:space="preserve"> (</w:t>
      </w:r>
      <w:r w:rsidRPr="007B4091">
        <w:rPr>
          <w:rFonts w:ascii="Verdana" w:hAnsi="Verdana"/>
          <w:i/>
          <w:sz w:val="20"/>
          <w:szCs w:val="20"/>
        </w:rPr>
        <w:t>továbbiakban: 14/2007 EÜM rendelet</w:t>
      </w:r>
      <w:r w:rsidRPr="007B4091">
        <w:rPr>
          <w:rFonts w:ascii="Verdana" w:hAnsi="Verdana"/>
          <w:sz w:val="20"/>
          <w:szCs w:val="20"/>
        </w:rPr>
        <w:t>) 12. §</w:t>
      </w:r>
      <w:proofErr w:type="spellStart"/>
      <w:r w:rsidRPr="007B4091">
        <w:rPr>
          <w:rFonts w:ascii="Verdana" w:hAnsi="Verdana"/>
          <w:sz w:val="20"/>
          <w:szCs w:val="20"/>
        </w:rPr>
        <w:t>-</w:t>
      </w:r>
      <w:proofErr w:type="gramStart"/>
      <w:r w:rsidRPr="007B4091">
        <w:rPr>
          <w:rFonts w:ascii="Verdana" w:hAnsi="Verdana"/>
          <w:sz w:val="20"/>
          <w:szCs w:val="20"/>
        </w:rPr>
        <w:t>a</w:t>
      </w:r>
      <w:proofErr w:type="spellEnd"/>
      <w:proofErr w:type="gramEnd"/>
      <w:r w:rsidRPr="007B4091">
        <w:rPr>
          <w:rFonts w:ascii="Verdana" w:hAnsi="Verdana"/>
          <w:sz w:val="20"/>
          <w:szCs w:val="20"/>
        </w:rPr>
        <w:t xml:space="preserve"> értelmében a beteg rehabilitációjához, végleges ellátásához szükséges eszközt – </w:t>
      </w:r>
      <w:r w:rsidRPr="007B4091">
        <w:rPr>
          <w:rFonts w:ascii="Verdana" w:hAnsi="Verdana"/>
          <w:i/>
          <w:sz w:val="20"/>
          <w:szCs w:val="20"/>
        </w:rPr>
        <w:t>a betanítás érdekében</w:t>
      </w:r>
      <w:r w:rsidRPr="007B4091">
        <w:rPr>
          <w:rFonts w:ascii="Verdana" w:hAnsi="Verdana"/>
          <w:sz w:val="20"/>
          <w:szCs w:val="20"/>
        </w:rPr>
        <w:t xml:space="preserve"> – már az ellátó-intézményben való benntartózkodás idejére is fel lehet írni a beteg számára. A kórház területén működő gyógyászati segédeszköz szaküzletből való rendelés a beteg számára kényelmi szempontból ugyan könnyebbséget jelent, azonban sokszor </w:t>
      </w:r>
      <w:r w:rsidRPr="007B4091">
        <w:rPr>
          <w:rFonts w:ascii="Verdana" w:hAnsi="Verdana"/>
          <w:b/>
          <w:sz w:val="20"/>
          <w:szCs w:val="20"/>
        </w:rPr>
        <w:t>a beteg nem látja a vényt annak ellenére, hogy a rendelt eszköz a tulajdonába kerül</w:t>
      </w:r>
      <w:r w:rsidRPr="007B4091">
        <w:rPr>
          <w:rFonts w:ascii="Verdana" w:hAnsi="Verdana"/>
          <w:sz w:val="20"/>
          <w:szCs w:val="20"/>
        </w:rPr>
        <w:t xml:space="preserve">. Mindez azért fordulhat elő, mert bizonyos esetekben </w:t>
      </w:r>
      <w:r w:rsidRPr="007B4091">
        <w:rPr>
          <w:rFonts w:ascii="Verdana" w:hAnsi="Verdana"/>
          <w:b/>
          <w:sz w:val="20"/>
          <w:szCs w:val="20"/>
        </w:rPr>
        <w:t>az orvosok a vényeket közvetlenül adják le a gyógyászati segédeszköz üzletben</w:t>
      </w:r>
      <w:r w:rsidRPr="007B4091">
        <w:rPr>
          <w:rFonts w:ascii="Verdana" w:hAnsi="Verdana"/>
          <w:sz w:val="20"/>
          <w:szCs w:val="20"/>
        </w:rPr>
        <w:t xml:space="preserve">, vagy az üzlet alkalmazottja gyűjti be azokat az osztályon jutalékért („vénypénzt”) cserébe. A bemutatott folyamat mind morálisan, mind jogszabályi szinten (14/2007 EÜM rendelet 14. § (1) bekezdése) egyaránt kifogásolható. </w:t>
      </w:r>
    </w:p>
    <w:p w:rsidR="000E4483" w:rsidRPr="007B4091" w:rsidRDefault="000E4483" w:rsidP="00134D0D">
      <w:pPr>
        <w:spacing w:after="120" w:line="276" w:lineRule="auto"/>
        <w:ind w:firstLine="708"/>
        <w:jc w:val="both"/>
        <w:rPr>
          <w:rFonts w:ascii="Verdana" w:hAnsi="Verdana"/>
          <w:b/>
          <w:sz w:val="20"/>
          <w:szCs w:val="20"/>
          <w:u w:val="single"/>
        </w:rPr>
      </w:pPr>
      <w:r w:rsidRPr="007B4091">
        <w:rPr>
          <w:rFonts w:ascii="Verdana" w:hAnsi="Verdana"/>
          <w:sz w:val="20"/>
          <w:szCs w:val="20"/>
        </w:rPr>
        <w:t>További problémaként jelentkezik a jelenlegi</w:t>
      </w:r>
      <w:r w:rsidRPr="007B4091">
        <w:rPr>
          <w:rFonts w:ascii="Verdana" w:hAnsi="Verdana"/>
          <w:i/>
          <w:sz w:val="20"/>
          <w:szCs w:val="20"/>
        </w:rPr>
        <w:t xml:space="preserve"> </w:t>
      </w:r>
      <w:r w:rsidRPr="007B4091">
        <w:rPr>
          <w:rFonts w:ascii="Verdana" w:hAnsi="Verdana"/>
          <w:sz w:val="20"/>
          <w:szCs w:val="20"/>
        </w:rPr>
        <w:t>rendszerben</w:t>
      </w:r>
      <w:r w:rsidRPr="007B4091">
        <w:rPr>
          <w:rFonts w:ascii="Verdana" w:hAnsi="Verdana"/>
          <w:i/>
          <w:sz w:val="20"/>
          <w:szCs w:val="20"/>
        </w:rPr>
        <w:t xml:space="preserve"> </w:t>
      </w:r>
      <w:r w:rsidRPr="007B4091">
        <w:rPr>
          <w:rFonts w:ascii="Verdana" w:hAnsi="Verdana"/>
          <w:sz w:val="20"/>
          <w:szCs w:val="20"/>
        </w:rPr>
        <w:t xml:space="preserve">a </w:t>
      </w:r>
      <w:r w:rsidRPr="007B4091">
        <w:rPr>
          <w:rFonts w:ascii="Verdana" w:hAnsi="Verdana"/>
          <w:b/>
          <w:sz w:val="20"/>
          <w:szCs w:val="20"/>
        </w:rPr>
        <w:t>térítési díj-elengedés gyakorlata.</w:t>
      </w:r>
      <w:r w:rsidRPr="007B4091">
        <w:rPr>
          <w:rFonts w:ascii="Verdana" w:hAnsi="Verdana"/>
          <w:sz w:val="20"/>
          <w:szCs w:val="20"/>
        </w:rPr>
        <w:t xml:space="preserve"> Amennyiben a vény a beteg tudta nélkül jut a gyógyászati segédeszköz üzletbe, és ennek nyomán kerül az eszköz a beteghez, akkor egyes esetekben a térítési díjat nem kérik el a betegtől sem az ápolás folyamán sem utólag.</w:t>
      </w:r>
    </w:p>
    <w:p w:rsidR="000E4483" w:rsidRPr="003D7ACB" w:rsidRDefault="000E4483" w:rsidP="00134D0D">
      <w:pPr>
        <w:pStyle w:val="Listaszerbekezds"/>
        <w:spacing w:after="120" w:line="276" w:lineRule="auto"/>
        <w:ind w:left="426" w:firstLine="851"/>
        <w:jc w:val="both"/>
        <w:rPr>
          <w:rFonts w:ascii="Verdana" w:hAnsi="Verdana"/>
          <w:b/>
          <w:sz w:val="20"/>
          <w:szCs w:val="20"/>
          <w:u w:val="single"/>
        </w:rPr>
      </w:pPr>
    </w:p>
    <w:p w:rsidR="000E4483" w:rsidRPr="007B4091" w:rsidRDefault="000E4483" w:rsidP="00A16BC1">
      <w:pPr>
        <w:rPr>
          <w:rFonts w:ascii="Verdana" w:hAnsi="Verdana"/>
          <w:b/>
          <w:sz w:val="20"/>
          <w:szCs w:val="20"/>
          <w:u w:val="single"/>
        </w:rPr>
      </w:pPr>
      <w:r w:rsidRPr="007B4091">
        <w:rPr>
          <w:rFonts w:ascii="Verdana" w:hAnsi="Verdana"/>
          <w:b/>
          <w:sz w:val="20"/>
          <w:szCs w:val="20"/>
          <w:u w:val="single"/>
        </w:rPr>
        <w:t>A beteg választási szabadságának korlátozása</w:t>
      </w:r>
    </w:p>
    <w:p w:rsidR="000E4483" w:rsidRPr="007B4091" w:rsidRDefault="000E4483" w:rsidP="00134D0D">
      <w:pPr>
        <w:spacing w:after="120" w:line="276" w:lineRule="auto"/>
        <w:ind w:firstLine="708"/>
        <w:jc w:val="both"/>
        <w:rPr>
          <w:rFonts w:ascii="Verdana" w:hAnsi="Verdana"/>
          <w:sz w:val="20"/>
          <w:szCs w:val="20"/>
        </w:rPr>
      </w:pPr>
      <w:r w:rsidRPr="007B4091">
        <w:rPr>
          <w:rFonts w:ascii="Verdana" w:hAnsi="Verdana"/>
          <w:b/>
          <w:sz w:val="20"/>
          <w:szCs w:val="20"/>
        </w:rPr>
        <w:t>Sérül a beteg márkaválasztási szabadsága</w:t>
      </w:r>
      <w:r w:rsidRPr="007B4091">
        <w:rPr>
          <w:rFonts w:ascii="Verdana" w:hAnsi="Verdana"/>
          <w:sz w:val="20"/>
          <w:szCs w:val="20"/>
        </w:rPr>
        <w:t xml:space="preserve"> a gyógyászati segédeszközök felírása kapcsán. Ugyan a nagyobb intézményekben több konkurens cég is jelen lehet - </w:t>
      </w:r>
      <w:r w:rsidRPr="007B4091">
        <w:rPr>
          <w:rFonts w:ascii="Verdana" w:hAnsi="Verdana"/>
          <w:i/>
          <w:sz w:val="20"/>
          <w:szCs w:val="20"/>
        </w:rPr>
        <w:t>és ez elviekben növeli a választási lehetőségek számát</w:t>
      </w:r>
      <w:r w:rsidRPr="007B4091">
        <w:rPr>
          <w:rFonts w:ascii="Verdana" w:hAnsi="Verdana"/>
          <w:sz w:val="20"/>
          <w:szCs w:val="20"/>
        </w:rPr>
        <w:t xml:space="preserve"> -, azonban a kórház területén gyógyászati segédeszközöket forgalmazó beszállítók kiválasztása a legtöbb esetben nem transzparens és sokszor informális úton történik. </w:t>
      </w:r>
    </w:p>
    <w:p w:rsidR="000E4483" w:rsidRPr="007B4091" w:rsidRDefault="000E4483" w:rsidP="00134D0D">
      <w:pPr>
        <w:spacing w:after="120" w:line="276" w:lineRule="auto"/>
        <w:ind w:firstLine="708"/>
        <w:jc w:val="both"/>
        <w:rPr>
          <w:rFonts w:ascii="Verdana" w:hAnsi="Verdana"/>
          <w:sz w:val="20"/>
          <w:szCs w:val="20"/>
          <w:u w:val="single"/>
        </w:rPr>
      </w:pPr>
      <w:r w:rsidRPr="007B4091">
        <w:rPr>
          <w:rFonts w:ascii="Verdana" w:hAnsi="Verdana"/>
          <w:sz w:val="20"/>
          <w:szCs w:val="20"/>
        </w:rPr>
        <w:t>Amennyiben az intézményekben eleve egy szaküzlet m</w:t>
      </w:r>
      <w:r w:rsidRPr="007B4091">
        <w:rPr>
          <w:rFonts w:ascii="Verdana" w:hAnsi="Verdana" w:cs="Cambria Math"/>
          <w:sz w:val="20"/>
          <w:szCs w:val="20"/>
        </w:rPr>
        <w:t>ű</w:t>
      </w:r>
      <w:r w:rsidRPr="007B4091">
        <w:rPr>
          <w:rFonts w:ascii="Verdana" w:hAnsi="Verdana"/>
          <w:sz w:val="20"/>
          <w:szCs w:val="20"/>
        </w:rPr>
        <w:t>ködik, fokozottan sérül a beteg eszközválasztási szabadsága. Az osztályos orvosnak alapvet</w:t>
      </w:r>
      <w:r w:rsidRPr="007B4091">
        <w:rPr>
          <w:rFonts w:ascii="Verdana" w:hAnsi="Verdana" w:cs="Cambria Math"/>
          <w:sz w:val="20"/>
          <w:szCs w:val="20"/>
        </w:rPr>
        <w:t>ő</w:t>
      </w:r>
      <w:r w:rsidRPr="007B4091">
        <w:rPr>
          <w:rFonts w:ascii="Verdana" w:hAnsi="Verdana"/>
          <w:sz w:val="20"/>
          <w:szCs w:val="20"/>
        </w:rPr>
        <w:t>en jogában áll olyan eszközt is felírni, amely helyben nem elérhet</w:t>
      </w:r>
      <w:r w:rsidRPr="007B4091">
        <w:rPr>
          <w:rFonts w:ascii="Verdana" w:hAnsi="Verdana" w:cs="Cambria Math"/>
          <w:sz w:val="20"/>
          <w:szCs w:val="20"/>
        </w:rPr>
        <w:t>ő</w:t>
      </w:r>
      <w:r w:rsidRPr="007B4091">
        <w:rPr>
          <w:rFonts w:ascii="Verdana" w:hAnsi="Verdana"/>
          <w:sz w:val="20"/>
          <w:szCs w:val="20"/>
        </w:rPr>
        <w:t xml:space="preserve">, ezt azonban – </w:t>
      </w:r>
      <w:r w:rsidRPr="007B4091">
        <w:rPr>
          <w:rFonts w:ascii="Verdana" w:hAnsi="Verdana"/>
          <w:i/>
          <w:sz w:val="20"/>
          <w:szCs w:val="20"/>
        </w:rPr>
        <w:t>anyagi ellenérdekeltségén túl</w:t>
      </w:r>
      <w:r w:rsidRPr="007B4091">
        <w:rPr>
          <w:rFonts w:ascii="Verdana" w:hAnsi="Verdana"/>
          <w:sz w:val="20"/>
          <w:szCs w:val="20"/>
        </w:rPr>
        <w:t xml:space="preserve"> – a kényelmetlenségek elkerülése miatt sem teszi. </w:t>
      </w:r>
    </w:p>
    <w:p w:rsidR="000E4483" w:rsidRDefault="000E4483" w:rsidP="00134D0D">
      <w:pPr>
        <w:spacing w:after="120" w:line="276" w:lineRule="auto"/>
        <w:jc w:val="both"/>
        <w:rPr>
          <w:rFonts w:ascii="Verdana" w:hAnsi="Verdana"/>
          <w:b/>
          <w:sz w:val="20"/>
          <w:szCs w:val="20"/>
          <w:u w:val="single"/>
        </w:rPr>
      </w:pPr>
    </w:p>
    <w:p w:rsidR="000E4483" w:rsidRPr="007B4091" w:rsidRDefault="000E4483" w:rsidP="00A16BC1">
      <w:pPr>
        <w:rPr>
          <w:rFonts w:ascii="Verdana" w:hAnsi="Verdana"/>
          <w:b/>
          <w:sz w:val="20"/>
          <w:szCs w:val="20"/>
          <w:u w:val="single"/>
        </w:rPr>
      </w:pPr>
      <w:r w:rsidRPr="007B4091">
        <w:rPr>
          <w:rFonts w:ascii="Verdana" w:hAnsi="Verdana"/>
          <w:b/>
          <w:sz w:val="20"/>
          <w:szCs w:val="20"/>
          <w:u w:val="single"/>
        </w:rPr>
        <w:t>A beteg állapotát követni nem képes, rugalmatlan jelenlegi eszközellátás</w:t>
      </w:r>
    </w:p>
    <w:p w:rsidR="000E4483" w:rsidRPr="007B4091" w:rsidRDefault="000E4483" w:rsidP="00134D0D">
      <w:pPr>
        <w:spacing w:after="120" w:line="276" w:lineRule="auto"/>
        <w:ind w:firstLine="708"/>
        <w:jc w:val="both"/>
        <w:rPr>
          <w:rFonts w:ascii="Verdana" w:hAnsi="Verdana"/>
          <w:sz w:val="20"/>
          <w:szCs w:val="20"/>
        </w:rPr>
      </w:pPr>
      <w:r w:rsidRPr="007B4091">
        <w:rPr>
          <w:rFonts w:ascii="Verdana" w:hAnsi="Verdana"/>
          <w:sz w:val="20"/>
          <w:szCs w:val="20"/>
        </w:rPr>
        <w:t>A jelenleg m</w:t>
      </w:r>
      <w:r w:rsidRPr="007B4091">
        <w:rPr>
          <w:rFonts w:ascii="Verdana" w:hAnsi="Verdana" w:cs="Cambria Math"/>
          <w:sz w:val="20"/>
          <w:szCs w:val="20"/>
        </w:rPr>
        <w:t>ű</w:t>
      </w:r>
      <w:r w:rsidRPr="007B4091">
        <w:rPr>
          <w:rFonts w:ascii="Verdana" w:hAnsi="Verdana"/>
          <w:sz w:val="20"/>
          <w:szCs w:val="20"/>
        </w:rPr>
        <w:t>köd</w:t>
      </w:r>
      <w:r w:rsidRPr="007B4091">
        <w:rPr>
          <w:rFonts w:ascii="Verdana" w:hAnsi="Verdana" w:cs="Cambria Math"/>
          <w:sz w:val="20"/>
          <w:szCs w:val="20"/>
        </w:rPr>
        <w:t>ő</w:t>
      </w:r>
      <w:r w:rsidRPr="007B4091">
        <w:rPr>
          <w:rFonts w:ascii="Verdana" w:hAnsi="Verdana"/>
          <w:sz w:val="20"/>
          <w:szCs w:val="20"/>
        </w:rPr>
        <w:t xml:space="preserve"> gyógyászati segédeszköz rendszerrel kapcsolatosan felmerül</w:t>
      </w:r>
      <w:r w:rsidRPr="007B4091">
        <w:rPr>
          <w:rFonts w:ascii="Verdana" w:hAnsi="Verdana" w:cs="Cambria Math"/>
          <w:sz w:val="20"/>
          <w:szCs w:val="20"/>
        </w:rPr>
        <w:t>ő</w:t>
      </w:r>
      <w:r w:rsidRPr="007B4091">
        <w:rPr>
          <w:rFonts w:ascii="Verdana" w:hAnsi="Verdana"/>
          <w:sz w:val="20"/>
          <w:szCs w:val="20"/>
        </w:rPr>
        <w:t xml:space="preserve"> további probléma </w:t>
      </w:r>
      <w:r w:rsidRPr="007B4091">
        <w:rPr>
          <w:rFonts w:ascii="Verdana" w:hAnsi="Verdana"/>
          <w:b/>
          <w:sz w:val="20"/>
          <w:szCs w:val="20"/>
        </w:rPr>
        <w:t>a beteg állapotához időben nem optimalizált, rugalmatlan eszközválasztás</w:t>
      </w:r>
      <w:r w:rsidRPr="007B4091">
        <w:rPr>
          <w:rFonts w:ascii="Verdana" w:hAnsi="Verdana"/>
          <w:sz w:val="20"/>
          <w:szCs w:val="20"/>
        </w:rPr>
        <w:t>. A műtéti beavatkozások traumatológiai, ortopédiai és sebészeti osztályokon történnek. A nagyobb műtétek (</w:t>
      </w:r>
      <w:r w:rsidRPr="007B4091">
        <w:rPr>
          <w:rFonts w:ascii="Verdana" w:hAnsi="Verdana"/>
          <w:i/>
          <w:sz w:val="20"/>
          <w:szCs w:val="20"/>
        </w:rPr>
        <w:t>pl. egy combnyaktörés idős korban, vagy egy súlyos baleset</w:t>
      </w:r>
      <w:r w:rsidRPr="007B4091">
        <w:rPr>
          <w:rFonts w:ascii="Verdana" w:hAnsi="Verdana"/>
          <w:sz w:val="20"/>
          <w:szCs w:val="20"/>
        </w:rPr>
        <w:t>) után a beteg az osztályról jellemzően átkerül rehabilitációs osztályra (</w:t>
      </w:r>
      <w:r w:rsidRPr="007B4091">
        <w:rPr>
          <w:rFonts w:ascii="Verdana" w:hAnsi="Verdana"/>
          <w:i/>
          <w:sz w:val="20"/>
          <w:szCs w:val="20"/>
        </w:rPr>
        <w:t>esetleg egy külön szakkórházba</w:t>
      </w:r>
      <w:r w:rsidRPr="007B4091">
        <w:rPr>
          <w:rFonts w:ascii="Verdana" w:hAnsi="Verdana"/>
          <w:sz w:val="20"/>
          <w:szCs w:val="20"/>
        </w:rPr>
        <w:t xml:space="preserve">), ahol 7-21 ápolási nap után bocsájtják el. A beteg állapota, sebe, mozgásképessége ez idő alatt folyamatosan változik. Azon Ennek következtében az orvos által a műtétet követően felírt eszköz nem szükségképp lesz optimális számára 1-2-4 hét távlatában, illetve a kórházból történő elbocsátását követően. </w:t>
      </w:r>
    </w:p>
    <w:p w:rsidR="000E4483" w:rsidRPr="007B4091" w:rsidRDefault="000E4483" w:rsidP="00134D0D">
      <w:pPr>
        <w:spacing w:after="120" w:line="276" w:lineRule="auto"/>
        <w:ind w:firstLine="708"/>
        <w:jc w:val="both"/>
        <w:rPr>
          <w:rFonts w:ascii="Verdana" w:hAnsi="Verdana"/>
          <w:sz w:val="20"/>
          <w:szCs w:val="20"/>
        </w:rPr>
      </w:pPr>
      <w:r w:rsidRPr="007B4091">
        <w:rPr>
          <w:rFonts w:ascii="Verdana" w:hAnsi="Verdana"/>
          <w:sz w:val="20"/>
          <w:szCs w:val="20"/>
        </w:rPr>
        <w:t>Jelenleg csupán a jól felszerelt (</w:t>
      </w:r>
      <w:r w:rsidRPr="007B4091">
        <w:rPr>
          <w:rFonts w:ascii="Verdana" w:hAnsi="Verdana"/>
          <w:i/>
          <w:sz w:val="20"/>
          <w:szCs w:val="20"/>
        </w:rPr>
        <w:t>széleskörű eszközkészlettel rendelkező</w:t>
      </w:r>
      <w:r w:rsidRPr="007B4091">
        <w:rPr>
          <w:rFonts w:ascii="Verdana" w:hAnsi="Verdana"/>
          <w:sz w:val="20"/>
          <w:szCs w:val="20"/>
        </w:rPr>
        <w:t>) kórházakban van lehetőség — a kórházi tartózkodás során — a beteg állapotához időlegesen társuló igényt többé-kevésbé rugalmasan lekövető eszközellátás lebonyolítására, azonban nem megfelelő eszközfeltételek esetében (</w:t>
      </w:r>
      <w:r w:rsidRPr="007B4091">
        <w:rPr>
          <w:rFonts w:ascii="Verdana" w:hAnsi="Verdana"/>
          <w:i/>
          <w:sz w:val="20"/>
          <w:szCs w:val="20"/>
        </w:rPr>
        <w:t>pl.: városi kórházak, szakkórházak</w:t>
      </w:r>
      <w:r w:rsidRPr="007B4091">
        <w:rPr>
          <w:rFonts w:ascii="Verdana" w:hAnsi="Verdana"/>
          <w:sz w:val="20"/>
          <w:szCs w:val="20"/>
        </w:rPr>
        <w:t>) egyértelműen a kölcsönzés oldhatja meg a betegség stádiuma alapján folyamatosan változó igények kielégítését.</w:t>
      </w:r>
    </w:p>
    <w:p w:rsidR="000E4483" w:rsidRPr="003D7ACB" w:rsidRDefault="000E4483" w:rsidP="00134D0D">
      <w:pPr>
        <w:spacing w:after="120" w:line="276" w:lineRule="auto"/>
        <w:ind w:firstLine="851"/>
        <w:jc w:val="both"/>
        <w:rPr>
          <w:rFonts w:ascii="Verdana" w:hAnsi="Verdana"/>
          <w:b/>
          <w:sz w:val="20"/>
          <w:szCs w:val="20"/>
          <w:u w:val="single"/>
        </w:rPr>
      </w:pPr>
    </w:p>
    <w:p w:rsidR="000E4483" w:rsidRPr="007B4091" w:rsidRDefault="000E4483" w:rsidP="00A16BC1">
      <w:pPr>
        <w:rPr>
          <w:rFonts w:ascii="Verdana" w:hAnsi="Verdana"/>
          <w:b/>
          <w:sz w:val="20"/>
          <w:szCs w:val="20"/>
          <w:u w:val="single"/>
        </w:rPr>
      </w:pPr>
      <w:r w:rsidRPr="007B4091">
        <w:rPr>
          <w:rFonts w:ascii="Verdana" w:hAnsi="Verdana"/>
          <w:b/>
          <w:sz w:val="20"/>
          <w:szCs w:val="20"/>
          <w:u w:val="single"/>
        </w:rPr>
        <w:t>A jelenlegi kezelésbe bevont, támogatott eszközkör sz</w:t>
      </w:r>
      <w:r w:rsidRPr="007B4091">
        <w:rPr>
          <w:rFonts w:ascii="Verdana" w:hAnsi="Verdana" w:cs="Cambria Math"/>
          <w:b/>
          <w:sz w:val="20"/>
          <w:szCs w:val="20"/>
          <w:u w:val="single"/>
        </w:rPr>
        <w:t>ű</w:t>
      </w:r>
      <w:r w:rsidRPr="007B4091">
        <w:rPr>
          <w:rFonts w:ascii="Verdana" w:hAnsi="Verdana"/>
          <w:b/>
          <w:sz w:val="20"/>
          <w:szCs w:val="20"/>
          <w:u w:val="single"/>
        </w:rPr>
        <w:t xml:space="preserve">kössége </w:t>
      </w:r>
    </w:p>
    <w:p w:rsidR="000E4483" w:rsidRPr="007B4091" w:rsidRDefault="000E4483" w:rsidP="00134D0D">
      <w:pPr>
        <w:spacing w:after="120" w:line="276" w:lineRule="auto"/>
        <w:ind w:firstLine="708"/>
        <w:jc w:val="both"/>
        <w:rPr>
          <w:rFonts w:ascii="Verdana" w:hAnsi="Verdana"/>
          <w:sz w:val="20"/>
          <w:szCs w:val="20"/>
        </w:rPr>
      </w:pPr>
      <w:r w:rsidRPr="007B4091">
        <w:rPr>
          <w:rFonts w:ascii="Verdana" w:hAnsi="Verdana"/>
          <w:sz w:val="20"/>
          <w:szCs w:val="20"/>
        </w:rPr>
        <w:t>Problémaként merül fel a segédeszköz-ellátás kapcsán a beteg-rehabilitáció elégtelen eszközzel történ</w:t>
      </w:r>
      <w:r w:rsidRPr="007B4091">
        <w:rPr>
          <w:rFonts w:ascii="Verdana" w:hAnsi="Verdana" w:cs="Cambria Math"/>
          <w:sz w:val="20"/>
          <w:szCs w:val="20"/>
        </w:rPr>
        <w:t>ő</w:t>
      </w:r>
      <w:r w:rsidRPr="007B4091">
        <w:rPr>
          <w:rFonts w:ascii="Verdana" w:hAnsi="Verdana"/>
          <w:sz w:val="20"/>
          <w:szCs w:val="20"/>
        </w:rPr>
        <w:t xml:space="preserve"> támogatása. A </w:t>
      </w:r>
      <w:r w:rsidRPr="007B4091">
        <w:rPr>
          <w:rFonts w:ascii="Verdana" w:hAnsi="Verdana"/>
          <w:b/>
          <w:sz w:val="20"/>
          <w:szCs w:val="20"/>
        </w:rPr>
        <w:t>mozgás-rehabilitációban jelenleg hozzáférhető eszközök köre korlátozott</w:t>
      </w:r>
      <w:r w:rsidRPr="007B4091">
        <w:rPr>
          <w:rFonts w:ascii="Verdana" w:hAnsi="Verdana"/>
          <w:sz w:val="20"/>
          <w:szCs w:val="20"/>
        </w:rPr>
        <w:t>, a támogatási listán nem szerepel számos kórházi, otthoni rehabilitációt segítő eszköz (</w:t>
      </w:r>
      <w:r w:rsidRPr="007B4091">
        <w:rPr>
          <w:rFonts w:ascii="Verdana" w:hAnsi="Verdana"/>
          <w:i/>
          <w:sz w:val="20"/>
          <w:szCs w:val="20"/>
        </w:rPr>
        <w:t>pl.: hidraulikus és elektromos betegemelők/mozgatók, kádlift, elektromos gyógyászati és betegápoló ágyak, rámpa, riasztó, jeladó</w:t>
      </w:r>
      <w:r>
        <w:rPr>
          <w:rFonts w:ascii="Verdana" w:hAnsi="Verdana"/>
          <w:i/>
          <w:sz w:val="20"/>
          <w:szCs w:val="20"/>
        </w:rPr>
        <w:t xml:space="preserve">). </w:t>
      </w:r>
      <w:r w:rsidRPr="00F929DC">
        <w:rPr>
          <w:rFonts w:ascii="Verdana" w:hAnsi="Verdana"/>
          <w:sz w:val="20"/>
          <w:szCs w:val="20"/>
        </w:rPr>
        <w:t>Különösen aggasztó a helyzet a gyermekek mozgását és táplálását elősegítő eszközök esetében, mivel a jelenlegi rendszer nem kiforrott és nem egységes stratégia mentén támogatja</w:t>
      </w:r>
      <w:r>
        <w:rPr>
          <w:rFonts w:ascii="Verdana" w:hAnsi="Verdana"/>
          <w:sz w:val="20"/>
          <w:szCs w:val="20"/>
        </w:rPr>
        <w:t xml:space="preserve"> a fiatalabb generáció segédeszköz ellátását. Az egységes szemlélet hiánya és az ebből következő, főleg egyedi engedélyek alapján támogatott eszközök, nehezítik a szülők és hozzátartozók, valamint a fejlesztést végző szakemberek munkáját</w:t>
      </w:r>
      <w:r w:rsidRPr="007B4091">
        <w:rPr>
          <w:rFonts w:ascii="Verdana" w:hAnsi="Verdana"/>
          <w:sz w:val="20"/>
          <w:szCs w:val="20"/>
        </w:rPr>
        <w:t>.</w:t>
      </w:r>
    </w:p>
    <w:p w:rsidR="000E4483" w:rsidRPr="007B4091" w:rsidRDefault="000E4483" w:rsidP="00134D0D">
      <w:pPr>
        <w:spacing w:after="120" w:line="276" w:lineRule="auto"/>
        <w:ind w:firstLine="708"/>
        <w:jc w:val="both"/>
        <w:rPr>
          <w:rFonts w:ascii="Verdana" w:hAnsi="Verdana"/>
          <w:sz w:val="20"/>
          <w:szCs w:val="20"/>
        </w:rPr>
      </w:pPr>
      <w:r w:rsidRPr="007B4091">
        <w:rPr>
          <w:rFonts w:ascii="Verdana" w:hAnsi="Verdana"/>
          <w:sz w:val="20"/>
          <w:szCs w:val="20"/>
        </w:rPr>
        <w:t>A társadalombiztosítással elérhet</w:t>
      </w:r>
      <w:r w:rsidRPr="007B4091">
        <w:rPr>
          <w:rFonts w:ascii="Verdana" w:hAnsi="Verdana" w:cs="Cambria Math"/>
          <w:sz w:val="20"/>
          <w:szCs w:val="20"/>
        </w:rPr>
        <w:t>ő</w:t>
      </w:r>
      <w:r w:rsidRPr="007B4091">
        <w:rPr>
          <w:rFonts w:ascii="Verdana" w:hAnsi="Verdana"/>
          <w:sz w:val="20"/>
          <w:szCs w:val="20"/>
        </w:rPr>
        <w:t xml:space="preserve">vé tett </w:t>
      </w:r>
      <w:r w:rsidRPr="007B4091">
        <w:rPr>
          <w:rFonts w:ascii="Verdana" w:hAnsi="Verdana"/>
          <w:b/>
          <w:sz w:val="20"/>
          <w:szCs w:val="20"/>
        </w:rPr>
        <w:t>otthoni rehabilitáció elterjedését a jelenlegi finanszírozási és ellátói struktúra nem támogatja</w:t>
      </w:r>
      <w:r w:rsidRPr="007B4091">
        <w:rPr>
          <w:rFonts w:ascii="Verdana" w:hAnsi="Verdana"/>
          <w:sz w:val="20"/>
          <w:szCs w:val="20"/>
        </w:rPr>
        <w:t xml:space="preserve">, annak ellenére, hogy az otthoni szakápolás keretében vagy egyénileg végzett rehabilitáció (pl.: mozgásgyakorlatok) a beteg gyógyulásához nagyban hozzá tudna járulni. Ezzel </w:t>
      </w:r>
      <w:r w:rsidRPr="007B4091">
        <w:rPr>
          <w:rFonts w:ascii="Verdana" w:hAnsi="Verdana"/>
          <w:sz w:val="20"/>
          <w:szCs w:val="20"/>
        </w:rPr>
        <w:lastRenderedPageBreak/>
        <w:t xml:space="preserve">elkerülhető lenne a beteg műtétet követő otthoni állapotromlása okán felmerülő újbóli fekvőbeteg-ellátás igénye. </w:t>
      </w:r>
    </w:p>
    <w:p w:rsidR="000E4483" w:rsidRDefault="000E4483" w:rsidP="00134D0D">
      <w:pPr>
        <w:spacing w:after="120" w:line="276" w:lineRule="auto"/>
        <w:ind w:firstLine="708"/>
        <w:jc w:val="both"/>
        <w:rPr>
          <w:rFonts w:ascii="Verdana" w:hAnsi="Verdana"/>
          <w:sz w:val="20"/>
          <w:szCs w:val="20"/>
        </w:rPr>
      </w:pPr>
      <w:r w:rsidRPr="007B4091">
        <w:rPr>
          <w:rFonts w:ascii="Verdana" w:hAnsi="Verdana"/>
          <w:sz w:val="20"/>
          <w:szCs w:val="20"/>
        </w:rPr>
        <w:t>Az otthonápolási eszközök elterjedését gátolja továbbá, hogy az otthonápolási szolgáltatók jellemzően nem rendelkeznek széles eszközparkkal. A kölcsönzés a probléma felol</w:t>
      </w:r>
      <w:r>
        <w:rPr>
          <w:rFonts w:ascii="Verdana" w:hAnsi="Verdana"/>
          <w:sz w:val="20"/>
          <w:szCs w:val="20"/>
        </w:rPr>
        <w:t xml:space="preserve">dását nagyban tudná támogatni.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w:t>
      </w:r>
      <w:r w:rsidRPr="00E05B1A">
        <w:rPr>
          <w:rFonts w:ascii="Verdana" w:hAnsi="Verdana"/>
          <w:b/>
          <w:sz w:val="20"/>
          <w:szCs w:val="20"/>
        </w:rPr>
        <w:t>alább</w:t>
      </w:r>
      <w:r>
        <w:rPr>
          <w:rFonts w:ascii="Verdana" w:hAnsi="Verdana"/>
          <w:b/>
          <w:sz w:val="20"/>
          <w:szCs w:val="20"/>
        </w:rPr>
        <w:t xml:space="preserve">iakban </w:t>
      </w:r>
      <w:r w:rsidRPr="00E05B1A">
        <w:rPr>
          <w:rFonts w:ascii="Verdana" w:hAnsi="Verdana"/>
          <w:b/>
          <w:sz w:val="20"/>
          <w:szCs w:val="20"/>
        </w:rPr>
        <w:t xml:space="preserve">felsorolt </w:t>
      </w:r>
      <w:r>
        <w:rPr>
          <w:rFonts w:ascii="Verdana" w:hAnsi="Verdana"/>
          <w:b/>
          <w:sz w:val="20"/>
          <w:szCs w:val="20"/>
        </w:rPr>
        <w:t xml:space="preserve">plusz </w:t>
      </w:r>
      <w:r w:rsidRPr="00E05B1A">
        <w:rPr>
          <w:rFonts w:ascii="Verdana" w:hAnsi="Verdana"/>
          <w:b/>
          <w:sz w:val="20"/>
          <w:szCs w:val="20"/>
        </w:rPr>
        <w:t>problémák a napi tapasztalatokból adódnak</w:t>
      </w:r>
      <w:r w:rsidRPr="00506337">
        <w:rPr>
          <w:rFonts w:ascii="Verdana" w:hAnsi="Verdana"/>
          <w:sz w:val="20"/>
          <w:szCs w:val="20"/>
        </w:rPr>
        <w:t xml:space="preserve">, részletekbe menő empirikus kutatás nem áll mögöttük, így értelemszerűen előfordulnak általánosítások is. De úgy érezzük, hogy ezek bemutatása nélkül nem lehetséges a problémák megoldása, és nem valósulhat meg sikeresen jelen projekt sem.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Egyrészt azt látjuk, tapasztaljuk az ország minden pontján, hogy </w:t>
      </w:r>
      <w:r>
        <w:rPr>
          <w:rFonts w:ascii="Verdana" w:hAnsi="Verdana"/>
          <w:sz w:val="20"/>
          <w:szCs w:val="20"/>
        </w:rPr>
        <w:t>azok az emberek</w:t>
      </w:r>
      <w:r w:rsidRPr="00506337">
        <w:rPr>
          <w:rFonts w:ascii="Verdana" w:hAnsi="Verdana"/>
          <w:sz w:val="20"/>
          <w:szCs w:val="20"/>
        </w:rPr>
        <w:t xml:space="preserve">, akik valamilyen OEP által biztosított eszközt használnak, </w:t>
      </w:r>
      <w:r w:rsidRPr="00E05B1A">
        <w:rPr>
          <w:rFonts w:ascii="Verdana" w:hAnsi="Verdana"/>
          <w:b/>
          <w:sz w:val="20"/>
          <w:szCs w:val="20"/>
        </w:rPr>
        <w:t xml:space="preserve">minimális átalakítási igény, szerviz igény esetén sem kapják meg a forgalmazóktól azt a szolgáltatást, amit az OEP felé vállaltak </w:t>
      </w:r>
      <w:r w:rsidRPr="00506337">
        <w:rPr>
          <w:rFonts w:ascii="Verdana" w:hAnsi="Verdana"/>
          <w:sz w:val="20"/>
          <w:szCs w:val="20"/>
        </w:rPr>
        <w:t>szerződésben.</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Érdekes Tapasztalat – s erről a fogyasztóvédelem a termékek igen széles skálájáról tudna példákat hozni -, hogy a garanciális időn belül alig akad olyan eszköz, amit javítani kellene, a </w:t>
      </w:r>
      <w:r w:rsidRPr="00E05B1A">
        <w:rPr>
          <w:rFonts w:ascii="Verdana" w:hAnsi="Verdana"/>
          <w:b/>
          <w:sz w:val="20"/>
          <w:szCs w:val="20"/>
        </w:rPr>
        <w:t>garanciális idő letelte után viszont több eszköz javítása a bekerülési ár 80 %-át is eléri</w:t>
      </w:r>
      <w:r w:rsidRPr="00506337">
        <w:rPr>
          <w:rFonts w:ascii="Verdana" w:hAnsi="Verdana"/>
          <w:sz w:val="20"/>
          <w:szCs w:val="20"/>
        </w:rPr>
        <w:t xml:space="preserve">, anyagdíjjal és rezsiköltséggel együtt. </w:t>
      </w:r>
      <w:r>
        <w:rPr>
          <w:rFonts w:ascii="Verdana" w:hAnsi="Verdana"/>
          <w:sz w:val="20"/>
          <w:szCs w:val="20"/>
        </w:rPr>
        <w:t>T</w:t>
      </w:r>
      <w:r w:rsidRPr="00506337">
        <w:rPr>
          <w:rFonts w:ascii="Verdana" w:hAnsi="Verdana"/>
          <w:sz w:val="20"/>
          <w:szCs w:val="20"/>
        </w:rPr>
        <w:t xml:space="preserve">öbb olyan példát tudunk az általunk működtetett GURULÓ műhelyek (mozgáskorlátozott emberek foglalkoztatását, önálló életvitelét segítő eszközfejlesztő műhely és szolgáltatási hálózat) eddig megismert eseteiből említeni, amikor is a minimális szakmai etikai kötelezettséget sem tartották be a forgalmazók. </w:t>
      </w:r>
      <w:r>
        <w:rPr>
          <w:rFonts w:ascii="Verdana" w:hAnsi="Verdana"/>
          <w:sz w:val="20"/>
          <w:szCs w:val="20"/>
        </w:rPr>
        <w:t>F</w:t>
      </w:r>
      <w:r w:rsidRPr="00506337">
        <w:rPr>
          <w:rFonts w:ascii="Verdana" w:hAnsi="Verdana"/>
          <w:sz w:val="20"/>
          <w:szCs w:val="20"/>
        </w:rPr>
        <w:t xml:space="preserve">eltételezésünk szerint a költségminimalizálás miatt egyszerűen jobb a forgalmazóknak, ha garanciális időn belül nem kell javítaniuk az eszközöket.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Fontos megemlítenünk azt is, hogy a kisebb településeken a szerviz biztosítása szinte lehetetlen. Az egész országban hiányzik a tájékozódást segítő egységes katalógus, de minél hátrányosabb helyzetű területekről van szó, ez annál nagyobb problémát jelent.</w:t>
      </w:r>
    </w:p>
    <w:p w:rsidR="000E4483" w:rsidRPr="003D7ACB"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jelen projekt keretében </w:t>
      </w:r>
      <w:r w:rsidRPr="00E05B1A">
        <w:rPr>
          <w:rFonts w:ascii="Verdana" w:hAnsi="Verdana"/>
          <w:b/>
          <w:sz w:val="20"/>
          <w:szCs w:val="20"/>
        </w:rPr>
        <w:t>létrejövő eszközkölcsönző rendszer pozitívan tudja befolyásolni a fentiekben felvázolt problémahalmazt</w:t>
      </w:r>
      <w:r w:rsidRPr="00506337">
        <w:rPr>
          <w:rFonts w:ascii="Verdana" w:hAnsi="Verdana"/>
          <w:sz w:val="20"/>
          <w:szCs w:val="20"/>
        </w:rPr>
        <w:t xml:space="preserve">, új szereplőként olyan szempontok érvényre jutását is biztosíthatja, amely által a </w:t>
      </w:r>
      <w:r>
        <w:rPr>
          <w:rFonts w:ascii="Verdana" w:hAnsi="Verdana"/>
          <w:sz w:val="20"/>
          <w:szCs w:val="20"/>
        </w:rPr>
        <w:t>célcsoport</w:t>
      </w:r>
      <w:r w:rsidRPr="00506337">
        <w:rPr>
          <w:rFonts w:ascii="Verdana" w:hAnsi="Verdana"/>
          <w:sz w:val="20"/>
          <w:szCs w:val="20"/>
        </w:rPr>
        <w:t xml:space="preserve"> érdekei kerülnek előtérbe. </w:t>
      </w:r>
      <w:r w:rsidRPr="003D7ACB">
        <w:rPr>
          <w:rFonts w:ascii="Verdana" w:hAnsi="Verdana"/>
          <w:sz w:val="20"/>
          <w:szCs w:val="20"/>
        </w:rPr>
        <w:t>A modell a jelenlegi rendszer fő anomáliáit kezelni tudná:</w:t>
      </w:r>
    </w:p>
    <w:p w:rsidR="000E4483" w:rsidRPr="00E05B1A" w:rsidRDefault="000E4483" w:rsidP="004636B5">
      <w:pPr>
        <w:pStyle w:val="Listaszerbekezds"/>
        <w:numPr>
          <w:ilvl w:val="0"/>
          <w:numId w:val="34"/>
        </w:numPr>
        <w:spacing w:after="120" w:line="276" w:lineRule="auto"/>
        <w:jc w:val="both"/>
        <w:rPr>
          <w:rFonts w:ascii="Verdana" w:hAnsi="Verdana"/>
          <w:sz w:val="20"/>
          <w:szCs w:val="20"/>
        </w:rPr>
      </w:pPr>
      <w:r w:rsidRPr="00E05B1A">
        <w:rPr>
          <w:rFonts w:ascii="Verdana" w:hAnsi="Verdana"/>
          <w:sz w:val="20"/>
          <w:szCs w:val="20"/>
        </w:rPr>
        <w:t>A magyarországi támogatási rendszerben minden gyógyászati segédeszköz az els</w:t>
      </w:r>
      <w:r w:rsidRPr="00E05B1A">
        <w:rPr>
          <w:rFonts w:ascii="Verdana" w:hAnsi="Verdana" w:cs="Cambria Math"/>
          <w:sz w:val="20"/>
          <w:szCs w:val="20"/>
        </w:rPr>
        <w:t>ő</w:t>
      </w:r>
      <w:r w:rsidRPr="00E05B1A">
        <w:rPr>
          <w:rFonts w:ascii="Verdana" w:hAnsi="Verdana"/>
          <w:sz w:val="20"/>
          <w:szCs w:val="20"/>
        </w:rPr>
        <w:t xml:space="preserve"> rendeléskor automatikusan a </w:t>
      </w:r>
      <w:r w:rsidRPr="00E05B1A">
        <w:rPr>
          <w:rFonts w:ascii="Verdana" w:hAnsi="Verdana"/>
          <w:b/>
          <w:sz w:val="20"/>
          <w:szCs w:val="20"/>
        </w:rPr>
        <w:t>betegek tulajdonába kerül, függetlenül a használat várható időtartamától.</w:t>
      </w:r>
      <w:r w:rsidRPr="00E05B1A">
        <w:rPr>
          <w:rFonts w:ascii="Verdana" w:hAnsi="Verdana"/>
          <w:sz w:val="20"/>
          <w:szCs w:val="20"/>
        </w:rPr>
        <w:t xml:space="preserve"> </w:t>
      </w:r>
    </w:p>
    <w:p w:rsidR="000E4483" w:rsidRPr="00E05B1A" w:rsidRDefault="000E4483" w:rsidP="004636B5">
      <w:pPr>
        <w:pStyle w:val="Listaszerbekezds"/>
        <w:numPr>
          <w:ilvl w:val="0"/>
          <w:numId w:val="34"/>
        </w:numPr>
        <w:spacing w:after="120" w:line="276" w:lineRule="auto"/>
        <w:jc w:val="both"/>
        <w:rPr>
          <w:rFonts w:ascii="Verdana" w:hAnsi="Verdana"/>
          <w:sz w:val="20"/>
          <w:szCs w:val="20"/>
        </w:rPr>
      </w:pPr>
      <w:r w:rsidRPr="00E05B1A">
        <w:rPr>
          <w:rFonts w:ascii="Verdana" w:hAnsi="Verdana"/>
          <w:sz w:val="20"/>
          <w:szCs w:val="20"/>
        </w:rPr>
        <w:t xml:space="preserve">A páciensek </w:t>
      </w:r>
      <w:r w:rsidRPr="00E05B1A">
        <w:rPr>
          <w:rFonts w:ascii="Verdana" w:hAnsi="Verdana"/>
          <w:b/>
          <w:sz w:val="20"/>
          <w:szCs w:val="20"/>
        </w:rPr>
        <w:t>nem feltétlenül használják tartósan</w:t>
      </w:r>
      <w:r w:rsidRPr="00E05B1A">
        <w:rPr>
          <w:rFonts w:ascii="Verdana" w:hAnsi="Verdana"/>
          <w:sz w:val="20"/>
          <w:szCs w:val="20"/>
        </w:rPr>
        <w:t xml:space="preserve"> a tulajdonukba adott tartós használati célú eszközöket; </w:t>
      </w:r>
    </w:p>
    <w:p w:rsidR="000E4483" w:rsidRPr="00E05B1A" w:rsidRDefault="000E4483" w:rsidP="004636B5">
      <w:pPr>
        <w:pStyle w:val="Listaszerbekezds"/>
        <w:numPr>
          <w:ilvl w:val="0"/>
          <w:numId w:val="34"/>
        </w:numPr>
        <w:spacing w:after="120" w:line="276" w:lineRule="auto"/>
        <w:jc w:val="both"/>
        <w:rPr>
          <w:rFonts w:ascii="Verdana" w:hAnsi="Verdana"/>
          <w:sz w:val="20"/>
          <w:szCs w:val="20"/>
        </w:rPr>
      </w:pPr>
      <w:r w:rsidRPr="00E05B1A">
        <w:rPr>
          <w:rFonts w:ascii="Verdana" w:hAnsi="Verdana"/>
          <w:sz w:val="20"/>
          <w:szCs w:val="20"/>
        </w:rPr>
        <w:t>Az átmeneti használat oka lehet az egészségkárosodás megsz</w:t>
      </w:r>
      <w:r w:rsidRPr="00E05B1A">
        <w:rPr>
          <w:rFonts w:ascii="Verdana" w:hAnsi="Verdana" w:cs="Cambria Math"/>
          <w:sz w:val="20"/>
          <w:szCs w:val="20"/>
        </w:rPr>
        <w:t>ű</w:t>
      </w:r>
      <w:r w:rsidRPr="00E05B1A">
        <w:rPr>
          <w:rFonts w:ascii="Verdana" w:hAnsi="Verdana"/>
          <w:sz w:val="20"/>
          <w:szCs w:val="20"/>
        </w:rPr>
        <w:t xml:space="preserve">nése, állapotváltozás, avagy halál, azonban a </w:t>
      </w:r>
      <w:r w:rsidRPr="00E05B1A">
        <w:rPr>
          <w:rFonts w:ascii="Verdana" w:hAnsi="Verdana"/>
          <w:b/>
          <w:sz w:val="20"/>
          <w:szCs w:val="20"/>
        </w:rPr>
        <w:t>még üzemképes eszköz ezen esetekben is a páciensnél vagy örököseinél marad</w:t>
      </w:r>
      <w:r w:rsidRPr="00E05B1A">
        <w:rPr>
          <w:rFonts w:ascii="Verdana" w:hAnsi="Verdana"/>
          <w:sz w:val="20"/>
          <w:szCs w:val="20"/>
        </w:rPr>
        <w:t xml:space="preserve">, és nem kerül újra használatra. Belátható, amennyiben egy eszköz hasznos élettartama meghaladja a betegek által igénybe vett időszakot, úgy egy végleges tulajdonba adott eszköz áráért több beteget lehetne ellátni akkor, ha az eszközt kölcsönzés keretében szolgáltatják ki, vagy tartós használatba adják. </w:t>
      </w:r>
    </w:p>
    <w:p w:rsidR="000E4483" w:rsidRPr="00E05B1A" w:rsidRDefault="000E4483" w:rsidP="004636B5">
      <w:pPr>
        <w:pStyle w:val="Listaszerbekezds"/>
        <w:numPr>
          <w:ilvl w:val="0"/>
          <w:numId w:val="34"/>
        </w:numPr>
        <w:spacing w:after="120" w:line="276" w:lineRule="auto"/>
        <w:jc w:val="both"/>
        <w:rPr>
          <w:rFonts w:ascii="Verdana" w:hAnsi="Verdana"/>
          <w:sz w:val="20"/>
          <w:szCs w:val="20"/>
        </w:rPr>
      </w:pPr>
      <w:r w:rsidRPr="00E05B1A">
        <w:rPr>
          <w:rFonts w:ascii="Verdana" w:hAnsi="Verdana"/>
          <w:sz w:val="20"/>
          <w:szCs w:val="20"/>
        </w:rPr>
        <w:t xml:space="preserve">Ha figyelembe vesszük a kölcsönzés során felmerülő javítási, felújítási, fertőtlenítési költségeket, akkor is kijelenthető az </w:t>
      </w:r>
      <w:r w:rsidRPr="00E05B1A">
        <w:rPr>
          <w:rFonts w:ascii="Verdana" w:hAnsi="Verdana"/>
          <w:b/>
          <w:sz w:val="20"/>
          <w:szCs w:val="20"/>
        </w:rPr>
        <w:t>egészségbiztosítás jelenleg többszörösét költi az elvben kölcsönözhető gyógyászati segédeszközökre</w:t>
      </w:r>
      <w:r w:rsidRPr="00E05B1A">
        <w:rPr>
          <w:rFonts w:ascii="Verdana" w:hAnsi="Verdana"/>
          <w:sz w:val="20"/>
          <w:szCs w:val="20"/>
        </w:rPr>
        <w:t>, mint szükséges volna. Az így elpazarolt közpénzeket akár ellátásfejlesztésre is lehetne fordítani.</w:t>
      </w:r>
    </w:p>
    <w:p w:rsidR="000E4483" w:rsidRDefault="000E4483" w:rsidP="00134D0D">
      <w:pPr>
        <w:spacing w:line="276" w:lineRule="auto"/>
        <w:ind w:firstLine="851"/>
        <w:jc w:val="both"/>
        <w:rPr>
          <w:rFonts w:ascii="Verdana" w:hAnsi="Verdana"/>
          <w:sz w:val="20"/>
          <w:szCs w:val="20"/>
        </w:rPr>
      </w:pPr>
    </w:p>
    <w:p w:rsidR="00601C2E" w:rsidRPr="00506337" w:rsidRDefault="00601C2E" w:rsidP="00134D0D">
      <w:pPr>
        <w:spacing w:line="276" w:lineRule="auto"/>
        <w:ind w:firstLine="851"/>
        <w:jc w:val="both"/>
        <w:rPr>
          <w:rFonts w:ascii="Verdana" w:hAnsi="Verdana"/>
          <w:sz w:val="20"/>
          <w:szCs w:val="20"/>
        </w:rPr>
      </w:pPr>
    </w:p>
    <w:p w:rsidR="000E4483" w:rsidRPr="00DB6FCC" w:rsidRDefault="000E4483" w:rsidP="00134D0D">
      <w:pPr>
        <w:spacing w:line="276" w:lineRule="auto"/>
        <w:rPr>
          <w:rFonts w:ascii="Verdana" w:hAnsi="Verdana"/>
          <w:b/>
          <w:sz w:val="22"/>
          <w:szCs w:val="22"/>
        </w:rPr>
      </w:pPr>
      <w:bookmarkStart w:id="26" w:name="_Toc289774809"/>
      <w:bookmarkStart w:id="27" w:name="_Toc189711982"/>
      <w:bookmarkStart w:id="28" w:name="_Toc305155340"/>
      <w:r w:rsidRPr="00DB6FCC">
        <w:rPr>
          <w:rFonts w:ascii="Verdana" w:hAnsi="Verdana"/>
          <w:b/>
          <w:sz w:val="22"/>
          <w:szCs w:val="22"/>
        </w:rPr>
        <w:t>1.2.3</w:t>
      </w:r>
      <w:r w:rsidR="00F46973">
        <w:rPr>
          <w:rFonts w:ascii="Verdana" w:hAnsi="Verdana"/>
          <w:b/>
          <w:sz w:val="22"/>
          <w:szCs w:val="22"/>
        </w:rPr>
        <w:t>.</w:t>
      </w:r>
      <w:r w:rsidRPr="00DB6FCC">
        <w:rPr>
          <w:rFonts w:ascii="Verdana" w:hAnsi="Verdana"/>
          <w:b/>
          <w:sz w:val="22"/>
          <w:szCs w:val="22"/>
        </w:rPr>
        <w:t xml:space="preserve"> Szakmapolitikai, jogi háttér</w:t>
      </w:r>
      <w:bookmarkEnd w:id="26"/>
      <w:bookmarkEnd w:id="27"/>
      <w:bookmarkEnd w:id="28"/>
    </w:p>
    <w:p w:rsidR="000E4483" w:rsidRPr="00506337" w:rsidRDefault="000E4483" w:rsidP="00134D0D">
      <w:pPr>
        <w:spacing w:line="276" w:lineRule="auto"/>
        <w:ind w:firstLine="851"/>
        <w:jc w:val="both"/>
        <w:rPr>
          <w:rFonts w:ascii="Verdana" w:hAnsi="Verdana"/>
          <w:sz w:val="20"/>
          <w:szCs w:val="20"/>
        </w:rPr>
      </w:pPr>
    </w:p>
    <w:p w:rsidR="000E4483" w:rsidRPr="00392E51" w:rsidRDefault="000E4483" w:rsidP="00134D0D">
      <w:pPr>
        <w:spacing w:line="276" w:lineRule="auto"/>
        <w:ind w:firstLine="851"/>
        <w:jc w:val="both"/>
        <w:rPr>
          <w:rFonts w:ascii="Verdana" w:hAnsi="Verdana"/>
          <w:sz w:val="20"/>
          <w:szCs w:val="20"/>
        </w:rPr>
      </w:pPr>
      <w:r>
        <w:rPr>
          <w:rFonts w:ascii="Verdana" w:hAnsi="Verdana"/>
          <w:sz w:val="20"/>
          <w:szCs w:val="20"/>
        </w:rPr>
        <w:t xml:space="preserve">A tervezett projekt szakmapolitikai, jogi hátterét az előzőekben már leírt egészségügyi, szociális ellátórendszer keretei jelentik, különös tekintettel a részletesen bemutatott gyógyászati segédeszköz ellátás eszközrendszerére, működésére, a várhatóan </w:t>
      </w:r>
      <w:r w:rsidRPr="00392E51">
        <w:rPr>
          <w:rFonts w:ascii="Verdana" w:hAnsi="Verdana"/>
          <w:sz w:val="20"/>
          <w:szCs w:val="20"/>
        </w:rPr>
        <w:t xml:space="preserve">érintett eszközcsoportokra és betegszámokra. </w:t>
      </w:r>
    </w:p>
    <w:p w:rsidR="000E4483" w:rsidRPr="00392E51" w:rsidRDefault="000E4483" w:rsidP="00134D0D">
      <w:pPr>
        <w:spacing w:line="276" w:lineRule="auto"/>
        <w:ind w:firstLine="851"/>
        <w:jc w:val="both"/>
        <w:rPr>
          <w:rFonts w:ascii="Verdana" w:hAnsi="Verdana"/>
          <w:sz w:val="20"/>
          <w:szCs w:val="20"/>
        </w:rPr>
      </w:pPr>
      <w:r w:rsidRPr="00392E51">
        <w:rPr>
          <w:rFonts w:ascii="Verdana" w:hAnsi="Verdana"/>
          <w:sz w:val="20"/>
          <w:szCs w:val="20"/>
        </w:rPr>
        <w:t xml:space="preserve">A kapcsolódó fejlesztéspolitikai dokumentumokat az 1.2.5 (a projekt kapcsolódása a hazai és térségi fejlesztéspolitikához) fejezetben mutatjuk be, itt a jogszabályokon túl a </w:t>
      </w:r>
      <w:r w:rsidRPr="00392E51">
        <w:rPr>
          <w:rFonts w:ascii="Verdana" w:hAnsi="Verdana"/>
          <w:b/>
          <w:sz w:val="20"/>
          <w:szCs w:val="20"/>
        </w:rPr>
        <w:t>célcsoport részét képező súlyosan fogyatékos emberek</w:t>
      </w:r>
      <w:r>
        <w:rPr>
          <w:rFonts w:ascii="Verdana" w:hAnsi="Verdana"/>
          <w:sz w:val="20"/>
          <w:szCs w:val="20"/>
        </w:rPr>
        <w:t xml:space="preserve">re és a </w:t>
      </w:r>
      <w:r w:rsidRPr="00392E51">
        <w:rPr>
          <w:rFonts w:ascii="Verdana" w:hAnsi="Verdana"/>
          <w:b/>
          <w:sz w:val="20"/>
          <w:szCs w:val="20"/>
        </w:rPr>
        <w:t>mozgáskorlátozott gyermekek</w:t>
      </w:r>
      <w:r>
        <w:rPr>
          <w:rFonts w:ascii="Verdana" w:hAnsi="Verdana"/>
          <w:sz w:val="20"/>
          <w:szCs w:val="20"/>
        </w:rPr>
        <w:t xml:space="preserve">re vonatkozó hazai és nemzetközi háttér bemutatására törekszünk. Mindez nagyobbrészt vonatkozik - hiszen a megoldandó problémák sokszor hasonlóak - a projekt elsődleges célcsoportjának másik részére is, </w:t>
      </w:r>
      <w:r w:rsidRPr="00392E51">
        <w:rPr>
          <w:rFonts w:ascii="Verdana" w:hAnsi="Verdana"/>
          <w:b/>
          <w:sz w:val="20"/>
          <w:szCs w:val="20"/>
        </w:rPr>
        <w:t>a k</w:t>
      </w:r>
      <w:r w:rsidRPr="002E2E28">
        <w:rPr>
          <w:rFonts w:ascii="Verdana" w:hAnsi="Verdana" w:cs="Verdana"/>
          <w:b/>
          <w:sz w:val="20"/>
          <w:szCs w:val="20"/>
        </w:rPr>
        <w:t>órházi beavatkozásokat követően mozgásukban ideiglenesen korlátozottá váló személyek</w:t>
      </w:r>
      <w:r>
        <w:rPr>
          <w:rFonts w:ascii="Verdana" w:hAnsi="Verdana" w:cs="Verdana"/>
          <w:b/>
          <w:sz w:val="20"/>
          <w:szCs w:val="20"/>
        </w:rPr>
        <w:t>re.</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A fejlett országok, valamint a nemzetközi szervezetek (mindenekelőtt a WHO és az EU) hozzáállása, prioritásai és stratégiái a fogyatékosság kérdéseihez jelentős változásokon mentek keresztül az elmúlt években. Ha röviden akarnánk a változások irányát jelezni, akkor azt mondhatjuk, hogy a figyelem a fogyatékos emberek „fogyatékairól” (</w:t>
      </w:r>
      <w:proofErr w:type="spellStart"/>
      <w:r w:rsidRPr="00506337">
        <w:rPr>
          <w:rFonts w:ascii="Verdana" w:hAnsi="Verdana"/>
          <w:sz w:val="20"/>
          <w:szCs w:val="20"/>
        </w:rPr>
        <w:t>disability</w:t>
      </w:r>
      <w:proofErr w:type="spellEnd"/>
      <w:r w:rsidRPr="00506337">
        <w:rPr>
          <w:rFonts w:ascii="Verdana" w:hAnsi="Verdana"/>
          <w:sz w:val="20"/>
          <w:szCs w:val="20"/>
        </w:rPr>
        <w:t>) egyre markánsabban átterelődik a (megmaradt) képességeik (</w:t>
      </w:r>
      <w:proofErr w:type="spellStart"/>
      <w:r w:rsidRPr="00506337">
        <w:rPr>
          <w:rFonts w:ascii="Verdana" w:hAnsi="Verdana"/>
          <w:sz w:val="20"/>
          <w:szCs w:val="20"/>
        </w:rPr>
        <w:t>ability</w:t>
      </w:r>
      <w:proofErr w:type="spellEnd"/>
      <w:r w:rsidRPr="00506337">
        <w:rPr>
          <w:rFonts w:ascii="Verdana" w:hAnsi="Verdana"/>
          <w:sz w:val="20"/>
          <w:szCs w:val="20"/>
        </w:rPr>
        <w:t xml:space="preserve">) felé. Mindez kicsúcsosodik abban a szemléletváltásban, amely a </w:t>
      </w:r>
      <w:r w:rsidRPr="00392E51">
        <w:rPr>
          <w:rFonts w:ascii="Verdana" w:hAnsi="Verdana"/>
          <w:b/>
          <w:sz w:val="20"/>
          <w:szCs w:val="20"/>
        </w:rPr>
        <w:t>korábbi szociális és egészségügyi gondozásközpontú közpolitikáknak</w:t>
      </w:r>
      <w:r w:rsidRPr="00506337">
        <w:rPr>
          <w:rFonts w:ascii="Verdana" w:hAnsi="Verdana"/>
          <w:sz w:val="20"/>
          <w:szCs w:val="20"/>
        </w:rPr>
        <w:t xml:space="preserve"> az aktivizálást, mindenekelőtt a </w:t>
      </w:r>
      <w:r w:rsidRPr="00392E51">
        <w:rPr>
          <w:rFonts w:ascii="Verdana" w:hAnsi="Verdana"/>
          <w:b/>
          <w:sz w:val="20"/>
          <w:szCs w:val="20"/>
        </w:rPr>
        <w:t>munkaerő-piaci integrációt középpontba helyező stratégiáit teszi elsőrangú politikai prioritássá</w:t>
      </w:r>
      <w:r w:rsidRPr="00506337">
        <w:rPr>
          <w:rFonts w:ascii="Verdana" w:hAnsi="Verdana"/>
          <w:sz w:val="20"/>
          <w:szCs w:val="20"/>
        </w:rPr>
        <w:t>.</w:t>
      </w:r>
    </w:p>
    <w:p w:rsidR="000E4483"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w:t>
      </w:r>
      <w:proofErr w:type="spellStart"/>
      <w:r w:rsidRPr="00506337">
        <w:rPr>
          <w:rFonts w:ascii="Verdana" w:hAnsi="Verdana"/>
          <w:sz w:val="20"/>
          <w:szCs w:val="20"/>
        </w:rPr>
        <w:t>fogyatékosügy</w:t>
      </w:r>
      <w:proofErr w:type="spellEnd"/>
      <w:r w:rsidRPr="00506337">
        <w:rPr>
          <w:rFonts w:ascii="Verdana" w:hAnsi="Verdana"/>
          <w:sz w:val="20"/>
          <w:szCs w:val="20"/>
        </w:rPr>
        <w:t xml:space="preserve"> politikai fordulatának másik jelentős tényezője az, ahogyan az Európai Unió általános jóléti és társadalompolitikai stratégiái vonatkoztathatók a fogyatékos emberekre irányuló közpolitikák. Az EU általános stratégiáiban, mindenekelőtt a lisszaboni célkitűzésekben talán a </w:t>
      </w:r>
      <w:r w:rsidRPr="00392E51">
        <w:rPr>
          <w:rFonts w:ascii="Verdana" w:hAnsi="Verdana"/>
          <w:b/>
          <w:sz w:val="20"/>
          <w:szCs w:val="20"/>
        </w:rPr>
        <w:t>legfontosabb prioritássá lépett elő a foglalkoztatási ráták emelése</w:t>
      </w:r>
      <w:r w:rsidRPr="00506337">
        <w:rPr>
          <w:rFonts w:ascii="Verdana" w:hAnsi="Verdana"/>
          <w:sz w:val="20"/>
          <w:szCs w:val="20"/>
        </w:rPr>
        <w:t xml:space="preserve">. Szemben azokkal a korábbi gazdasági stratégiákkal, amelyek szinte kizárólagosan a termelékenységi mutatók növelését tekintették politikai célnak, a mai politikák, sokak számára paradox módon, azt a „szociális” kérdéskört állítják az átfogó gazdasági, társadalmi fejlődést megalapozó politikák középpontjába, hogy </w:t>
      </w:r>
      <w:r w:rsidRPr="00392E51">
        <w:rPr>
          <w:rFonts w:ascii="Verdana" w:hAnsi="Verdana"/>
          <w:b/>
          <w:sz w:val="20"/>
          <w:szCs w:val="20"/>
        </w:rPr>
        <w:t>aki tud, és annyira, amennyire tud, az dolgozzon, teremtsen értéket</w:t>
      </w:r>
      <w:r w:rsidRPr="00506337">
        <w:rPr>
          <w:rFonts w:ascii="Verdana" w:hAnsi="Verdana"/>
          <w:sz w:val="20"/>
          <w:szCs w:val="20"/>
        </w:rPr>
        <w:t xml:space="preserve">.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Miután nemcsak a magyar jogalkotás termékei szabályozzák mindennapi életünket, hanem a különböző </w:t>
      </w:r>
      <w:r w:rsidRPr="00392E51">
        <w:rPr>
          <w:rFonts w:ascii="Verdana" w:hAnsi="Verdana"/>
          <w:b/>
          <w:sz w:val="20"/>
          <w:szCs w:val="20"/>
        </w:rPr>
        <w:t>nemzetközi szerződések</w:t>
      </w:r>
      <w:r w:rsidRPr="00506337">
        <w:rPr>
          <w:rFonts w:ascii="Verdana" w:hAnsi="Verdana"/>
          <w:sz w:val="20"/>
          <w:szCs w:val="20"/>
        </w:rPr>
        <w:t xml:space="preserve"> is hatással vannak hétköznapjainkra, ezért lényegesnek tartjuk röviden összegezni a fontosabb, Magyarország által is elfogadott egyezményeket. A legalapvetőbb, fő nemzetközi jogforrásnak a </w:t>
      </w:r>
      <w:r w:rsidRPr="00392E51">
        <w:rPr>
          <w:rFonts w:ascii="Verdana" w:hAnsi="Verdana"/>
          <w:b/>
          <w:sz w:val="20"/>
          <w:szCs w:val="20"/>
        </w:rPr>
        <w:t>Fogyatékossággal Élő Személyek Jogairól szóló, 2006. december 13-án elfogadott ENSZ egyezményt</w:t>
      </w:r>
      <w:r w:rsidRPr="00506337">
        <w:rPr>
          <w:rFonts w:ascii="Verdana" w:hAnsi="Verdana"/>
          <w:sz w:val="20"/>
          <w:szCs w:val="20"/>
        </w:rPr>
        <w:t xml:space="preserve"> kell tekintenünk, amelyet Magyarország 2007. július 07-én léptetett hatályba. (2007. évi XCII. Törvény</w:t>
      </w:r>
      <w:bookmarkStart w:id="29" w:name="pr2"/>
      <w:bookmarkEnd w:id="29"/>
      <w:r w:rsidRPr="00506337">
        <w:rPr>
          <w:rFonts w:ascii="Verdana" w:hAnsi="Verdana"/>
          <w:sz w:val="20"/>
          <w:szCs w:val="20"/>
        </w:rPr>
        <w:t xml:space="preserve"> a Fogyatékossággal élő személyek jogairól szóló egyezmény és az ahhoz kapcsolódó Fakultatív Jegyzőkönyv kihirdetéséről.)</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emberi jogok általános érvényesülésének megalapozásaként az ENSZ egyezményhez szorosan kapcsolódik az ENSZ Közgyűlése által 1948. december 10-én elfogadott </w:t>
      </w:r>
      <w:r w:rsidRPr="00392E51">
        <w:rPr>
          <w:rFonts w:ascii="Verdana" w:hAnsi="Verdana"/>
          <w:b/>
          <w:sz w:val="20"/>
          <w:szCs w:val="20"/>
        </w:rPr>
        <w:t>Emberi Jogok Egyetemes Nyilatkozata</w:t>
      </w:r>
      <w:r w:rsidRPr="00506337">
        <w:rPr>
          <w:rFonts w:ascii="Verdana" w:hAnsi="Verdana"/>
          <w:sz w:val="20"/>
          <w:szCs w:val="20"/>
        </w:rPr>
        <w:t xml:space="preserve">, amelyre az Egyezmény preambulumában maga is utal.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A fogyatékosság nem a fogyatékos ember egyéni szerencsétlensége, nem betegség, nem deviancia, nem csupán szociálisan hátrá</w:t>
      </w:r>
      <w:r w:rsidRPr="00506337">
        <w:rPr>
          <w:rFonts w:ascii="Verdana" w:hAnsi="Verdana"/>
          <w:sz w:val="20"/>
          <w:szCs w:val="20"/>
        </w:rPr>
        <w:softHyphen/>
        <w:t xml:space="preserve">nyos helyzet, hanem elsősorban emberi jogi kérdés. Abból indulunk ki tehát, hogy </w:t>
      </w:r>
      <w:r w:rsidRPr="00392E51">
        <w:rPr>
          <w:rFonts w:ascii="Verdana" w:hAnsi="Verdana"/>
          <w:b/>
          <w:sz w:val="20"/>
          <w:szCs w:val="20"/>
        </w:rPr>
        <w:t xml:space="preserve">a fogyatékos embereknek is </w:t>
      </w:r>
      <w:r w:rsidRPr="00392E51">
        <w:rPr>
          <w:rFonts w:ascii="Verdana" w:hAnsi="Verdana"/>
          <w:b/>
          <w:sz w:val="20"/>
          <w:szCs w:val="20"/>
        </w:rPr>
        <w:lastRenderedPageBreak/>
        <w:t>azonos jogokkal kell rendelkezniük, mint a társadalom bármely tagjának</w:t>
      </w:r>
      <w:r w:rsidRPr="00506337">
        <w:rPr>
          <w:rFonts w:ascii="Verdana" w:hAnsi="Verdana"/>
          <w:sz w:val="20"/>
          <w:szCs w:val="20"/>
        </w:rPr>
        <w:t xml:space="preserve">, mivel ők is a társadalom szabad és egyenértékű tagjai.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Fogyatékossággal Élő Személyek Jogairól szóló ENSZ Egyezmény 27 cikkben fogalmazza meg a </w:t>
      </w:r>
      <w:r w:rsidRPr="00392E51">
        <w:rPr>
          <w:rFonts w:ascii="Verdana" w:hAnsi="Verdana"/>
          <w:b/>
          <w:sz w:val="20"/>
          <w:szCs w:val="20"/>
        </w:rPr>
        <w:t>fogyatékos emberekre vonatkozó</w:t>
      </w:r>
      <w:r w:rsidRPr="00392E51">
        <w:rPr>
          <w:rFonts w:ascii="Verdana" w:hAnsi="Verdana"/>
          <w:sz w:val="20"/>
          <w:szCs w:val="20"/>
        </w:rPr>
        <w:t xml:space="preserve">an a </w:t>
      </w:r>
      <w:r w:rsidRPr="00392E51">
        <w:rPr>
          <w:rFonts w:ascii="Verdana" w:hAnsi="Verdana"/>
          <w:b/>
          <w:sz w:val="20"/>
          <w:szCs w:val="20"/>
        </w:rPr>
        <w:t>sajátos jogok</w:t>
      </w:r>
      <w:r w:rsidRPr="00506337">
        <w:rPr>
          <w:rFonts w:ascii="Verdana" w:hAnsi="Verdana"/>
          <w:sz w:val="20"/>
          <w:szCs w:val="20"/>
        </w:rPr>
        <w:t xml:space="preserve">at, amelyek természetesen mindenki más számára kötelezettséget jelentenek, hiszen a jogok és kötelezettségek összhangja szükséges a társadalmi harmóniát biztosító egyensúlyhoz.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Egyezmény legfontosabb üzenete a </w:t>
      </w:r>
      <w:r w:rsidRPr="00392E51">
        <w:rPr>
          <w:rFonts w:ascii="Verdana" w:hAnsi="Verdana"/>
          <w:b/>
          <w:sz w:val="20"/>
          <w:szCs w:val="20"/>
        </w:rPr>
        <w:t>paradigmaváltás szükségessége</w:t>
      </w:r>
      <w:r w:rsidRPr="00506337">
        <w:rPr>
          <w:rFonts w:ascii="Verdana" w:hAnsi="Verdana"/>
          <w:sz w:val="20"/>
          <w:szCs w:val="20"/>
        </w:rPr>
        <w:t xml:space="preserve"> és elodázhatatlansága. Ehhez elengedhetetlen a tudatosítás, a teljes és hatékony társadalmi részvétel és befogadás garanciája minden fogyatékossággal élő számára. A cél pedig valamennyi emberi jog és alapvető szabadság teljes és egyenlő gyakorlásának előmozdítása, védelme és biztosítása valamennyi fogyatékossággal élő személy számára, és a velük született méltóság tiszteletben tartásának előmozdítása.</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Egyezmény több tekintetben is olyan paradigmaváltást képvisel, mely meghatározó jelentőségű a fogyatékossággal élő emberek számára. Ez a paradigmaváltás elsősorban a fogyatékosság megközelítésében jelentkezik. Miként az </w:t>
      </w:r>
      <w:r w:rsidRPr="00392E51">
        <w:rPr>
          <w:rFonts w:ascii="Verdana" w:hAnsi="Verdana"/>
          <w:b/>
          <w:sz w:val="20"/>
          <w:szCs w:val="20"/>
        </w:rPr>
        <w:t xml:space="preserve">Állampolgári Jogok Országgyűlési Biztosa által lebonyolított </w:t>
      </w:r>
      <w:proofErr w:type="spellStart"/>
      <w:r w:rsidRPr="00392E51">
        <w:rPr>
          <w:rFonts w:ascii="Verdana" w:hAnsi="Verdana"/>
          <w:b/>
          <w:sz w:val="20"/>
          <w:szCs w:val="20"/>
        </w:rPr>
        <w:t>fogyatékosügyi</w:t>
      </w:r>
      <w:proofErr w:type="spellEnd"/>
      <w:r w:rsidRPr="00392E51">
        <w:rPr>
          <w:rFonts w:ascii="Verdana" w:hAnsi="Verdana"/>
          <w:b/>
          <w:sz w:val="20"/>
          <w:szCs w:val="20"/>
        </w:rPr>
        <w:t xml:space="preserve"> projekt</w:t>
      </w:r>
      <w:r w:rsidRPr="00506337">
        <w:rPr>
          <w:rFonts w:ascii="Verdana" w:hAnsi="Verdana"/>
          <w:sz w:val="20"/>
          <w:szCs w:val="20"/>
          <w:vertAlign w:val="superscript"/>
        </w:rPr>
        <w:footnoteReference w:id="17"/>
      </w:r>
      <w:r w:rsidRPr="00506337">
        <w:rPr>
          <w:rFonts w:ascii="Verdana" w:hAnsi="Verdana"/>
          <w:sz w:val="20"/>
          <w:szCs w:val="20"/>
        </w:rPr>
        <w:t xml:space="preserve"> összefoglalójában olvashatjuk:</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i/>
          <w:sz w:val="20"/>
          <w:szCs w:val="20"/>
        </w:rPr>
      </w:pPr>
      <w:r w:rsidRPr="00506337">
        <w:rPr>
          <w:rFonts w:ascii="Verdana" w:hAnsi="Verdana"/>
          <w:i/>
          <w:sz w:val="20"/>
          <w:szCs w:val="20"/>
        </w:rPr>
        <w:t xml:space="preserve">„Míg a régi, az ún. orvosi modell úgy tekintett a fogyatékos emberekre, mint akiket védeni és óvni kell, valamint gondoskodni róluk, addig az </w:t>
      </w:r>
      <w:r w:rsidRPr="00392E51">
        <w:rPr>
          <w:rFonts w:ascii="Verdana" w:hAnsi="Verdana"/>
          <w:b/>
          <w:i/>
          <w:sz w:val="20"/>
          <w:szCs w:val="20"/>
        </w:rPr>
        <w:t>új paradigma</w:t>
      </w:r>
      <w:r w:rsidRPr="00506337">
        <w:rPr>
          <w:rFonts w:ascii="Verdana" w:hAnsi="Verdana"/>
          <w:i/>
          <w:sz w:val="20"/>
          <w:szCs w:val="20"/>
        </w:rPr>
        <w:t xml:space="preserve"> – melyet szociális/társadalmi modellként említhetünk, úgy tekint a fogyatékos emberekre, mint </w:t>
      </w:r>
      <w:r w:rsidRPr="00392E51">
        <w:rPr>
          <w:rFonts w:ascii="Verdana" w:hAnsi="Verdana"/>
          <w:b/>
          <w:i/>
          <w:sz w:val="20"/>
          <w:szCs w:val="20"/>
        </w:rPr>
        <w:t xml:space="preserve">önálló </w:t>
      </w:r>
      <w:proofErr w:type="gramStart"/>
      <w:r w:rsidRPr="00392E51">
        <w:rPr>
          <w:rFonts w:ascii="Verdana" w:hAnsi="Verdana"/>
          <w:b/>
          <w:i/>
          <w:sz w:val="20"/>
          <w:szCs w:val="20"/>
        </w:rPr>
        <w:t>életvitelre</w:t>
      </w:r>
      <w:proofErr w:type="gramEnd"/>
      <w:r w:rsidRPr="00392E51">
        <w:rPr>
          <w:rFonts w:ascii="Verdana" w:hAnsi="Verdana"/>
          <w:b/>
          <w:i/>
          <w:sz w:val="20"/>
          <w:szCs w:val="20"/>
        </w:rPr>
        <w:t xml:space="preserve"> képes személyek</w:t>
      </w:r>
      <w:r w:rsidRPr="00506337">
        <w:rPr>
          <w:rFonts w:ascii="Verdana" w:hAnsi="Verdana"/>
          <w:i/>
          <w:sz w:val="20"/>
          <w:szCs w:val="20"/>
        </w:rPr>
        <w:t xml:space="preserve">re, még ha </w:t>
      </w:r>
      <w:r w:rsidRPr="00392E51">
        <w:rPr>
          <w:rFonts w:ascii="Verdana" w:hAnsi="Verdana"/>
          <w:b/>
          <w:i/>
          <w:sz w:val="20"/>
          <w:szCs w:val="20"/>
        </w:rPr>
        <w:t xml:space="preserve">ehhez valamilyenfajta támogatásra van </w:t>
      </w:r>
      <w:r w:rsidRPr="00392E51">
        <w:rPr>
          <w:rFonts w:ascii="Verdana" w:hAnsi="Verdana"/>
          <w:i/>
          <w:sz w:val="20"/>
          <w:szCs w:val="20"/>
        </w:rPr>
        <w:t xml:space="preserve">is </w:t>
      </w:r>
      <w:r w:rsidRPr="00392E51">
        <w:rPr>
          <w:rFonts w:ascii="Verdana" w:hAnsi="Verdana"/>
          <w:b/>
          <w:i/>
          <w:sz w:val="20"/>
          <w:szCs w:val="20"/>
        </w:rPr>
        <w:t>szükségük</w:t>
      </w:r>
      <w:r w:rsidRPr="00506337">
        <w:rPr>
          <w:rFonts w:ascii="Verdana" w:hAnsi="Verdana"/>
          <w:i/>
          <w:sz w:val="20"/>
          <w:szCs w:val="20"/>
        </w:rPr>
        <w:t xml:space="preserve">. Másképpen fogalmazva, míg az orvosi modell magában a fogyatékos emberben kereste a fogyatékosság okát, addig </w:t>
      </w:r>
      <w:r w:rsidRPr="00392E51">
        <w:rPr>
          <w:rFonts w:ascii="Verdana" w:hAnsi="Verdana"/>
          <w:b/>
          <w:i/>
          <w:sz w:val="20"/>
          <w:szCs w:val="20"/>
        </w:rPr>
        <w:t>a szociális modell a fogyatékosság okát a fogyatékos embert körülvevő környezetben keresi</w:t>
      </w:r>
      <w:r w:rsidRPr="00506337">
        <w:rPr>
          <w:rFonts w:ascii="Verdana" w:hAnsi="Verdana"/>
          <w:i/>
          <w:sz w:val="20"/>
          <w:szCs w:val="20"/>
        </w:rPr>
        <w:t xml:space="preserve">. Egy egyszerű példán szemléltetve: ha egy kerekes széket használó személy nem tud felszállni a buszra, mert a busz nem alacsonypadlós, akkor az orvosi modell szemléletét alkalmazva a hátrányt, vagyis a problémát az okozza, hogy az illető személy nem tud járni, nem képes fellépni a lépcsőre. A szociális modell szemléletét alkalmazva ugyanerre a szituációra, a hátrányt az okozza, hogy a busznak magas a lépcsője, vagyis úgy tervezték meg, hogy csak a járni tudók legyenek képesek felszállni rá. </w:t>
      </w:r>
      <w:r w:rsidRPr="00392E51">
        <w:rPr>
          <w:rFonts w:ascii="Verdana" w:hAnsi="Verdana"/>
          <w:b/>
          <w:i/>
          <w:sz w:val="20"/>
          <w:szCs w:val="20"/>
        </w:rPr>
        <w:t>A két szemlélet között óriási különbség van</w:t>
      </w:r>
      <w:r w:rsidRPr="00506337">
        <w:rPr>
          <w:rFonts w:ascii="Verdana" w:hAnsi="Verdana"/>
          <w:i/>
          <w:sz w:val="20"/>
          <w:szCs w:val="20"/>
        </w:rPr>
        <w:t>, melyet joggal mondhatunk paradigmaváltásnak.”</w:t>
      </w:r>
    </w:p>
    <w:p w:rsidR="000E4483" w:rsidRPr="00506337" w:rsidRDefault="000E4483" w:rsidP="00134D0D">
      <w:pPr>
        <w:tabs>
          <w:tab w:val="left" w:pos="540"/>
        </w:tabs>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A fogyatékos személyek jogainak biztosítására, re/integrációjukra, rehabilitációjukra irányuló, Európai uniós szabályozásrendszer meglehetősen összetett. A fogyatékos személyek alapvető jogai, esélyegyenlőségük biztosításának kötelezettsége megjelenik az alapszerződésekben, valamint a nemzetközi szerződésekben, nyilatkozatokban egyaránt.</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európai </w:t>
      </w:r>
      <w:proofErr w:type="spellStart"/>
      <w:r w:rsidRPr="00506337">
        <w:rPr>
          <w:rFonts w:ascii="Verdana" w:hAnsi="Verdana"/>
          <w:sz w:val="20"/>
          <w:szCs w:val="20"/>
        </w:rPr>
        <w:t>fogyatékosügy</w:t>
      </w:r>
      <w:proofErr w:type="spellEnd"/>
      <w:r w:rsidRPr="00506337">
        <w:rPr>
          <w:rFonts w:ascii="Verdana" w:hAnsi="Verdana"/>
          <w:sz w:val="20"/>
          <w:szCs w:val="20"/>
        </w:rPr>
        <w:t xml:space="preserve"> alapkövének tekinthető az elsődleges szabályok sorából, az Európai Közösség alapító szerződését módosító, 1997-ben aláírt </w:t>
      </w:r>
      <w:r w:rsidRPr="00392E51">
        <w:rPr>
          <w:rFonts w:ascii="Verdana" w:hAnsi="Verdana"/>
          <w:b/>
          <w:sz w:val="20"/>
          <w:szCs w:val="20"/>
        </w:rPr>
        <w:t>Amszterdami Szerződés</w:t>
      </w:r>
      <w:r w:rsidRPr="00506337">
        <w:rPr>
          <w:rFonts w:ascii="Verdana" w:hAnsi="Verdana"/>
          <w:sz w:val="20"/>
          <w:szCs w:val="20"/>
        </w:rPr>
        <w:t xml:space="preserve">, un. </w:t>
      </w:r>
      <w:proofErr w:type="spellStart"/>
      <w:r w:rsidRPr="00392E51">
        <w:rPr>
          <w:rFonts w:ascii="Verdana" w:hAnsi="Verdana"/>
          <w:b/>
          <w:sz w:val="20"/>
          <w:szCs w:val="20"/>
        </w:rPr>
        <w:t>antidiszkriminációs</w:t>
      </w:r>
      <w:proofErr w:type="spellEnd"/>
      <w:r w:rsidRPr="00392E51">
        <w:rPr>
          <w:rFonts w:ascii="Verdana" w:hAnsi="Verdana"/>
          <w:b/>
          <w:sz w:val="20"/>
          <w:szCs w:val="20"/>
        </w:rPr>
        <w:t xml:space="preserve"> klauzulája</w:t>
      </w:r>
      <w:r w:rsidRPr="00506337">
        <w:rPr>
          <w:rFonts w:ascii="Verdana" w:hAnsi="Verdana"/>
          <w:sz w:val="20"/>
          <w:szCs w:val="20"/>
        </w:rPr>
        <w:t xml:space="preserve">, mivel ez ad felhatalmazást a </w:t>
      </w:r>
      <w:proofErr w:type="spellStart"/>
      <w:r w:rsidRPr="00506337">
        <w:rPr>
          <w:rFonts w:ascii="Verdana" w:hAnsi="Verdana"/>
          <w:sz w:val="20"/>
          <w:szCs w:val="20"/>
        </w:rPr>
        <w:t>fogyatékosügyi</w:t>
      </w:r>
      <w:proofErr w:type="spellEnd"/>
      <w:r w:rsidRPr="00506337">
        <w:rPr>
          <w:rFonts w:ascii="Verdana" w:hAnsi="Verdana"/>
          <w:sz w:val="20"/>
          <w:szCs w:val="20"/>
        </w:rPr>
        <w:t xml:space="preserve"> politika legfelsőbb szinten való folytatására, annak alakítására.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w:t>
      </w:r>
      <w:r w:rsidRPr="00392E51">
        <w:rPr>
          <w:rFonts w:ascii="Verdana" w:hAnsi="Verdana"/>
          <w:b/>
          <w:sz w:val="20"/>
          <w:szCs w:val="20"/>
        </w:rPr>
        <w:t>Európai Unió Alapjogi Chartája</w:t>
      </w:r>
      <w:r w:rsidRPr="00506337">
        <w:rPr>
          <w:rFonts w:ascii="Verdana" w:hAnsi="Verdana"/>
          <w:sz w:val="20"/>
          <w:szCs w:val="20"/>
        </w:rPr>
        <w:t xml:space="preserve"> rögzíti, hogy a fogyatékos emberek esélyegyenlőségének megteremtéséhez a diszkrimináció-mentességhez való jogot ki kell egészíteni a támogatás és a segítség igénybevételéhez való joggal.</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Ide kapcsolódik a 2002-ben elfogadott úgynevezett </w:t>
      </w:r>
      <w:r w:rsidRPr="00392E51">
        <w:rPr>
          <w:rFonts w:ascii="Verdana" w:hAnsi="Verdana"/>
          <w:b/>
          <w:sz w:val="20"/>
          <w:szCs w:val="20"/>
        </w:rPr>
        <w:t>Madridi Nyilatkozat</w:t>
      </w:r>
      <w:r w:rsidRPr="00506337">
        <w:rPr>
          <w:rFonts w:ascii="Verdana" w:hAnsi="Verdana"/>
          <w:sz w:val="20"/>
          <w:szCs w:val="20"/>
        </w:rPr>
        <w:t xml:space="preserve"> is, amely a Madridban összegyűlt Európai </w:t>
      </w:r>
      <w:proofErr w:type="spellStart"/>
      <w:r w:rsidRPr="00506337">
        <w:rPr>
          <w:rFonts w:ascii="Verdana" w:hAnsi="Verdana"/>
          <w:sz w:val="20"/>
          <w:szCs w:val="20"/>
        </w:rPr>
        <w:t>Fogyatékosügyi</w:t>
      </w:r>
      <w:proofErr w:type="spellEnd"/>
      <w:r w:rsidRPr="00506337">
        <w:rPr>
          <w:rFonts w:ascii="Verdana" w:hAnsi="Verdana"/>
          <w:sz w:val="20"/>
          <w:szCs w:val="20"/>
        </w:rPr>
        <w:t xml:space="preserve"> Kongresszus több mint 400 </w:t>
      </w:r>
      <w:r w:rsidRPr="00506337">
        <w:rPr>
          <w:rFonts w:ascii="Verdana" w:hAnsi="Verdana"/>
          <w:sz w:val="20"/>
          <w:szCs w:val="20"/>
        </w:rPr>
        <w:lastRenderedPageBreak/>
        <w:t>résztvevője által elfogadott közös állásfoglalást jelenti, amelyben lefektették jövőképüket.</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Madridi Nyilatkozat Preambulumának 1. pontja leszögezi, hogy a </w:t>
      </w:r>
      <w:proofErr w:type="spellStart"/>
      <w:r w:rsidRPr="00506337">
        <w:rPr>
          <w:rFonts w:ascii="Verdana" w:hAnsi="Verdana"/>
          <w:sz w:val="20"/>
          <w:szCs w:val="20"/>
        </w:rPr>
        <w:t>fogyatékosügy</w:t>
      </w:r>
      <w:proofErr w:type="spellEnd"/>
      <w:r w:rsidRPr="00506337">
        <w:rPr>
          <w:rFonts w:ascii="Verdana" w:hAnsi="Verdana"/>
          <w:sz w:val="20"/>
          <w:szCs w:val="20"/>
        </w:rPr>
        <w:t xml:space="preserve"> emberi jogi kérdés. A 2. pont szerint a fogyatékos emberek nem jótékonykodást, hanem esélyegyenlőséget akarnak. </w:t>
      </w:r>
    </w:p>
    <w:p w:rsidR="000E4483" w:rsidRPr="00506337" w:rsidRDefault="000E4483" w:rsidP="00134D0D">
      <w:pPr>
        <w:spacing w:line="276" w:lineRule="auto"/>
        <w:ind w:firstLine="851"/>
        <w:jc w:val="both"/>
        <w:rPr>
          <w:rFonts w:ascii="Verdana" w:hAnsi="Verdana"/>
          <w:sz w:val="20"/>
          <w:szCs w:val="20"/>
        </w:rPr>
      </w:pPr>
      <w:bookmarkStart w:id="30" w:name="_Toc311087852"/>
      <w:r w:rsidRPr="00506337">
        <w:rPr>
          <w:rFonts w:ascii="Verdana" w:hAnsi="Verdana"/>
          <w:sz w:val="20"/>
          <w:szCs w:val="20"/>
        </w:rPr>
        <w:t xml:space="preserve">Az </w:t>
      </w:r>
      <w:r w:rsidRPr="00392E51">
        <w:rPr>
          <w:rFonts w:ascii="Verdana" w:hAnsi="Verdana"/>
          <w:b/>
          <w:sz w:val="20"/>
          <w:szCs w:val="20"/>
        </w:rPr>
        <w:t>Európai Bizottság</w:t>
      </w:r>
      <w:r w:rsidRPr="00506337">
        <w:rPr>
          <w:rFonts w:ascii="Verdana" w:hAnsi="Verdana"/>
          <w:sz w:val="20"/>
          <w:szCs w:val="20"/>
        </w:rPr>
        <w:t xml:space="preserve"> 2010-ben mutatta be az </w:t>
      </w:r>
      <w:r w:rsidRPr="00392E51">
        <w:rPr>
          <w:rFonts w:ascii="Verdana" w:hAnsi="Verdana"/>
          <w:b/>
          <w:sz w:val="20"/>
          <w:szCs w:val="20"/>
        </w:rPr>
        <w:t>európai fogyatékosságügyi stratégiáját</w:t>
      </w:r>
      <w:r w:rsidRPr="00506337">
        <w:rPr>
          <w:rFonts w:ascii="Verdana" w:hAnsi="Verdana"/>
          <w:sz w:val="20"/>
          <w:szCs w:val="20"/>
        </w:rPr>
        <w:t xml:space="preserve">, amely az egyenlő esélyű hozzáférésre, a fizikai- és infokommunikációs akadályok lebontására összpontosít. (Európai fogyatékosságügyi stratégia (2010–2020) megújított elkötelezettség az akadálymentes Európa megvalósítása </w:t>
      </w:r>
      <w:proofErr w:type="gramStart"/>
      <w:r w:rsidRPr="00506337">
        <w:rPr>
          <w:rFonts w:ascii="Verdana" w:hAnsi="Verdana"/>
          <w:sz w:val="20"/>
          <w:szCs w:val="20"/>
        </w:rPr>
        <w:t>iránt</w:t>
      </w:r>
      <w:r w:rsidRPr="00506337">
        <w:rPr>
          <w:rFonts w:ascii="Verdana" w:hAnsi="Verdana"/>
          <w:sz w:val="20"/>
          <w:szCs w:val="20"/>
          <w:vertAlign w:val="superscript"/>
        </w:rPr>
        <w:footnoteReference w:id="18"/>
      </w:r>
      <w:r w:rsidRPr="00506337">
        <w:rPr>
          <w:rFonts w:ascii="Verdana" w:hAnsi="Verdana"/>
          <w:sz w:val="20"/>
          <w:szCs w:val="20"/>
        </w:rPr>
        <w:t>.</w:t>
      </w:r>
      <w:proofErr w:type="gramEnd"/>
      <w:r w:rsidRPr="00506337">
        <w:rPr>
          <w:rFonts w:ascii="Verdana" w:hAnsi="Verdana"/>
          <w:sz w:val="20"/>
          <w:szCs w:val="20"/>
        </w:rPr>
        <w:t xml:space="preserve">)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Céljai között szerepel a fogyatékos emberek jogegyenlőségének, aktív társadalmi részvételének erősítése. Indoklásként leírja, hogy a fogyatékossággal élő emberek az egyik olyan csoport, amelyet az európai pénzügyi válság hatása a leginkább érint. További probléma, hogy a </w:t>
      </w:r>
      <w:r w:rsidRPr="00392E51">
        <w:rPr>
          <w:rFonts w:ascii="Verdana" w:hAnsi="Verdana"/>
          <w:b/>
          <w:sz w:val="20"/>
          <w:szCs w:val="20"/>
        </w:rPr>
        <w:t>75 év felettiek több mint egyharmadát sújtja olyan fogyatékosság, amely valamilyen mértékben korlátozza őket, 20 %-uk életvitelét pedig jelentős mértékben</w:t>
      </w:r>
      <w:r w:rsidRPr="00506337">
        <w:rPr>
          <w:rFonts w:ascii="Verdana" w:hAnsi="Verdana"/>
          <w:sz w:val="20"/>
          <w:szCs w:val="20"/>
        </w:rPr>
        <w:t xml:space="preserve">. Ráadásul ez az arány az EU lakosságának idősödésével várhatóan nőni fog. </w:t>
      </w:r>
    </w:p>
    <w:p w:rsidR="000E4483" w:rsidRPr="00506337" w:rsidRDefault="000E4483" w:rsidP="00A16BC1">
      <w:pPr>
        <w:rPr>
          <w:rFonts w:ascii="Verdana" w:hAnsi="Verdana"/>
          <w:b/>
          <w:sz w:val="20"/>
          <w:szCs w:val="20"/>
          <w:u w:val="single"/>
        </w:rPr>
      </w:pPr>
      <w:bookmarkStart w:id="31" w:name="_Toc313774187"/>
      <w:r w:rsidRPr="00506337">
        <w:rPr>
          <w:rFonts w:ascii="Verdana" w:hAnsi="Verdana"/>
          <w:b/>
          <w:sz w:val="20"/>
          <w:szCs w:val="20"/>
          <w:u w:val="single"/>
        </w:rPr>
        <w:t>A magyarországi jogi szabályozás</w:t>
      </w:r>
      <w:bookmarkEnd w:id="30"/>
      <w:bookmarkEnd w:id="31"/>
      <w:r w:rsidRPr="00506337">
        <w:rPr>
          <w:rFonts w:ascii="Verdana" w:hAnsi="Verdana"/>
          <w:b/>
          <w:sz w:val="20"/>
          <w:szCs w:val="20"/>
          <w:u w:val="single"/>
        </w:rPr>
        <w:t xml:space="preserve"> </w:t>
      </w:r>
    </w:p>
    <w:p w:rsidR="000E4483" w:rsidRPr="00506337" w:rsidRDefault="000E4483" w:rsidP="00134D0D">
      <w:pPr>
        <w:spacing w:line="276" w:lineRule="auto"/>
        <w:ind w:firstLine="851"/>
        <w:jc w:val="both"/>
        <w:rPr>
          <w:rFonts w:ascii="Verdana" w:hAnsi="Verdana"/>
          <w:b/>
          <w:sz w:val="20"/>
          <w:szCs w:val="20"/>
          <w:u w:val="single"/>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1990-es éveket megelőzően nem volt Magyarországon szervezett és összefogott </w:t>
      </w:r>
      <w:proofErr w:type="spellStart"/>
      <w:r w:rsidRPr="00506337">
        <w:rPr>
          <w:rFonts w:ascii="Verdana" w:hAnsi="Verdana"/>
          <w:sz w:val="20"/>
          <w:szCs w:val="20"/>
        </w:rPr>
        <w:t>fogyatékosügyi</w:t>
      </w:r>
      <w:proofErr w:type="spellEnd"/>
      <w:r w:rsidRPr="00506337">
        <w:rPr>
          <w:rFonts w:ascii="Verdana" w:hAnsi="Verdana"/>
          <w:sz w:val="20"/>
          <w:szCs w:val="20"/>
        </w:rPr>
        <w:t xml:space="preserve"> politika, hanem szociális támogatások és kedvezmények léteztek a különböző fogyatékossági csoportok számára. Így például gépkocsi-szerzési támogatás, lakás-akadálymentesítési támogatás, vakok személyi járadéka, rokkantsági járadék és rokkantsági nyugdíj, közlekedési támogatás. Ezek mellett az építésügyi szabályozás tartalmazott egy apró kitételt, amely előírta, hogy a lehetőség szerinti akadálymentesen kell építeni, de egyéb konkrét szabályt, előírást azonban nem adott.</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w:t>
      </w:r>
      <w:proofErr w:type="spellStart"/>
      <w:r w:rsidRPr="00506337">
        <w:rPr>
          <w:rFonts w:ascii="Verdana" w:hAnsi="Verdana"/>
          <w:sz w:val="20"/>
          <w:szCs w:val="20"/>
        </w:rPr>
        <w:t>fogyatékosüggyel</w:t>
      </w:r>
      <w:proofErr w:type="spellEnd"/>
      <w:r w:rsidRPr="00506337">
        <w:rPr>
          <w:rFonts w:ascii="Verdana" w:hAnsi="Verdana"/>
          <w:sz w:val="20"/>
          <w:szCs w:val="20"/>
        </w:rPr>
        <w:t xml:space="preserve"> kapcsolatos változás az 1990-es évek második felében kezdődött.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w:t>
      </w:r>
      <w:r w:rsidRPr="00392E51">
        <w:rPr>
          <w:rFonts w:ascii="Verdana" w:hAnsi="Verdana"/>
          <w:b/>
          <w:sz w:val="20"/>
          <w:szCs w:val="20"/>
        </w:rPr>
        <w:t>Esélyegyenlőségi törvény</w:t>
      </w:r>
      <w:r w:rsidRPr="00506337">
        <w:rPr>
          <w:rFonts w:ascii="Verdana" w:hAnsi="Verdana"/>
          <w:sz w:val="20"/>
          <w:szCs w:val="20"/>
        </w:rPr>
        <w:t xml:space="preserve"> (2003. évi CXXV. Törvény az egyenlő bánásmódról és az esélyegyenlőség előmozdításáról) rögzíti a legfontosabb fogalmakat, az egyenlő elbánás konkrét követelményeit az egyes területeken - foglalkoztatás, szociális biztonság és egészségügy, lakhatás, oktatás / képzés, áruk forgalma és szolgáltatások igénybevétele - és a követelmények megsértése esetén igénybe vehető jogi utat.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Még az Esélyegyenlőségi törvény megszületése előtt, </w:t>
      </w:r>
      <w:proofErr w:type="gramStart"/>
      <w:r w:rsidRPr="00506337">
        <w:rPr>
          <w:rFonts w:ascii="Verdana" w:hAnsi="Verdana"/>
          <w:sz w:val="20"/>
          <w:szCs w:val="20"/>
        </w:rPr>
        <w:t>1998 márciusban</w:t>
      </w:r>
      <w:proofErr w:type="gramEnd"/>
      <w:r w:rsidRPr="00506337">
        <w:rPr>
          <w:rFonts w:ascii="Verdana" w:hAnsi="Verdana"/>
          <w:sz w:val="20"/>
          <w:szCs w:val="20"/>
        </w:rPr>
        <w:t xml:space="preserve"> fogadta el a Parlament a </w:t>
      </w:r>
      <w:r w:rsidRPr="00392E51">
        <w:rPr>
          <w:rFonts w:ascii="Verdana" w:hAnsi="Verdana"/>
          <w:b/>
          <w:sz w:val="20"/>
          <w:szCs w:val="20"/>
        </w:rPr>
        <w:t>Fogyatékos személyek jogairól és esélyegyenlőségük biztosításáról szóló törvény</w:t>
      </w:r>
      <w:r w:rsidRPr="00506337">
        <w:rPr>
          <w:rFonts w:ascii="Verdana" w:hAnsi="Verdana"/>
          <w:sz w:val="20"/>
          <w:szCs w:val="20"/>
        </w:rPr>
        <w:t>t, amelynek létrejöttével teljesen új folyamatok indultak be a magyar jogalkotásban, illetve a szemlélet és a gondolkodásmód változásában.</w:t>
      </w:r>
      <w:r w:rsidRPr="00506337">
        <w:rPr>
          <w:rFonts w:ascii="Verdana" w:hAnsi="Verdana"/>
          <w:sz w:val="20"/>
          <w:szCs w:val="20"/>
          <w:vertAlign w:val="superscript"/>
        </w:rPr>
        <w:footnoteReference w:id="19"/>
      </w:r>
      <w:r w:rsidRPr="00506337">
        <w:rPr>
          <w:rFonts w:ascii="Verdana" w:hAnsi="Verdana"/>
          <w:sz w:val="20"/>
          <w:szCs w:val="20"/>
        </w:rPr>
        <w:t xml:space="preserve"> Az 1998. évi XXVI. törvény tűzte ki a fogyatékos személyek jogainak, a jogok érvényesítési eszközeinek meghatározását, a fogyatékos személyek számára nyújtandó komplex rehabilitáció szabályozását és mindezek eredményeként a fogyatékos személyek esélyegyenlőségének, önálló életvitelének és a társadalmi életben való aktív részvételének biztosítását.</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A törvény 11. § kimondja, hogy „</w:t>
      </w:r>
      <w:proofErr w:type="gramStart"/>
      <w:r w:rsidRPr="00E56453">
        <w:rPr>
          <w:rFonts w:ascii="Verdana" w:hAnsi="Verdana"/>
          <w:b/>
          <w:sz w:val="20"/>
          <w:szCs w:val="20"/>
        </w:rPr>
        <w:t>A</w:t>
      </w:r>
      <w:proofErr w:type="gramEnd"/>
      <w:r w:rsidRPr="00E56453">
        <w:rPr>
          <w:rFonts w:ascii="Verdana" w:hAnsi="Verdana"/>
          <w:b/>
          <w:sz w:val="20"/>
          <w:szCs w:val="20"/>
        </w:rPr>
        <w:t xml:space="preserve"> fogyatékos személy részére biztosítani kell a fogyatékossága által indokolt szükségleteinek megfelelő támogató szolgálat igénybevételét, továbbá segédeszközt</w:t>
      </w:r>
      <w:r>
        <w:rPr>
          <w:rFonts w:ascii="Verdana" w:hAnsi="Verdana"/>
          <w:sz w:val="20"/>
          <w:szCs w:val="20"/>
        </w:rPr>
        <w:t>.”</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hazai szabályozás problémáját az jelenti, hogy bár az egész rendszer követelményeiben az emberi méltóságból, a társadalmi részvételhez szükséges eszközök </w:t>
      </w:r>
      <w:r w:rsidRPr="00506337">
        <w:rPr>
          <w:rFonts w:ascii="Verdana" w:hAnsi="Verdana"/>
          <w:sz w:val="20"/>
          <w:szCs w:val="20"/>
        </w:rPr>
        <w:lastRenderedPageBreak/>
        <w:t xml:space="preserve">biztosításból indul ki, mégis kizárólag egészségügyi, orvosi kérdésként és recept felírási jogosultságként értelmeződik. </w:t>
      </w:r>
    </w:p>
    <w:p w:rsidR="000E4483"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w:t>
      </w:r>
      <w:r w:rsidRPr="00E56453">
        <w:rPr>
          <w:rFonts w:ascii="Verdana" w:hAnsi="Verdana"/>
          <w:b/>
          <w:sz w:val="20"/>
          <w:szCs w:val="20"/>
        </w:rPr>
        <w:t>jelenlegi szabályozás</w:t>
      </w:r>
      <w:r w:rsidRPr="00506337">
        <w:rPr>
          <w:rFonts w:ascii="Verdana" w:hAnsi="Verdana"/>
          <w:sz w:val="20"/>
          <w:szCs w:val="20"/>
        </w:rPr>
        <w:t xml:space="preserve"> </w:t>
      </w:r>
      <w:r w:rsidRPr="00E56453">
        <w:rPr>
          <w:rFonts w:ascii="Verdana" w:hAnsi="Verdana"/>
          <w:b/>
          <w:sz w:val="20"/>
          <w:szCs w:val="20"/>
        </w:rPr>
        <w:t>a fogyatékosság fogalmának változását</w:t>
      </w:r>
      <w:r w:rsidRPr="00506337">
        <w:rPr>
          <w:rFonts w:ascii="Verdana" w:hAnsi="Verdana"/>
          <w:sz w:val="20"/>
          <w:szCs w:val="20"/>
        </w:rPr>
        <w:t xml:space="preserve"> - amelynek legfontosabb összetevői a fogyatékos ember lehető legteljesebb önállóságának megfelelő szolgáltatások kidolgozása, és nyújtása - </w:t>
      </w:r>
      <w:r w:rsidRPr="00E56453">
        <w:rPr>
          <w:rFonts w:ascii="Verdana" w:hAnsi="Verdana"/>
          <w:b/>
          <w:sz w:val="20"/>
          <w:szCs w:val="20"/>
        </w:rPr>
        <w:t>nem érvényesíti</w:t>
      </w:r>
      <w:r w:rsidRPr="00506337">
        <w:rPr>
          <w:rFonts w:ascii="Verdana" w:hAnsi="Verdana"/>
          <w:sz w:val="20"/>
          <w:szCs w:val="20"/>
        </w:rPr>
        <w:t xml:space="preserve">. Az egész </w:t>
      </w:r>
      <w:r w:rsidRPr="00E56453">
        <w:rPr>
          <w:rFonts w:ascii="Verdana" w:hAnsi="Verdana"/>
          <w:b/>
          <w:sz w:val="20"/>
          <w:szCs w:val="20"/>
        </w:rPr>
        <w:t xml:space="preserve">rendszer túl </w:t>
      </w:r>
      <w:proofErr w:type="spellStart"/>
      <w:r w:rsidRPr="00E56453">
        <w:rPr>
          <w:rFonts w:ascii="Verdana" w:hAnsi="Verdana"/>
          <w:b/>
          <w:sz w:val="20"/>
          <w:szCs w:val="20"/>
        </w:rPr>
        <w:t>medikalizált</w:t>
      </w:r>
      <w:proofErr w:type="spellEnd"/>
      <w:r w:rsidRPr="00506337">
        <w:rPr>
          <w:rFonts w:ascii="Verdana" w:hAnsi="Verdana"/>
          <w:sz w:val="20"/>
          <w:szCs w:val="20"/>
        </w:rPr>
        <w:t>, az orvosi (</w:t>
      </w:r>
      <w:proofErr w:type="spellStart"/>
      <w:r w:rsidRPr="00506337">
        <w:rPr>
          <w:rFonts w:ascii="Verdana" w:hAnsi="Verdana"/>
          <w:sz w:val="20"/>
          <w:szCs w:val="20"/>
        </w:rPr>
        <w:t>medikális</w:t>
      </w:r>
      <w:proofErr w:type="spellEnd"/>
      <w:r w:rsidRPr="00506337">
        <w:rPr>
          <w:rFonts w:ascii="Verdana" w:hAnsi="Verdana"/>
          <w:sz w:val="20"/>
          <w:szCs w:val="20"/>
        </w:rPr>
        <w:t xml:space="preserve">) </w:t>
      </w:r>
      <w:proofErr w:type="spellStart"/>
      <w:r w:rsidRPr="00506337">
        <w:rPr>
          <w:rFonts w:ascii="Verdana" w:hAnsi="Verdana"/>
          <w:sz w:val="20"/>
          <w:szCs w:val="20"/>
        </w:rPr>
        <w:t>fogyatékosügyi</w:t>
      </w:r>
      <w:proofErr w:type="spellEnd"/>
      <w:r w:rsidRPr="00506337">
        <w:rPr>
          <w:rFonts w:ascii="Verdana" w:hAnsi="Verdana"/>
          <w:sz w:val="20"/>
          <w:szCs w:val="20"/>
        </w:rPr>
        <w:t xml:space="preserve"> modellt számos területen, így a támogató eszközök és technológiák területén sem váltotta fel az úgynevezett szociális vagy társadalmi modell. </w:t>
      </w:r>
      <w:r>
        <w:rPr>
          <w:rFonts w:ascii="Verdana" w:hAnsi="Verdana"/>
          <w:sz w:val="20"/>
          <w:szCs w:val="20"/>
        </w:rPr>
        <w:t>Miként már említettük, a</w:t>
      </w:r>
      <w:r w:rsidRPr="00506337">
        <w:rPr>
          <w:rFonts w:ascii="Verdana" w:hAnsi="Verdana"/>
          <w:sz w:val="20"/>
          <w:szCs w:val="20"/>
        </w:rPr>
        <w:t xml:space="preserve">míg az orvosi modell a fogyatékos </w:t>
      </w:r>
      <w:proofErr w:type="gramStart"/>
      <w:r w:rsidRPr="00506337">
        <w:rPr>
          <w:rFonts w:ascii="Verdana" w:hAnsi="Verdana"/>
          <w:sz w:val="20"/>
          <w:szCs w:val="20"/>
        </w:rPr>
        <w:t>személy hiányzó</w:t>
      </w:r>
      <w:proofErr w:type="gramEnd"/>
      <w:r w:rsidRPr="00506337">
        <w:rPr>
          <w:rFonts w:ascii="Verdana" w:hAnsi="Verdana"/>
          <w:sz w:val="20"/>
          <w:szCs w:val="20"/>
        </w:rPr>
        <w:t xml:space="preserve"> képességeire helyezi a hangsúlyt, addig a </w:t>
      </w:r>
      <w:r w:rsidRPr="00E56453">
        <w:rPr>
          <w:rFonts w:ascii="Verdana" w:hAnsi="Verdana"/>
          <w:b/>
          <w:sz w:val="20"/>
          <w:szCs w:val="20"/>
        </w:rPr>
        <w:t>szociális modell elfogadja a személy fogyatékosságát és megmaradt képességeit használja</w:t>
      </w:r>
      <w:r w:rsidRPr="00506337">
        <w:rPr>
          <w:rFonts w:ascii="Verdana" w:hAnsi="Verdana"/>
          <w:sz w:val="20"/>
          <w:szCs w:val="20"/>
        </w:rPr>
        <w:t xml:space="preserve">. </w:t>
      </w:r>
    </w:p>
    <w:p w:rsidR="000E4483" w:rsidRDefault="000E4483" w:rsidP="00134D0D">
      <w:pPr>
        <w:spacing w:line="276" w:lineRule="auto"/>
        <w:ind w:firstLine="851"/>
        <w:jc w:val="both"/>
        <w:rPr>
          <w:rFonts w:ascii="Verdana" w:hAnsi="Verdana"/>
          <w:sz w:val="20"/>
          <w:szCs w:val="20"/>
        </w:rPr>
      </w:pPr>
    </w:p>
    <w:p w:rsidR="000E4483" w:rsidRPr="00E56453" w:rsidRDefault="000E4483" w:rsidP="00A16BC1">
      <w:pPr>
        <w:rPr>
          <w:rFonts w:ascii="Verdana" w:hAnsi="Verdana"/>
          <w:b/>
          <w:sz w:val="20"/>
          <w:szCs w:val="20"/>
        </w:rPr>
      </w:pPr>
      <w:r>
        <w:rPr>
          <w:rFonts w:ascii="Verdana" w:hAnsi="Verdana"/>
          <w:b/>
          <w:sz w:val="20"/>
          <w:szCs w:val="20"/>
        </w:rPr>
        <w:t xml:space="preserve">Gyógyászati segédeszköz ellátáshoz kapcsolódó </w:t>
      </w:r>
      <w:r w:rsidRPr="00E56453">
        <w:rPr>
          <w:rFonts w:ascii="Verdana" w:hAnsi="Verdana"/>
          <w:b/>
          <w:sz w:val="20"/>
          <w:szCs w:val="20"/>
        </w:rPr>
        <w:t>jogszabályok:</w:t>
      </w:r>
    </w:p>
    <w:p w:rsidR="000E4483" w:rsidRPr="003D7ACB" w:rsidRDefault="000E4483" w:rsidP="00134D0D">
      <w:pPr>
        <w:pStyle w:val="Listaszerbekezds"/>
        <w:spacing w:after="200" w:line="276" w:lineRule="auto"/>
        <w:ind w:left="1440"/>
        <w:jc w:val="both"/>
        <w:rPr>
          <w:rFonts w:ascii="Verdana" w:hAnsi="Verdana"/>
          <w:color w:val="FF0000"/>
          <w:sz w:val="20"/>
          <w:szCs w:val="20"/>
        </w:rPr>
      </w:pP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1997. évi LXXXIII. törvény a kötelező egészségbiztosítás ellátásairól érintett szakaszok</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2006. évi XCVIII. törvény a biztonságos és gazdaságos gyógyszer- és </w:t>
      </w:r>
      <w:proofErr w:type="spellStart"/>
      <w:r w:rsidRPr="003D7ACB">
        <w:rPr>
          <w:rFonts w:ascii="Verdana" w:hAnsi="Verdana"/>
          <w:i/>
          <w:sz w:val="20"/>
          <w:szCs w:val="20"/>
        </w:rPr>
        <w:t>gyógyászatisegédeszköz-ellátás</w:t>
      </w:r>
      <w:proofErr w:type="spellEnd"/>
      <w:r w:rsidRPr="003D7ACB">
        <w:rPr>
          <w:rFonts w:ascii="Verdana" w:hAnsi="Verdana"/>
          <w:i/>
          <w:sz w:val="20"/>
          <w:szCs w:val="20"/>
        </w:rPr>
        <w:t xml:space="preserve">, valamint a gyógyszerforgalmazás általános szabályairól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217/1997. (XII. 1.) Korm. rendelet a kötelező egészségbiztosítás ellátásairól szóló 1997. évi LXXXIII. törvény végrehajtásáról érintett szakaszok: 1. § (2) </w:t>
      </w:r>
      <w:proofErr w:type="spellStart"/>
      <w:r w:rsidRPr="003D7ACB">
        <w:rPr>
          <w:rFonts w:ascii="Verdana" w:hAnsi="Verdana"/>
          <w:i/>
          <w:sz w:val="20"/>
          <w:szCs w:val="20"/>
        </w:rPr>
        <w:t>bb</w:t>
      </w:r>
      <w:proofErr w:type="spellEnd"/>
      <w:r w:rsidRPr="003D7ACB">
        <w:rPr>
          <w:rFonts w:ascii="Verdana" w:hAnsi="Verdana"/>
          <w:i/>
          <w:sz w:val="20"/>
          <w:szCs w:val="20"/>
        </w:rPr>
        <w:t>) (4)–(8) 7/A–8. § 11. § (3) e) 12/</w:t>
      </w:r>
      <w:proofErr w:type="gramStart"/>
      <w:r w:rsidRPr="003D7ACB">
        <w:rPr>
          <w:rFonts w:ascii="Verdana" w:hAnsi="Verdana"/>
          <w:i/>
          <w:sz w:val="20"/>
          <w:szCs w:val="20"/>
        </w:rPr>
        <w:t>A</w:t>
      </w:r>
      <w:proofErr w:type="gramEnd"/>
      <w:r w:rsidRPr="003D7ACB">
        <w:rPr>
          <w:rFonts w:ascii="Verdana" w:hAnsi="Verdana"/>
          <w:i/>
          <w:sz w:val="20"/>
          <w:szCs w:val="20"/>
        </w:rPr>
        <w:t xml:space="preserve">. § (5) (15) 11/D–11/E. § 13/A. § 22. § (3)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14/2007. (III. 14.) EüM rendelet a gyógyászati segédeszközök társadalombiztosítási támogatásba történő befogadásáról, támogatással történő rendeléséről, forgalmazásáról, javításáról és kölcsönzéséről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7/2004. (XI. 23.) EüM rendelet a gyógyászati segédeszközök forgalmazásának, javításának, kölcsönzésének szakmai követelményeiről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295/2004. (X. 28.) Korm. rendelet az Egészségügyi Engedélyezési és Közigazgatási Hivatalról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 4/2009. (III. 17.) EüM rendelet az orvostechnikai eszközökről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 xml:space="preserve"> 1993. évi III. törvény a szociális igazgatásról és szociális ellátásokról érintett szakaszok: 49–52. § </w:t>
      </w:r>
    </w:p>
    <w:p w:rsidR="000E4483" w:rsidRPr="003D7ACB" w:rsidRDefault="000E4483" w:rsidP="004636B5">
      <w:pPr>
        <w:pStyle w:val="Listaszerbekezds"/>
        <w:numPr>
          <w:ilvl w:val="0"/>
          <w:numId w:val="49"/>
        </w:numPr>
        <w:spacing w:after="200" w:line="276" w:lineRule="auto"/>
        <w:jc w:val="both"/>
        <w:rPr>
          <w:rFonts w:ascii="Verdana" w:hAnsi="Verdana"/>
          <w:i/>
          <w:sz w:val="20"/>
          <w:szCs w:val="20"/>
        </w:rPr>
      </w:pPr>
      <w:r w:rsidRPr="003D7ACB">
        <w:rPr>
          <w:rFonts w:ascii="Verdana" w:hAnsi="Verdana"/>
          <w:i/>
          <w:sz w:val="20"/>
          <w:szCs w:val="20"/>
        </w:rPr>
        <w:t>134/1999. (VIII. 31.) Korm. rendelet a járóbeteg-ellátás keretében rendelt gyógyszerek, gyógyászati segédeszközök és gyógyfürdőellátások árához nyújtott támogatások elszámolásáról és folyósításáról az egészségügyi és a hozzájuk kapcsolódó személyes adatok kezeléséről és védelméről szóló 1997. évi XLVII. törvény  érintett szakasz: 14/</w:t>
      </w:r>
      <w:proofErr w:type="gramStart"/>
      <w:r w:rsidRPr="003D7ACB">
        <w:rPr>
          <w:rFonts w:ascii="Verdana" w:hAnsi="Verdana"/>
          <w:i/>
          <w:sz w:val="20"/>
          <w:szCs w:val="20"/>
        </w:rPr>
        <w:t>A</w:t>
      </w:r>
      <w:proofErr w:type="gramEnd"/>
      <w:r w:rsidRPr="003D7ACB">
        <w:rPr>
          <w:rFonts w:ascii="Verdana" w:hAnsi="Verdana"/>
          <w:i/>
          <w:sz w:val="20"/>
          <w:szCs w:val="20"/>
        </w:rPr>
        <w:t>. §</w:t>
      </w:r>
    </w:p>
    <w:p w:rsidR="000E4483" w:rsidRPr="003D7ACB" w:rsidRDefault="000E4483" w:rsidP="00134D0D">
      <w:pPr>
        <w:spacing w:after="200" w:line="276" w:lineRule="auto"/>
        <w:jc w:val="both"/>
        <w:rPr>
          <w:rFonts w:ascii="Verdana" w:hAnsi="Verdana"/>
          <w:color w:val="FF0000"/>
          <w:sz w:val="20"/>
          <w:szCs w:val="20"/>
        </w:rPr>
      </w:pPr>
    </w:p>
    <w:p w:rsidR="000E4483" w:rsidRDefault="000E4483" w:rsidP="00134D0D">
      <w:pPr>
        <w:spacing w:line="276" w:lineRule="auto"/>
        <w:jc w:val="both"/>
        <w:rPr>
          <w:rFonts w:ascii="Verdana" w:hAnsi="Verdana"/>
          <w:sz w:val="20"/>
          <w:szCs w:val="20"/>
        </w:rPr>
      </w:pPr>
    </w:p>
    <w:p w:rsidR="000E4483"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p>
    <w:p w:rsidR="000E4483" w:rsidRDefault="000E4483" w:rsidP="00134D0D">
      <w:pPr>
        <w:spacing w:line="276" w:lineRule="auto"/>
        <w:ind w:firstLine="851"/>
        <w:jc w:val="both"/>
        <w:rPr>
          <w:rFonts w:ascii="Verdana" w:hAnsi="Verdana"/>
          <w:sz w:val="20"/>
          <w:szCs w:val="20"/>
        </w:rPr>
      </w:pPr>
    </w:p>
    <w:p w:rsidR="000E4483" w:rsidRDefault="000E4483" w:rsidP="000E4483">
      <w:pPr>
        <w:rPr>
          <w:rFonts w:ascii="Verdana" w:hAnsi="Verdana"/>
          <w:sz w:val="20"/>
          <w:szCs w:val="20"/>
        </w:rPr>
      </w:pPr>
      <w:r>
        <w:rPr>
          <w:rFonts w:ascii="Verdana" w:hAnsi="Verdana"/>
          <w:sz w:val="20"/>
          <w:szCs w:val="20"/>
        </w:rPr>
        <w:br w:type="page"/>
      </w:r>
    </w:p>
    <w:p w:rsidR="000E4483" w:rsidRPr="00F46973" w:rsidRDefault="00F46973" w:rsidP="00F46973">
      <w:pPr>
        <w:spacing w:line="276" w:lineRule="auto"/>
        <w:rPr>
          <w:rFonts w:ascii="Verdana" w:hAnsi="Verdana"/>
          <w:b/>
          <w:sz w:val="22"/>
          <w:szCs w:val="22"/>
        </w:rPr>
      </w:pPr>
      <w:r>
        <w:rPr>
          <w:rFonts w:ascii="Verdana" w:hAnsi="Verdana"/>
          <w:b/>
          <w:sz w:val="22"/>
          <w:szCs w:val="22"/>
        </w:rPr>
        <w:lastRenderedPageBreak/>
        <w:t xml:space="preserve">1.2.4. </w:t>
      </w:r>
      <w:r w:rsidR="000E4483" w:rsidRPr="00F46973">
        <w:rPr>
          <w:rFonts w:ascii="Verdana" w:hAnsi="Verdana"/>
          <w:b/>
          <w:sz w:val="22"/>
          <w:szCs w:val="22"/>
        </w:rPr>
        <w:t>A projekt céljainak kapcsolódása az ÚSZT céljaihoz</w:t>
      </w:r>
    </w:p>
    <w:p w:rsidR="000E4483" w:rsidRDefault="000E4483" w:rsidP="00134D0D">
      <w:pPr>
        <w:spacing w:line="276" w:lineRule="auto"/>
      </w:pPr>
    </w:p>
    <w:p w:rsidR="000E4483" w:rsidRPr="004E479F" w:rsidRDefault="000E4483" w:rsidP="00A16BC1">
      <w:pPr>
        <w:rPr>
          <w:rFonts w:ascii="Verdana" w:hAnsi="Verdana"/>
          <w:b/>
          <w:i/>
          <w:sz w:val="20"/>
          <w:szCs w:val="20"/>
        </w:rPr>
      </w:pPr>
      <w:r w:rsidRPr="004E479F">
        <w:rPr>
          <w:rFonts w:ascii="Verdana" w:hAnsi="Verdana"/>
          <w:b/>
          <w:i/>
          <w:sz w:val="20"/>
          <w:szCs w:val="20"/>
        </w:rPr>
        <w:t>Új Széchenyi Terv</w:t>
      </w:r>
    </w:p>
    <w:p w:rsidR="000E4483" w:rsidRDefault="000E4483" w:rsidP="00134D0D">
      <w:pPr>
        <w:spacing w:line="276" w:lineRule="auto"/>
      </w:pPr>
    </w:p>
    <w:p w:rsidR="000E4483" w:rsidRPr="00B10E08" w:rsidRDefault="000E4483" w:rsidP="00134D0D">
      <w:pPr>
        <w:autoSpaceDE w:val="0"/>
        <w:autoSpaceDN w:val="0"/>
        <w:adjustRightInd w:val="0"/>
        <w:spacing w:line="276" w:lineRule="auto"/>
        <w:ind w:firstLine="1134"/>
        <w:jc w:val="both"/>
        <w:rPr>
          <w:rFonts w:ascii="Verdana" w:hAnsi="Verdana" w:cs="Verdana"/>
          <w:sz w:val="20"/>
          <w:szCs w:val="20"/>
        </w:rPr>
      </w:pPr>
      <w:r w:rsidRPr="00B10E08">
        <w:rPr>
          <w:rFonts w:ascii="Verdana" w:eastAsiaTheme="minorHAnsi" w:hAnsi="Verdana" w:cs="H-HelveticaNormal"/>
          <w:sz w:val="20"/>
          <w:szCs w:val="20"/>
        </w:rPr>
        <w:t>Jelen projekt a létrejövő támogató technológiákat kölcsönző rendszerrel, amely egyaránt nyújt hatékony segítséget a k</w:t>
      </w:r>
      <w:r w:rsidRPr="00B10E08">
        <w:rPr>
          <w:rFonts w:ascii="Verdana" w:hAnsi="Verdana" w:cs="Verdana"/>
          <w:sz w:val="20"/>
          <w:szCs w:val="20"/>
        </w:rPr>
        <w:t xml:space="preserve">órházi beavatkozásokat követően mozgásukban ideiglenesen korlátozottá válóknak, és azoknak a halmozottan fogyatékos személyeknek, mozgáskorlátozott gyermekeknek, akik részére ideiglenes gyógyászati </w:t>
      </w:r>
      <w:proofErr w:type="spellStart"/>
      <w:r w:rsidRPr="00B10E08">
        <w:rPr>
          <w:rFonts w:ascii="Verdana" w:hAnsi="Verdana" w:cs="Verdana"/>
          <w:sz w:val="20"/>
          <w:szCs w:val="20"/>
        </w:rPr>
        <w:t>segédeszközellátás</w:t>
      </w:r>
      <w:proofErr w:type="spellEnd"/>
      <w:r w:rsidRPr="00B10E08">
        <w:rPr>
          <w:rFonts w:ascii="Verdana" w:hAnsi="Verdana" w:cs="Verdana"/>
          <w:sz w:val="20"/>
          <w:szCs w:val="20"/>
        </w:rPr>
        <w:t xml:space="preserve"> válik indokolttá, egyaránt hozzájárul az Új Széchenyi Tervben bemutatott </w:t>
      </w:r>
      <w:r w:rsidRPr="00B10E08">
        <w:rPr>
          <w:rFonts w:ascii="Verdana" w:hAnsi="Verdana" w:cs="Verdana"/>
          <w:b/>
          <w:sz w:val="20"/>
          <w:szCs w:val="20"/>
        </w:rPr>
        <w:t>foglalkoztatáspolitikai és egészségpolitikai célok</w:t>
      </w:r>
      <w:r w:rsidRPr="00B10E08">
        <w:rPr>
          <w:rFonts w:ascii="Verdana" w:hAnsi="Verdana" w:cs="Verdana"/>
          <w:sz w:val="20"/>
          <w:szCs w:val="20"/>
        </w:rPr>
        <w:t xml:space="preserve">hoz. </w:t>
      </w:r>
    </w:p>
    <w:p w:rsidR="000E4483" w:rsidRPr="00B10E08" w:rsidRDefault="000E4483" w:rsidP="00134D0D">
      <w:pPr>
        <w:autoSpaceDE w:val="0"/>
        <w:autoSpaceDN w:val="0"/>
        <w:adjustRightInd w:val="0"/>
        <w:spacing w:line="276" w:lineRule="auto"/>
        <w:ind w:firstLine="1134"/>
        <w:jc w:val="both"/>
        <w:rPr>
          <w:rFonts w:ascii="Verdana" w:hAnsi="Verdana" w:cs="Verdana"/>
          <w:sz w:val="20"/>
          <w:szCs w:val="20"/>
        </w:rPr>
      </w:pPr>
      <w:r w:rsidRPr="00B10E08">
        <w:rPr>
          <w:rFonts w:ascii="Verdana" w:hAnsi="Verdana" w:cs="Verdana"/>
          <w:sz w:val="20"/>
          <w:szCs w:val="20"/>
        </w:rPr>
        <w:t xml:space="preserve">A kölcsönzési rendszer segítségével csökken a területi egyenlőtlenség, rövidül és </w:t>
      </w:r>
      <w:r w:rsidRPr="00B10E08">
        <w:rPr>
          <w:rFonts w:ascii="Verdana" w:hAnsi="Verdana" w:cs="Verdana"/>
          <w:b/>
          <w:sz w:val="20"/>
          <w:szCs w:val="20"/>
        </w:rPr>
        <w:t>hatékonyabbá válik a rehabilitációs időszak</w:t>
      </w:r>
      <w:r w:rsidRPr="00B10E08">
        <w:rPr>
          <w:rFonts w:ascii="Verdana" w:hAnsi="Verdana" w:cs="Verdana"/>
          <w:sz w:val="20"/>
          <w:szCs w:val="20"/>
        </w:rPr>
        <w:t xml:space="preserve">, ami közvetlenül segíti a foglalkoztatást. </w:t>
      </w:r>
    </w:p>
    <w:p w:rsidR="000E4483" w:rsidRDefault="000E4483" w:rsidP="00134D0D">
      <w:pPr>
        <w:autoSpaceDE w:val="0"/>
        <w:autoSpaceDN w:val="0"/>
        <w:adjustRightInd w:val="0"/>
        <w:spacing w:line="276" w:lineRule="auto"/>
        <w:ind w:firstLine="1134"/>
        <w:jc w:val="both"/>
        <w:rPr>
          <w:rFonts w:ascii="Verdana" w:eastAsiaTheme="minorHAnsi" w:hAnsi="Verdana" w:cs="H-HelveticaNormal"/>
          <w:sz w:val="20"/>
          <w:szCs w:val="20"/>
        </w:rPr>
      </w:pPr>
      <w:r w:rsidRPr="00B10E08">
        <w:rPr>
          <w:rFonts w:ascii="Verdana" w:eastAsiaTheme="minorHAnsi" w:hAnsi="Verdana" w:cs="H-HelveticaNormal"/>
          <w:sz w:val="20"/>
          <w:szCs w:val="20"/>
        </w:rPr>
        <w:t xml:space="preserve">Az Új Széchenyi Terv középpontjában a </w:t>
      </w:r>
      <w:r w:rsidRPr="00B10E08">
        <w:rPr>
          <w:rFonts w:ascii="Verdana" w:eastAsiaTheme="minorHAnsi" w:hAnsi="Verdana" w:cs="H-HelveticaNormal"/>
          <w:b/>
          <w:sz w:val="20"/>
          <w:szCs w:val="20"/>
        </w:rPr>
        <w:t>foglalkoztatás dinamikus bővítése</w:t>
      </w:r>
      <w:r w:rsidRPr="00B10E08">
        <w:rPr>
          <w:rFonts w:ascii="Verdana" w:eastAsiaTheme="minorHAnsi" w:hAnsi="Verdana" w:cs="H-HelveticaNormal"/>
          <w:sz w:val="20"/>
          <w:szCs w:val="20"/>
        </w:rPr>
        <w:t xml:space="preserve"> áll, a tervben részletesen bemutatott azon fő problémára alapozva, miszerint Magyarország egyik legsúlyosabb gazdasági és társadalmi problémája a foglalkoztatás kritikusan alacsony szintje. A program els</w:t>
      </w:r>
      <w:r>
        <w:rPr>
          <w:rFonts w:ascii="Verdana" w:eastAsiaTheme="minorHAnsi" w:hAnsi="Verdana" w:cs="H-HelveticaNormal"/>
          <w:sz w:val="20"/>
          <w:szCs w:val="20"/>
        </w:rPr>
        <w:t>ő</w:t>
      </w:r>
      <w:r w:rsidRPr="00B10E08">
        <w:rPr>
          <w:rFonts w:ascii="Verdana" w:eastAsiaTheme="minorHAnsi" w:hAnsi="Verdana" w:cs="H-HelveticaNormal"/>
          <w:sz w:val="20"/>
          <w:szCs w:val="20"/>
        </w:rPr>
        <w:t>sorban a humáner</w:t>
      </w:r>
      <w:r>
        <w:rPr>
          <w:rFonts w:ascii="Verdana" w:eastAsiaTheme="minorHAnsi" w:hAnsi="Verdana" w:cs="H-HelveticaNormal"/>
          <w:sz w:val="20"/>
          <w:szCs w:val="20"/>
        </w:rPr>
        <w:t>ő</w:t>
      </w:r>
      <w:r w:rsidRPr="00B10E08">
        <w:rPr>
          <w:rFonts w:ascii="Verdana" w:eastAsiaTheme="minorHAnsi" w:hAnsi="Verdana" w:cs="H-HelveticaNormal"/>
          <w:sz w:val="20"/>
          <w:szCs w:val="20"/>
        </w:rPr>
        <w:t xml:space="preserve">forrás-fejlesztés eszközeire épít, ehhez kapcsolódik projektünk is, amely az </w:t>
      </w:r>
      <w:r w:rsidRPr="00B10E08">
        <w:rPr>
          <w:rFonts w:ascii="Verdana" w:eastAsiaTheme="minorHAnsi" w:hAnsi="Verdana" w:cs="H-HelveticaNormal"/>
          <w:b/>
          <w:sz w:val="20"/>
          <w:szCs w:val="20"/>
        </w:rPr>
        <w:t>emberi erőforrások támogatásával</w:t>
      </w:r>
      <w:r w:rsidRPr="00B10E08">
        <w:rPr>
          <w:rFonts w:ascii="Verdana" w:eastAsiaTheme="minorHAnsi" w:hAnsi="Verdana" w:cs="H-HelveticaNormal"/>
          <w:sz w:val="20"/>
          <w:szCs w:val="20"/>
        </w:rPr>
        <w:t xml:space="preserve"> járul hozzá a célok megvalósításához. </w:t>
      </w:r>
    </w:p>
    <w:p w:rsidR="000E4483" w:rsidRPr="00B10E08" w:rsidRDefault="000E4483" w:rsidP="00134D0D">
      <w:pPr>
        <w:autoSpaceDE w:val="0"/>
        <w:autoSpaceDN w:val="0"/>
        <w:adjustRightInd w:val="0"/>
        <w:spacing w:line="276" w:lineRule="auto"/>
        <w:ind w:firstLine="1134"/>
        <w:jc w:val="both"/>
        <w:rPr>
          <w:rFonts w:ascii="Verdana" w:eastAsiaTheme="minorHAnsi" w:hAnsi="Verdana" w:cs="H-HelveticaNormal"/>
          <w:sz w:val="20"/>
          <w:szCs w:val="20"/>
        </w:rPr>
      </w:pPr>
      <w:r w:rsidRPr="00B10E08">
        <w:rPr>
          <w:rFonts w:ascii="Verdana" w:eastAsiaTheme="minorHAnsi" w:hAnsi="Verdana" w:cs="H-HelveticaNormal"/>
          <w:sz w:val="20"/>
          <w:szCs w:val="20"/>
        </w:rPr>
        <w:t xml:space="preserve">A legfontosabb kapcsolódó cél a </w:t>
      </w:r>
      <w:r w:rsidRPr="00B10E08">
        <w:rPr>
          <w:rFonts w:ascii="Verdana" w:eastAsiaTheme="minorHAnsi" w:hAnsi="Verdana" w:cs="H-HelveticaNormal"/>
          <w:b/>
          <w:sz w:val="20"/>
          <w:szCs w:val="20"/>
        </w:rPr>
        <w:t>megváltozott munkaképességűek munkaerőpiacra való belépésének, vagy visszatérésének támogatása</w:t>
      </w:r>
      <w:r>
        <w:rPr>
          <w:rFonts w:ascii="Verdana" w:eastAsiaTheme="minorHAnsi" w:hAnsi="Verdana" w:cs="H-HelveticaNormal"/>
          <w:sz w:val="20"/>
          <w:szCs w:val="20"/>
        </w:rPr>
        <w:t xml:space="preserve"> (</w:t>
      </w:r>
      <w:r w:rsidRPr="00B10E08">
        <w:rPr>
          <w:rFonts w:ascii="Verdana" w:eastAsiaTheme="minorHAnsi" w:hAnsi="Verdana" w:cs="H-HelveticaNormal"/>
          <w:sz w:val="20"/>
          <w:szCs w:val="20"/>
        </w:rPr>
        <w:t>munkaer</w:t>
      </w:r>
      <w:r>
        <w:rPr>
          <w:rFonts w:ascii="Verdana" w:eastAsiaTheme="minorHAnsi" w:hAnsi="Verdana" w:cs="H-HelveticaNormal"/>
          <w:sz w:val="20"/>
          <w:szCs w:val="20"/>
        </w:rPr>
        <w:t>ő</w:t>
      </w:r>
      <w:r w:rsidRPr="00B10E08">
        <w:rPr>
          <w:rFonts w:ascii="Verdana" w:eastAsiaTheme="minorHAnsi" w:hAnsi="Verdana" w:cs="H-HelveticaNormal"/>
          <w:sz w:val="20"/>
          <w:szCs w:val="20"/>
        </w:rPr>
        <w:t>-kínálat b</w:t>
      </w:r>
      <w:r>
        <w:rPr>
          <w:rFonts w:ascii="Verdana" w:eastAsiaTheme="minorHAnsi" w:hAnsi="Verdana" w:cs="H-HelveticaNormal"/>
          <w:sz w:val="20"/>
          <w:szCs w:val="20"/>
        </w:rPr>
        <w:t>ő</w:t>
      </w:r>
      <w:r w:rsidRPr="00B10E08">
        <w:rPr>
          <w:rFonts w:ascii="Verdana" w:eastAsiaTheme="minorHAnsi" w:hAnsi="Verdana" w:cs="H-HelveticaNormal"/>
          <w:sz w:val="20"/>
          <w:szCs w:val="20"/>
        </w:rPr>
        <w:t>vítése prioritás</w:t>
      </w:r>
      <w:r>
        <w:rPr>
          <w:rFonts w:ascii="Verdana" w:eastAsiaTheme="minorHAnsi" w:hAnsi="Verdana" w:cs="H-HelveticaNormal"/>
          <w:sz w:val="20"/>
          <w:szCs w:val="20"/>
        </w:rPr>
        <w:t xml:space="preserve">), amelyhez mérhetően és közvetlenül járul hozzá a támogató technológiák kölcsönzési rendszere. </w:t>
      </w:r>
    </w:p>
    <w:p w:rsidR="000E4483" w:rsidRPr="00B10E08" w:rsidRDefault="000E4483" w:rsidP="00134D0D">
      <w:pPr>
        <w:autoSpaceDE w:val="0"/>
        <w:autoSpaceDN w:val="0"/>
        <w:adjustRightInd w:val="0"/>
        <w:spacing w:line="276" w:lineRule="auto"/>
        <w:ind w:firstLine="1134"/>
        <w:jc w:val="both"/>
        <w:rPr>
          <w:rFonts w:ascii="Verdana" w:eastAsiaTheme="minorHAnsi" w:hAnsi="Verdana" w:cs="H-HelveticaNormal"/>
          <w:sz w:val="20"/>
          <w:szCs w:val="20"/>
        </w:rPr>
      </w:pPr>
      <w:r w:rsidRPr="00B10E08">
        <w:rPr>
          <w:rFonts w:ascii="Verdana" w:eastAsiaTheme="minorHAnsi" w:hAnsi="Verdana" w:cs="H-HelveticaNormal"/>
          <w:sz w:val="20"/>
          <w:szCs w:val="20"/>
        </w:rPr>
        <w:t xml:space="preserve">Az </w:t>
      </w:r>
      <w:proofErr w:type="spellStart"/>
      <w:r w:rsidRPr="00B10E08">
        <w:rPr>
          <w:rFonts w:ascii="Verdana" w:eastAsiaTheme="minorHAnsi" w:hAnsi="Verdana" w:cs="H-HelveticaNormal"/>
          <w:sz w:val="20"/>
          <w:szCs w:val="20"/>
        </w:rPr>
        <w:t>ÚSZT</w:t>
      </w:r>
      <w:r>
        <w:rPr>
          <w:rFonts w:ascii="Verdana" w:eastAsiaTheme="minorHAnsi" w:hAnsi="Verdana" w:cs="H-HelveticaNormal"/>
          <w:sz w:val="20"/>
          <w:szCs w:val="20"/>
        </w:rPr>
        <w:t>-</w:t>
      </w:r>
      <w:r w:rsidRPr="00B10E08">
        <w:rPr>
          <w:rFonts w:ascii="Verdana" w:eastAsiaTheme="minorHAnsi" w:hAnsi="Verdana" w:cs="H-HelveticaNormal"/>
          <w:sz w:val="20"/>
          <w:szCs w:val="20"/>
        </w:rPr>
        <w:t>ben</w:t>
      </w:r>
      <w:proofErr w:type="spellEnd"/>
      <w:r w:rsidRPr="00B10E08">
        <w:rPr>
          <w:rFonts w:ascii="Verdana" w:eastAsiaTheme="minorHAnsi" w:hAnsi="Verdana" w:cs="H-HelveticaNormal"/>
          <w:sz w:val="20"/>
          <w:szCs w:val="20"/>
        </w:rPr>
        <w:t xml:space="preserve"> megfogalmazott célok közül </w:t>
      </w:r>
      <w:r>
        <w:rPr>
          <w:rFonts w:ascii="Verdana" w:eastAsiaTheme="minorHAnsi" w:hAnsi="Verdana" w:cs="H-HelveticaNormal"/>
          <w:sz w:val="20"/>
          <w:szCs w:val="20"/>
        </w:rPr>
        <w:t xml:space="preserve">emellett </w:t>
      </w:r>
      <w:r w:rsidRPr="00B10E08">
        <w:rPr>
          <w:rFonts w:ascii="Verdana" w:eastAsiaTheme="minorHAnsi" w:hAnsi="Verdana" w:cs="H-HelveticaNormal"/>
          <w:sz w:val="20"/>
          <w:szCs w:val="20"/>
        </w:rPr>
        <w:t>kiemelendő, hogy a munkaer</w:t>
      </w:r>
      <w:r>
        <w:rPr>
          <w:rFonts w:ascii="Verdana" w:eastAsiaTheme="minorHAnsi" w:hAnsi="Verdana" w:cs="H-HelveticaNormal"/>
          <w:sz w:val="20"/>
          <w:szCs w:val="20"/>
        </w:rPr>
        <w:t>ő</w:t>
      </w:r>
      <w:r w:rsidRPr="00B10E08">
        <w:rPr>
          <w:rFonts w:ascii="Verdana" w:eastAsiaTheme="minorHAnsi" w:hAnsi="Verdana" w:cs="H-HelveticaNormal"/>
          <w:sz w:val="20"/>
          <w:szCs w:val="20"/>
        </w:rPr>
        <w:t>-piaci helyzet csak akkor javítható érzékelhet</w:t>
      </w:r>
      <w:r>
        <w:rPr>
          <w:rFonts w:ascii="Verdana" w:eastAsiaTheme="minorHAnsi" w:hAnsi="Verdana" w:cs="H-HelveticaNormal"/>
          <w:sz w:val="20"/>
          <w:szCs w:val="20"/>
        </w:rPr>
        <w:t>ő</w:t>
      </w:r>
      <w:r w:rsidRPr="00B10E08">
        <w:rPr>
          <w:rFonts w:ascii="Verdana" w:eastAsiaTheme="minorHAnsi" w:hAnsi="Verdana" w:cs="H-HelveticaNormal"/>
          <w:sz w:val="20"/>
          <w:szCs w:val="20"/>
        </w:rPr>
        <w:t>en, ha a hátrányos helyzet</w:t>
      </w:r>
      <w:r>
        <w:rPr>
          <w:rFonts w:ascii="Verdana" w:eastAsiaTheme="minorHAnsi" w:hAnsi="Verdana" w:cs="H-HelveticaNormal"/>
          <w:sz w:val="20"/>
          <w:szCs w:val="20"/>
        </w:rPr>
        <w:t>ű</w:t>
      </w:r>
      <w:r w:rsidRPr="00B10E08">
        <w:rPr>
          <w:rFonts w:ascii="Verdana" w:eastAsiaTheme="minorHAnsi" w:hAnsi="Verdana" w:cs="H-HelveticaNormal"/>
          <w:sz w:val="20"/>
          <w:szCs w:val="20"/>
        </w:rPr>
        <w:t xml:space="preserve"> térségekben is javulnak a foglalkoztatási kilátások. Ahol lehetséges, hozzá kell járulni a munkaer</w:t>
      </w:r>
      <w:r>
        <w:rPr>
          <w:rFonts w:ascii="Verdana" w:eastAsiaTheme="minorHAnsi" w:hAnsi="Verdana" w:cs="H-HelveticaNormal"/>
          <w:sz w:val="20"/>
          <w:szCs w:val="20"/>
        </w:rPr>
        <w:t>ő</w:t>
      </w:r>
      <w:r w:rsidRPr="00B10E08">
        <w:rPr>
          <w:rFonts w:ascii="Verdana" w:eastAsiaTheme="minorHAnsi" w:hAnsi="Verdana" w:cs="H-HelveticaNormal"/>
          <w:sz w:val="20"/>
          <w:szCs w:val="20"/>
        </w:rPr>
        <w:t xml:space="preserve">piac területi különbségeinek csökkentéséhez, az elmaradottabb térségek felzárkóztatásához. A minden régióban jól megközelíthető helyen felépülő kölcsönzési rendszer jelentősen </w:t>
      </w:r>
      <w:r w:rsidRPr="00B10E08">
        <w:rPr>
          <w:rFonts w:ascii="Verdana" w:eastAsiaTheme="minorHAnsi" w:hAnsi="Verdana" w:cs="H-HelveticaNormal"/>
          <w:b/>
          <w:sz w:val="20"/>
          <w:szCs w:val="20"/>
        </w:rPr>
        <w:t>csökkenti a támogató technológiákhoz való hozzáférés területi egyenlőtlenségeit</w:t>
      </w:r>
      <w:r w:rsidRPr="00B10E08">
        <w:rPr>
          <w:rFonts w:ascii="Verdana" w:eastAsiaTheme="minorHAnsi" w:hAnsi="Verdana" w:cs="H-HelveticaNormal"/>
          <w:sz w:val="20"/>
          <w:szCs w:val="20"/>
        </w:rPr>
        <w:t xml:space="preserve">, </w:t>
      </w:r>
      <w:r>
        <w:rPr>
          <w:rFonts w:ascii="Verdana" w:eastAsiaTheme="minorHAnsi" w:hAnsi="Verdana" w:cs="H-HelveticaNormal"/>
          <w:sz w:val="20"/>
          <w:szCs w:val="20"/>
        </w:rPr>
        <w:t>szorosan kapcsolódva ehhez a</w:t>
      </w:r>
      <w:r w:rsidRPr="00B10E08">
        <w:rPr>
          <w:rFonts w:ascii="Verdana" w:eastAsiaTheme="minorHAnsi" w:hAnsi="Verdana" w:cs="H-HelveticaNormal"/>
          <w:sz w:val="20"/>
          <w:szCs w:val="20"/>
        </w:rPr>
        <w:t xml:space="preserve"> fenti célhoz. </w:t>
      </w:r>
    </w:p>
    <w:p w:rsidR="000E4483" w:rsidRPr="00B10E08" w:rsidRDefault="000E4483" w:rsidP="00134D0D">
      <w:pPr>
        <w:autoSpaceDE w:val="0"/>
        <w:autoSpaceDN w:val="0"/>
        <w:adjustRightInd w:val="0"/>
        <w:spacing w:line="276" w:lineRule="auto"/>
        <w:ind w:firstLine="1134"/>
        <w:jc w:val="both"/>
        <w:rPr>
          <w:rFonts w:ascii="Verdana" w:eastAsiaTheme="minorHAnsi" w:hAnsi="Verdana" w:cs="H-HelveticaNormal"/>
          <w:sz w:val="20"/>
          <w:szCs w:val="20"/>
        </w:rPr>
      </w:pPr>
      <w:r w:rsidRPr="00B10E08">
        <w:rPr>
          <w:rFonts w:ascii="Verdana" w:eastAsiaTheme="minorHAnsi" w:hAnsi="Verdana" w:cs="H-HelveticaNormal"/>
          <w:sz w:val="20"/>
          <w:szCs w:val="20"/>
        </w:rPr>
        <w:t xml:space="preserve">Az </w:t>
      </w:r>
      <w:proofErr w:type="spellStart"/>
      <w:r w:rsidRPr="00B10E08">
        <w:rPr>
          <w:rFonts w:ascii="Verdana" w:eastAsiaTheme="minorHAnsi" w:hAnsi="Verdana" w:cs="H-HelveticaNormal"/>
          <w:sz w:val="20"/>
          <w:szCs w:val="20"/>
        </w:rPr>
        <w:t>ÚSZT-ben</w:t>
      </w:r>
      <w:proofErr w:type="spellEnd"/>
      <w:r w:rsidRPr="00B10E08">
        <w:rPr>
          <w:rFonts w:ascii="Verdana" w:eastAsiaTheme="minorHAnsi" w:hAnsi="Verdana" w:cs="H-HelveticaNormal"/>
          <w:sz w:val="20"/>
          <w:szCs w:val="20"/>
        </w:rPr>
        <w:t xml:space="preserve"> megfogalmazott eredmények közül az alábbit emeljük ki, mint a projekt vállalásaival teljes összhangban lévő végcélt:</w:t>
      </w:r>
    </w:p>
    <w:p w:rsidR="000E4483" w:rsidRDefault="000E4483" w:rsidP="00134D0D">
      <w:pPr>
        <w:spacing w:line="276" w:lineRule="auto"/>
      </w:pPr>
    </w:p>
    <w:p w:rsidR="000E4483" w:rsidRPr="00AA019F" w:rsidRDefault="000E4483" w:rsidP="00134D0D">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1134"/>
        <w:jc w:val="both"/>
        <w:rPr>
          <w:b/>
        </w:rPr>
      </w:pPr>
      <w:r w:rsidRPr="00AA019F">
        <w:rPr>
          <w:rFonts w:ascii="Verdana" w:eastAsiaTheme="minorHAnsi" w:hAnsi="Verdana" w:cs="H-HelveticaNormal"/>
          <w:b/>
          <w:sz w:val="20"/>
          <w:szCs w:val="20"/>
        </w:rPr>
        <w:t>Az aktív intézkedések hozzájárulnak a munkaerő-piaci rugalmasság erősítéséhez, a munkaerőpiacon belüli átmenetek sikeres kezeléséhez, javítják a munkában maradás és a munkába való visszatérés esélyét.</w:t>
      </w:r>
    </w:p>
    <w:p w:rsidR="000E4483" w:rsidRDefault="000E4483" w:rsidP="00134D0D">
      <w:pPr>
        <w:spacing w:line="276" w:lineRule="auto"/>
      </w:pPr>
    </w:p>
    <w:p w:rsidR="000E4483" w:rsidRDefault="000E4483" w:rsidP="00134D0D">
      <w:pPr>
        <w:spacing w:line="276" w:lineRule="auto"/>
      </w:pPr>
    </w:p>
    <w:p w:rsidR="000E4483" w:rsidRPr="00786138" w:rsidRDefault="000E4483" w:rsidP="00A16BC1">
      <w:pPr>
        <w:rPr>
          <w:rFonts w:ascii="Verdana" w:hAnsi="Verdana" w:cs="TimesNewRomanPSMT"/>
          <w:b/>
          <w:i/>
          <w:sz w:val="20"/>
          <w:szCs w:val="20"/>
        </w:rPr>
      </w:pPr>
      <w:r w:rsidRPr="00786138">
        <w:rPr>
          <w:rFonts w:ascii="Verdana" w:hAnsi="Verdana" w:cs="TimesNewRomanPSMT"/>
          <w:b/>
          <w:i/>
          <w:sz w:val="20"/>
          <w:szCs w:val="20"/>
        </w:rPr>
        <w:t xml:space="preserve">Társadalmi </w:t>
      </w:r>
      <w:r>
        <w:rPr>
          <w:rFonts w:ascii="Verdana" w:hAnsi="Verdana" w:cs="TimesNewRomanPSMT"/>
          <w:b/>
          <w:i/>
          <w:sz w:val="20"/>
          <w:szCs w:val="20"/>
        </w:rPr>
        <w:t>Infrastruktúra O</w:t>
      </w:r>
      <w:r w:rsidRPr="00786138">
        <w:rPr>
          <w:rFonts w:ascii="Verdana" w:hAnsi="Verdana" w:cs="TimesNewRomanPSMT"/>
          <w:b/>
          <w:i/>
          <w:sz w:val="20"/>
          <w:szCs w:val="20"/>
        </w:rPr>
        <w:t xml:space="preserve">peratív </w:t>
      </w:r>
      <w:r>
        <w:rPr>
          <w:rFonts w:ascii="Verdana" w:hAnsi="Verdana" w:cs="TimesNewRomanPSMT"/>
          <w:b/>
          <w:i/>
          <w:sz w:val="20"/>
          <w:szCs w:val="20"/>
        </w:rPr>
        <w:t>P</w:t>
      </w:r>
      <w:r w:rsidRPr="00786138">
        <w:rPr>
          <w:rFonts w:ascii="Verdana" w:hAnsi="Verdana" w:cs="TimesNewRomanPSMT"/>
          <w:b/>
          <w:i/>
          <w:sz w:val="20"/>
          <w:szCs w:val="20"/>
        </w:rPr>
        <w:t>rogram</w:t>
      </w:r>
    </w:p>
    <w:p w:rsidR="000E4483" w:rsidRPr="00786138" w:rsidRDefault="000E4483" w:rsidP="00134D0D">
      <w:pPr>
        <w:spacing w:line="276" w:lineRule="auto"/>
      </w:pPr>
    </w:p>
    <w:p w:rsidR="000E4483" w:rsidRPr="00506337" w:rsidRDefault="000E4483" w:rsidP="00134D0D">
      <w:pPr>
        <w:autoSpaceDE w:val="0"/>
        <w:autoSpaceDN w:val="0"/>
        <w:adjustRightInd w:val="0"/>
        <w:spacing w:line="276" w:lineRule="auto"/>
        <w:ind w:firstLine="851"/>
        <w:jc w:val="both"/>
        <w:rPr>
          <w:rFonts w:ascii="Verdana" w:hAnsi="Verdana" w:cs="TimesNewRomanPSMT"/>
          <w:sz w:val="20"/>
          <w:szCs w:val="20"/>
        </w:rPr>
      </w:pPr>
      <w:r w:rsidRPr="00506337">
        <w:rPr>
          <w:rFonts w:ascii="Verdana" w:hAnsi="Verdana" w:cs="TimesNewRomanPSMT"/>
          <w:sz w:val="20"/>
          <w:szCs w:val="20"/>
        </w:rPr>
        <w:t xml:space="preserve">A Társadalmi </w:t>
      </w:r>
      <w:r>
        <w:rPr>
          <w:rFonts w:ascii="Verdana" w:hAnsi="Verdana" w:cs="TimesNewRomanPSMT"/>
          <w:sz w:val="20"/>
          <w:szCs w:val="20"/>
        </w:rPr>
        <w:t>Infrastruktúra Operatív P</w:t>
      </w:r>
      <w:r w:rsidRPr="00506337">
        <w:rPr>
          <w:rFonts w:ascii="Verdana" w:hAnsi="Verdana" w:cs="TimesNewRomanPSMT"/>
          <w:sz w:val="20"/>
          <w:szCs w:val="20"/>
        </w:rPr>
        <w:t xml:space="preserve">rogram (TIOP) a humán </w:t>
      </w:r>
      <w:r w:rsidRPr="00506337">
        <w:rPr>
          <w:rFonts w:ascii="Verdana" w:hAnsi="Verdana" w:cs="TimesNewRomanPS-BoldMT"/>
          <w:bCs/>
          <w:sz w:val="20"/>
          <w:szCs w:val="20"/>
        </w:rPr>
        <w:t xml:space="preserve">közszolgáltatások fizikai infrastrukturális feltételeinek </w:t>
      </w:r>
      <w:r w:rsidRPr="00506337">
        <w:rPr>
          <w:rFonts w:ascii="Verdana" w:hAnsi="Verdana" w:cs="TimesNewRomanPSMT"/>
          <w:sz w:val="20"/>
          <w:szCs w:val="20"/>
        </w:rPr>
        <w:t>fejlesztésével kíván hozzájárulni a tartós növekedéshez és a foglalkoztatás b</w:t>
      </w:r>
      <w:r w:rsidRPr="00506337">
        <w:rPr>
          <w:rFonts w:ascii="Verdana" w:hAnsi="Verdana" w:cs="Cambria Math"/>
          <w:sz w:val="20"/>
          <w:szCs w:val="20"/>
        </w:rPr>
        <w:t>ő</w:t>
      </w:r>
      <w:r w:rsidRPr="00506337">
        <w:rPr>
          <w:rFonts w:ascii="Verdana" w:hAnsi="Verdana" w:cs="TimesNewRomanPSMT"/>
          <w:sz w:val="20"/>
          <w:szCs w:val="20"/>
        </w:rPr>
        <w:t>vítéséhez. Ennek megfelel</w:t>
      </w:r>
      <w:r w:rsidRPr="00506337">
        <w:rPr>
          <w:rFonts w:ascii="Verdana" w:hAnsi="Verdana" w:cs="Cambria Math"/>
          <w:sz w:val="20"/>
          <w:szCs w:val="20"/>
        </w:rPr>
        <w:t>ő</w:t>
      </w:r>
      <w:r w:rsidRPr="00506337">
        <w:rPr>
          <w:rFonts w:ascii="Verdana" w:hAnsi="Verdana" w:cs="TimesNewRomanPSMT"/>
          <w:sz w:val="20"/>
          <w:szCs w:val="20"/>
        </w:rPr>
        <w:t>en magába foglalja az oktatás-képzés, az egészségügyi ellátások, a munkaer</w:t>
      </w:r>
      <w:r w:rsidRPr="00506337">
        <w:rPr>
          <w:rFonts w:ascii="Verdana" w:hAnsi="Verdana" w:cs="Cambria Math"/>
          <w:sz w:val="20"/>
          <w:szCs w:val="20"/>
        </w:rPr>
        <w:t>ő</w:t>
      </w:r>
      <w:r w:rsidRPr="00506337">
        <w:rPr>
          <w:rFonts w:ascii="Verdana" w:hAnsi="Verdana" w:cs="TimesNewRomanPSMT"/>
          <w:sz w:val="20"/>
          <w:szCs w:val="20"/>
        </w:rPr>
        <w:t xml:space="preserve">-piaci és szociális szolgáltatások infrastruktúrájának fejlesztését. </w:t>
      </w:r>
      <w:r w:rsidRPr="00AA019F">
        <w:rPr>
          <w:rFonts w:ascii="Verdana" w:hAnsi="Verdana" w:cs="TimesNewRomanPSMT"/>
          <w:b/>
          <w:sz w:val="20"/>
          <w:szCs w:val="20"/>
        </w:rPr>
        <w:t xml:space="preserve">Az OP </w:t>
      </w:r>
      <w:r w:rsidRPr="00AA019F">
        <w:rPr>
          <w:rFonts w:ascii="Verdana" w:hAnsi="Verdana" w:cs="TimesNewRomanPS-BoldMT"/>
          <w:b/>
          <w:bCs/>
          <w:sz w:val="20"/>
          <w:szCs w:val="20"/>
        </w:rPr>
        <w:t>átfogó célja</w:t>
      </w:r>
      <w:r w:rsidRPr="00506337">
        <w:rPr>
          <w:rFonts w:ascii="Verdana" w:hAnsi="Verdana" w:cs="TimesNewRomanPS-BoldMT"/>
          <w:bCs/>
          <w:sz w:val="20"/>
          <w:szCs w:val="20"/>
        </w:rPr>
        <w:t xml:space="preserve"> </w:t>
      </w:r>
      <w:r w:rsidRPr="00506337">
        <w:rPr>
          <w:rFonts w:ascii="Verdana" w:hAnsi="Verdana" w:cs="TimesNewRomanPSMT"/>
          <w:sz w:val="20"/>
          <w:szCs w:val="20"/>
        </w:rPr>
        <w:t xml:space="preserve">– kapcsolódva az TÁMOP célrendszeréhez – </w:t>
      </w:r>
      <w:r w:rsidRPr="00506337">
        <w:rPr>
          <w:rFonts w:ascii="Verdana" w:hAnsi="Verdana" w:cs="TimesNewRomanPS-BoldMT"/>
          <w:bCs/>
          <w:sz w:val="20"/>
          <w:szCs w:val="20"/>
        </w:rPr>
        <w:t xml:space="preserve">az </w:t>
      </w:r>
      <w:r w:rsidRPr="00AA019F">
        <w:rPr>
          <w:rFonts w:ascii="Verdana" w:hAnsi="Verdana" w:cs="TimesNewRomanPS-BoldMT"/>
          <w:b/>
          <w:bCs/>
          <w:sz w:val="20"/>
          <w:szCs w:val="20"/>
        </w:rPr>
        <w:t>aktivitás növelése</w:t>
      </w:r>
      <w:r w:rsidRPr="00506337">
        <w:rPr>
          <w:rFonts w:ascii="Verdana" w:hAnsi="Verdana" w:cs="TimesNewRomanPSMT"/>
          <w:sz w:val="20"/>
          <w:szCs w:val="20"/>
        </w:rPr>
        <w:t xml:space="preserve">. Specifikus céljai a humán infrastruktúra </w:t>
      </w:r>
      <w:r w:rsidRPr="00AA019F">
        <w:rPr>
          <w:rFonts w:ascii="Verdana" w:hAnsi="Verdana" w:cs="TimesNewRomanPSMT"/>
          <w:b/>
          <w:sz w:val="20"/>
          <w:szCs w:val="20"/>
        </w:rPr>
        <w:t>területi egyenl</w:t>
      </w:r>
      <w:r w:rsidRPr="00AA019F">
        <w:rPr>
          <w:rFonts w:ascii="Verdana" w:hAnsi="Verdana" w:cs="Cambria Math"/>
          <w:b/>
          <w:sz w:val="20"/>
          <w:szCs w:val="20"/>
        </w:rPr>
        <w:t>ő</w:t>
      </w:r>
      <w:r w:rsidRPr="00AA019F">
        <w:rPr>
          <w:rFonts w:ascii="Verdana" w:hAnsi="Verdana" w:cs="TimesNewRomanPSMT"/>
          <w:b/>
          <w:sz w:val="20"/>
          <w:szCs w:val="20"/>
        </w:rPr>
        <w:t>tlenségeinek mérséklése</w:t>
      </w:r>
      <w:r w:rsidRPr="00506337">
        <w:rPr>
          <w:rFonts w:ascii="Verdana" w:hAnsi="Verdana" w:cs="TimesNewRomanPSMT"/>
          <w:sz w:val="20"/>
          <w:szCs w:val="20"/>
        </w:rPr>
        <w:t xml:space="preserve">, a </w:t>
      </w:r>
      <w:r w:rsidRPr="00AA019F">
        <w:rPr>
          <w:rFonts w:ascii="Verdana" w:hAnsi="Verdana" w:cs="TimesNewRomanPSMT"/>
          <w:b/>
          <w:sz w:val="20"/>
          <w:szCs w:val="20"/>
        </w:rPr>
        <w:t>hozzáférés javítása</w:t>
      </w:r>
      <w:r w:rsidRPr="00506337">
        <w:rPr>
          <w:rFonts w:ascii="Verdana" w:hAnsi="Verdana" w:cs="TimesNewRomanPSMT"/>
          <w:sz w:val="20"/>
          <w:szCs w:val="20"/>
        </w:rPr>
        <w:t>, és a humán közszolgáltatások hatékonyságának növelése, átfogó reformjuk el</w:t>
      </w:r>
      <w:r w:rsidRPr="00506337">
        <w:rPr>
          <w:rFonts w:ascii="Verdana" w:hAnsi="Verdana" w:cs="Cambria Math"/>
          <w:sz w:val="20"/>
          <w:szCs w:val="20"/>
        </w:rPr>
        <w:t>ő</w:t>
      </w:r>
      <w:r w:rsidRPr="00506337">
        <w:rPr>
          <w:rFonts w:ascii="Verdana" w:hAnsi="Verdana" w:cs="TimesNewRomanPSMT"/>
          <w:sz w:val="20"/>
          <w:szCs w:val="20"/>
        </w:rPr>
        <w:t xml:space="preserve">segítése. </w:t>
      </w:r>
    </w:p>
    <w:p w:rsidR="000E4483" w:rsidRPr="00506337" w:rsidRDefault="000E4483" w:rsidP="00134D0D">
      <w:pPr>
        <w:autoSpaceDE w:val="0"/>
        <w:autoSpaceDN w:val="0"/>
        <w:adjustRightInd w:val="0"/>
        <w:spacing w:line="276" w:lineRule="auto"/>
        <w:ind w:firstLine="851"/>
        <w:jc w:val="both"/>
        <w:rPr>
          <w:rFonts w:ascii="Verdana" w:hAnsi="Verdana" w:cs="TimesNewRomanPSMT"/>
          <w:sz w:val="20"/>
          <w:szCs w:val="20"/>
        </w:rPr>
      </w:pPr>
      <w:r w:rsidRPr="00506337">
        <w:rPr>
          <w:rFonts w:ascii="Verdana" w:hAnsi="Verdana" w:cs="TimesNewRomanPSMT"/>
          <w:sz w:val="20"/>
          <w:szCs w:val="20"/>
        </w:rPr>
        <w:lastRenderedPageBreak/>
        <w:t xml:space="preserve">Jelen projekt a hozzáférhető támogató technológiák kölcsönzési rendszerének kialakításával egyaránt hozzájárul a területi egyenlőtlenségek mérsékléséhez, és a közszolgáltatások hatékonyságának növeléséhez. Mérhető módon teszi hatékonyabbá a segédeszközökhöz való hozzáférést, ezáltal csökkenti a célcsoport kirekesztését, növeli élet, például </w:t>
      </w:r>
      <w:proofErr w:type="spellStart"/>
      <w:r w:rsidRPr="00506337">
        <w:rPr>
          <w:rFonts w:ascii="Verdana" w:hAnsi="Verdana" w:cs="TimesNewRomanPSMT"/>
          <w:sz w:val="20"/>
          <w:szCs w:val="20"/>
        </w:rPr>
        <w:t>munkaerőpiaci</w:t>
      </w:r>
      <w:proofErr w:type="spellEnd"/>
      <w:r w:rsidRPr="00506337">
        <w:rPr>
          <w:rFonts w:ascii="Verdana" w:hAnsi="Verdana" w:cs="TimesNewRomanPSMT"/>
          <w:sz w:val="20"/>
          <w:szCs w:val="20"/>
        </w:rPr>
        <w:t xml:space="preserve"> esélyeit.</w:t>
      </w:r>
    </w:p>
    <w:p w:rsidR="000E4483" w:rsidRPr="00506337" w:rsidRDefault="000E4483" w:rsidP="00134D0D">
      <w:pPr>
        <w:autoSpaceDE w:val="0"/>
        <w:autoSpaceDN w:val="0"/>
        <w:adjustRightInd w:val="0"/>
        <w:spacing w:line="276" w:lineRule="auto"/>
        <w:ind w:firstLine="851"/>
        <w:jc w:val="both"/>
        <w:rPr>
          <w:rFonts w:ascii="Verdana" w:hAnsi="Verdana" w:cs="TimesNewRomanPSMT"/>
          <w:sz w:val="20"/>
          <w:szCs w:val="20"/>
        </w:rPr>
      </w:pPr>
      <w:r w:rsidRPr="00506337">
        <w:rPr>
          <w:rFonts w:ascii="Verdana" w:hAnsi="Verdana" w:cs="TimesNewRomanPSMT"/>
          <w:sz w:val="20"/>
          <w:szCs w:val="20"/>
        </w:rPr>
        <w:t xml:space="preserve">A projekt közvetlenül a TIOP 3. prioritásához, a </w:t>
      </w:r>
      <w:proofErr w:type="spellStart"/>
      <w:r w:rsidRPr="00506337">
        <w:rPr>
          <w:rFonts w:ascii="Verdana" w:hAnsi="Verdana" w:cs="TimesNewRomanPSMT"/>
          <w:sz w:val="20"/>
          <w:szCs w:val="20"/>
        </w:rPr>
        <w:t>munkaerőpiaci</w:t>
      </w:r>
      <w:proofErr w:type="spellEnd"/>
      <w:r w:rsidRPr="00506337">
        <w:rPr>
          <w:rFonts w:ascii="Verdana" w:hAnsi="Verdana" w:cs="TimesNewRomanPSMT"/>
          <w:sz w:val="20"/>
          <w:szCs w:val="20"/>
        </w:rPr>
        <w:t xml:space="preserve"> részvételt és a társadalmi befogadást támogató infrastruktúra fejlesztése prioritáshoz, azon belül a  </w:t>
      </w:r>
      <w:r w:rsidRPr="00506337">
        <w:rPr>
          <w:rFonts w:ascii="Verdana" w:hAnsi="Verdana" w:cs="TimesNewRomanPS-BoldMT"/>
          <w:bCs/>
          <w:sz w:val="20"/>
          <w:szCs w:val="20"/>
        </w:rPr>
        <w:t xml:space="preserve">társadalmi befogadást támogató </w:t>
      </w:r>
      <w:proofErr w:type="gramStart"/>
      <w:r w:rsidRPr="00506337">
        <w:rPr>
          <w:rFonts w:ascii="Verdana" w:hAnsi="Verdana" w:cs="TimesNewRomanPS-BoldMT"/>
          <w:bCs/>
          <w:sz w:val="20"/>
          <w:szCs w:val="20"/>
        </w:rPr>
        <w:t>infrastruktúra fejlesztéshez</w:t>
      </w:r>
      <w:proofErr w:type="gramEnd"/>
      <w:r w:rsidRPr="00506337">
        <w:rPr>
          <w:rFonts w:ascii="Verdana" w:hAnsi="Verdana" w:cs="TimesNewRomanPS-BoldMT"/>
          <w:bCs/>
          <w:sz w:val="20"/>
          <w:szCs w:val="20"/>
        </w:rPr>
        <w:t xml:space="preserve"> kapcsolódik. A program kimondja, hogy a</w:t>
      </w:r>
      <w:r w:rsidRPr="00506337">
        <w:rPr>
          <w:rFonts w:ascii="Verdana" w:hAnsi="Verdana" w:cs="TimesNewRomanPSMT"/>
          <w:sz w:val="20"/>
          <w:szCs w:val="20"/>
        </w:rPr>
        <w:t xml:space="preserve"> fejlesztések során </w:t>
      </w:r>
      <w:r w:rsidRPr="00AA019F">
        <w:rPr>
          <w:rFonts w:ascii="Verdana" w:hAnsi="Verdana" w:cs="TimesNewRomanPSMT"/>
          <w:b/>
          <w:sz w:val="20"/>
          <w:szCs w:val="20"/>
        </w:rPr>
        <w:t>kiemelt figyelmet kell fordítani</w:t>
      </w:r>
      <w:r w:rsidRPr="00506337">
        <w:rPr>
          <w:rFonts w:ascii="Verdana" w:hAnsi="Verdana" w:cs="TimesNewRomanPSMT"/>
          <w:sz w:val="20"/>
          <w:szCs w:val="20"/>
        </w:rPr>
        <w:t>:</w:t>
      </w:r>
    </w:p>
    <w:p w:rsidR="000E4483" w:rsidRPr="00506337" w:rsidRDefault="000E4483" w:rsidP="00134D0D">
      <w:pPr>
        <w:autoSpaceDE w:val="0"/>
        <w:autoSpaceDN w:val="0"/>
        <w:adjustRightInd w:val="0"/>
        <w:spacing w:line="276" w:lineRule="auto"/>
        <w:ind w:firstLine="851"/>
        <w:jc w:val="both"/>
        <w:rPr>
          <w:rFonts w:ascii="Verdana" w:hAnsi="Verdana" w:cs="TimesNewRomanPSMT"/>
          <w:sz w:val="20"/>
          <w:szCs w:val="20"/>
        </w:rPr>
      </w:pPr>
    </w:p>
    <w:p w:rsidR="000E4483" w:rsidRPr="00DB6FCC" w:rsidRDefault="000E4483" w:rsidP="004636B5">
      <w:pPr>
        <w:pStyle w:val="Listaszerbekezds"/>
        <w:numPr>
          <w:ilvl w:val="0"/>
          <w:numId w:val="37"/>
        </w:numPr>
        <w:autoSpaceDE w:val="0"/>
        <w:autoSpaceDN w:val="0"/>
        <w:adjustRightInd w:val="0"/>
        <w:spacing w:line="276" w:lineRule="auto"/>
        <w:jc w:val="both"/>
        <w:rPr>
          <w:rFonts w:ascii="Verdana" w:hAnsi="Verdana" w:cs="TimesNewRomanPSMT"/>
          <w:sz w:val="20"/>
          <w:szCs w:val="20"/>
        </w:rPr>
      </w:pPr>
      <w:r w:rsidRPr="00DB6FCC">
        <w:rPr>
          <w:rFonts w:ascii="Verdana" w:hAnsi="Verdana" w:cs="TimesNewRomanPSMT"/>
          <w:sz w:val="20"/>
          <w:szCs w:val="20"/>
        </w:rPr>
        <w:t xml:space="preserve">A </w:t>
      </w:r>
      <w:r w:rsidRPr="00DB6FCC">
        <w:rPr>
          <w:rFonts w:ascii="Verdana" w:hAnsi="Verdana" w:cs="TimesNewRomanPSMT"/>
          <w:b/>
          <w:sz w:val="20"/>
          <w:szCs w:val="20"/>
        </w:rPr>
        <w:t>fogyatékossággal él</w:t>
      </w:r>
      <w:r w:rsidRPr="00DB6FCC">
        <w:rPr>
          <w:rFonts w:ascii="Verdana" w:hAnsi="Verdana" w:cs="Cambria Math"/>
          <w:b/>
          <w:sz w:val="20"/>
          <w:szCs w:val="20"/>
        </w:rPr>
        <w:t>ő</w:t>
      </w:r>
      <w:r w:rsidRPr="00DB6FCC">
        <w:rPr>
          <w:rFonts w:ascii="Verdana" w:hAnsi="Verdana" w:cs="TimesNewRomanPSMT"/>
          <w:b/>
          <w:sz w:val="20"/>
          <w:szCs w:val="20"/>
        </w:rPr>
        <w:t xml:space="preserve"> emberek társadalmi részvételének biztosítására</w:t>
      </w:r>
      <w:r w:rsidRPr="00DB6FCC">
        <w:rPr>
          <w:rFonts w:ascii="Verdana" w:hAnsi="Verdana" w:cs="TimesNewRomanPSMT"/>
          <w:sz w:val="20"/>
          <w:szCs w:val="20"/>
        </w:rPr>
        <w:t>, hozzáférési esélyeik növelésére, a helyzetüket nehezít</w:t>
      </w:r>
      <w:r w:rsidRPr="00DB6FCC">
        <w:rPr>
          <w:rFonts w:ascii="Verdana" w:hAnsi="Verdana" w:cs="Cambria Math"/>
          <w:sz w:val="20"/>
          <w:szCs w:val="20"/>
        </w:rPr>
        <w:t>ő</w:t>
      </w:r>
      <w:r w:rsidRPr="00DB6FCC">
        <w:rPr>
          <w:rFonts w:ascii="Verdana" w:hAnsi="Verdana" w:cs="TimesNewRomanPSMT"/>
          <w:sz w:val="20"/>
          <w:szCs w:val="20"/>
        </w:rPr>
        <w:t xml:space="preserve"> fizikai és kommunikációs akadályok lebontására; </w:t>
      </w:r>
    </w:p>
    <w:p w:rsidR="000E4483" w:rsidRPr="00DB6FCC" w:rsidRDefault="000E4483" w:rsidP="004636B5">
      <w:pPr>
        <w:pStyle w:val="Listaszerbekezds"/>
        <w:numPr>
          <w:ilvl w:val="0"/>
          <w:numId w:val="37"/>
        </w:numPr>
        <w:autoSpaceDE w:val="0"/>
        <w:autoSpaceDN w:val="0"/>
        <w:adjustRightInd w:val="0"/>
        <w:spacing w:line="276" w:lineRule="auto"/>
        <w:jc w:val="both"/>
        <w:rPr>
          <w:rFonts w:ascii="Verdana" w:hAnsi="Verdana" w:cstheme="minorBidi"/>
          <w:sz w:val="20"/>
          <w:szCs w:val="20"/>
        </w:rPr>
      </w:pPr>
      <w:r w:rsidRPr="00DB6FCC">
        <w:rPr>
          <w:rFonts w:ascii="Verdana" w:hAnsi="Verdana" w:cs="TimesNewRomanPSMT"/>
          <w:sz w:val="20"/>
          <w:szCs w:val="20"/>
        </w:rPr>
        <w:t xml:space="preserve">a fokozott </w:t>
      </w:r>
      <w:r w:rsidRPr="00DB6FCC">
        <w:rPr>
          <w:rFonts w:ascii="Verdana" w:hAnsi="Verdana" w:cs="TimesNewRomanPSMT"/>
          <w:b/>
          <w:sz w:val="20"/>
          <w:szCs w:val="20"/>
        </w:rPr>
        <w:t>segítségre szoruló sérülékeny csoportok</w:t>
      </w:r>
      <w:r w:rsidRPr="00DB6FCC">
        <w:rPr>
          <w:rFonts w:ascii="Verdana" w:hAnsi="Verdana" w:cs="TimesNewRomanPSMT"/>
          <w:sz w:val="20"/>
          <w:szCs w:val="20"/>
        </w:rPr>
        <w:t xml:space="preserve"> (szenvedélybeteg, hajléktalan, id</w:t>
      </w:r>
      <w:r w:rsidRPr="00DB6FCC">
        <w:rPr>
          <w:rFonts w:ascii="Verdana" w:hAnsi="Verdana" w:cs="Cambria Math"/>
          <w:sz w:val="20"/>
          <w:szCs w:val="20"/>
        </w:rPr>
        <w:t>ő</w:t>
      </w:r>
      <w:r w:rsidRPr="00DB6FCC">
        <w:rPr>
          <w:rFonts w:ascii="Verdana" w:hAnsi="Verdana" w:cs="TimesNewRomanPSMT"/>
          <w:sz w:val="20"/>
          <w:szCs w:val="20"/>
        </w:rPr>
        <w:t>s emberek, átmeneti gondozásban, gyermekvédelmi gondoskodásban él</w:t>
      </w:r>
      <w:r w:rsidRPr="00DB6FCC">
        <w:rPr>
          <w:rFonts w:ascii="Verdana" w:hAnsi="Verdana" w:cs="Cambria Math"/>
          <w:sz w:val="20"/>
          <w:szCs w:val="20"/>
        </w:rPr>
        <w:t>ő</w:t>
      </w:r>
      <w:r w:rsidRPr="00DB6FCC">
        <w:rPr>
          <w:rFonts w:ascii="Verdana" w:hAnsi="Verdana" w:cs="TimesNewRomanPSMT"/>
          <w:sz w:val="20"/>
          <w:szCs w:val="20"/>
        </w:rPr>
        <w:t xml:space="preserve"> gyermekek, az utógondozásban résztvev</w:t>
      </w:r>
      <w:r w:rsidRPr="00DB6FCC">
        <w:rPr>
          <w:rFonts w:ascii="Verdana" w:hAnsi="Verdana" w:cs="Cambria Math"/>
          <w:sz w:val="20"/>
          <w:szCs w:val="20"/>
        </w:rPr>
        <w:t>ő</w:t>
      </w:r>
      <w:r w:rsidRPr="00DB6FCC">
        <w:rPr>
          <w:rFonts w:ascii="Verdana" w:hAnsi="Verdana" w:cs="TimesNewRomanPSMT"/>
          <w:sz w:val="20"/>
          <w:szCs w:val="20"/>
        </w:rPr>
        <w:t xml:space="preserve"> b</w:t>
      </w:r>
      <w:r w:rsidRPr="00DB6FCC">
        <w:rPr>
          <w:rFonts w:ascii="Verdana" w:hAnsi="Verdana" w:cs="Cambria Math"/>
          <w:sz w:val="20"/>
          <w:szCs w:val="20"/>
        </w:rPr>
        <w:t>ű</w:t>
      </w:r>
      <w:r w:rsidRPr="00DB6FCC">
        <w:rPr>
          <w:rFonts w:ascii="Verdana" w:hAnsi="Verdana" w:cs="TimesNewRomanPSMT"/>
          <w:sz w:val="20"/>
          <w:szCs w:val="20"/>
        </w:rPr>
        <w:t>nelkövet</w:t>
      </w:r>
      <w:r w:rsidRPr="00DB6FCC">
        <w:rPr>
          <w:rFonts w:ascii="Verdana" w:hAnsi="Verdana" w:cs="Cambria Math"/>
          <w:sz w:val="20"/>
          <w:szCs w:val="20"/>
        </w:rPr>
        <w:t>ő</w:t>
      </w:r>
      <w:r w:rsidRPr="00DB6FCC">
        <w:rPr>
          <w:rFonts w:ascii="Verdana" w:hAnsi="Verdana" w:cs="TimesNewRomanPSMT"/>
          <w:sz w:val="20"/>
          <w:szCs w:val="20"/>
        </w:rPr>
        <w:t xml:space="preserve">k stb.) </w:t>
      </w:r>
      <w:r w:rsidRPr="00DB6FCC">
        <w:rPr>
          <w:rFonts w:ascii="Verdana" w:hAnsi="Verdana" w:cs="TimesNewRomanPSMT"/>
          <w:b/>
          <w:sz w:val="20"/>
          <w:szCs w:val="20"/>
        </w:rPr>
        <w:t>ellátásainak korszer</w:t>
      </w:r>
      <w:r w:rsidRPr="00DB6FCC">
        <w:rPr>
          <w:rFonts w:ascii="Verdana" w:hAnsi="Verdana" w:cs="Cambria Math"/>
          <w:b/>
          <w:sz w:val="20"/>
          <w:szCs w:val="20"/>
        </w:rPr>
        <w:t>ű</w:t>
      </w:r>
      <w:r w:rsidRPr="00DB6FCC">
        <w:rPr>
          <w:rFonts w:ascii="Verdana" w:hAnsi="Verdana" w:cs="TimesNewRomanPSMT"/>
          <w:b/>
          <w:sz w:val="20"/>
          <w:szCs w:val="20"/>
        </w:rPr>
        <w:t>sítése</w:t>
      </w:r>
      <w:r w:rsidRPr="00DB6FCC">
        <w:rPr>
          <w:rFonts w:ascii="Verdana" w:hAnsi="Verdana" w:cs="TimesNewRomanPSMT"/>
          <w:sz w:val="20"/>
          <w:szCs w:val="20"/>
        </w:rPr>
        <w:t>, helyzetük és esélyeik javítása érdekében.</w:t>
      </w:r>
    </w:p>
    <w:p w:rsidR="000E4483" w:rsidRDefault="000E4483" w:rsidP="00134D0D">
      <w:pPr>
        <w:autoSpaceDE w:val="0"/>
        <w:autoSpaceDN w:val="0"/>
        <w:adjustRightInd w:val="0"/>
        <w:spacing w:line="276" w:lineRule="auto"/>
        <w:jc w:val="both"/>
        <w:rPr>
          <w:rFonts w:ascii="Verdana" w:hAnsi="Verdana"/>
          <w:sz w:val="20"/>
          <w:szCs w:val="20"/>
        </w:rPr>
      </w:pPr>
    </w:p>
    <w:p w:rsidR="000E4483" w:rsidRPr="00827C58" w:rsidRDefault="000E4483" w:rsidP="00134D0D">
      <w:pPr>
        <w:autoSpaceDE w:val="0"/>
        <w:autoSpaceDN w:val="0"/>
        <w:adjustRightInd w:val="0"/>
        <w:spacing w:line="276" w:lineRule="auto"/>
        <w:ind w:firstLine="851"/>
        <w:jc w:val="both"/>
        <w:rPr>
          <w:rFonts w:ascii="Verdana" w:hAnsi="Verdana" w:cs="TimesNewRomanPSMT"/>
          <w:sz w:val="20"/>
          <w:szCs w:val="20"/>
        </w:rPr>
      </w:pPr>
      <w:r w:rsidRPr="00827C58">
        <w:rPr>
          <w:rFonts w:ascii="Verdana" w:hAnsi="Verdana" w:cs="TimesNewRomanPSMT"/>
          <w:sz w:val="20"/>
          <w:szCs w:val="20"/>
        </w:rPr>
        <w:t xml:space="preserve">A projekt emellett kapcsolódik a </w:t>
      </w:r>
      <w:proofErr w:type="spellStart"/>
      <w:r w:rsidRPr="00827C58">
        <w:rPr>
          <w:rFonts w:ascii="Verdana" w:hAnsi="Verdana" w:cs="TimesNewRomanPSMT"/>
          <w:sz w:val="20"/>
          <w:szCs w:val="20"/>
        </w:rPr>
        <w:t>TIOP-ban</w:t>
      </w:r>
      <w:proofErr w:type="spellEnd"/>
      <w:r w:rsidRPr="00827C58">
        <w:rPr>
          <w:rFonts w:ascii="Verdana" w:hAnsi="Verdana" w:cs="TimesNewRomanPSMT"/>
          <w:sz w:val="20"/>
          <w:szCs w:val="20"/>
        </w:rPr>
        <w:t xml:space="preserve"> meghatározott egészségügyi szolgáltatások fejlesztéséhez is. Az operatív program célként jelöli meg az egészségben töltött életévek számának növelését az egészségügyi rendszer struktúrájának a hatékonyabb, </w:t>
      </w:r>
      <w:r w:rsidRPr="00AA019F">
        <w:rPr>
          <w:rFonts w:ascii="Verdana" w:hAnsi="Verdana" w:cs="TimesNewRomanPSMT"/>
          <w:b/>
          <w:sz w:val="20"/>
          <w:szCs w:val="20"/>
        </w:rPr>
        <w:t>jobb minőségű és területileg kiegyensúlyozottabb ellátás</w:t>
      </w:r>
      <w:r w:rsidRPr="00827C58">
        <w:rPr>
          <w:rFonts w:ascii="Verdana" w:hAnsi="Verdana" w:cs="TimesNewRomanPSMT"/>
          <w:sz w:val="20"/>
          <w:szCs w:val="20"/>
        </w:rPr>
        <w:t xml:space="preserve"> felé terelésével.</w:t>
      </w:r>
    </w:p>
    <w:p w:rsidR="000E4483" w:rsidRPr="00827C58" w:rsidRDefault="000E4483" w:rsidP="00134D0D">
      <w:pPr>
        <w:autoSpaceDE w:val="0"/>
        <w:autoSpaceDN w:val="0"/>
        <w:adjustRightInd w:val="0"/>
        <w:spacing w:line="276" w:lineRule="auto"/>
        <w:ind w:firstLine="851"/>
        <w:jc w:val="both"/>
        <w:rPr>
          <w:rFonts w:ascii="Verdana" w:hAnsi="Verdana" w:cs="TimesNewRomanPSMT"/>
          <w:sz w:val="20"/>
          <w:szCs w:val="20"/>
        </w:rPr>
      </w:pPr>
      <w:r w:rsidRPr="00827C58">
        <w:rPr>
          <w:rFonts w:ascii="Verdana" w:hAnsi="Verdana" w:cs="TimesNewRomanPSMT"/>
          <w:sz w:val="20"/>
          <w:szCs w:val="20"/>
        </w:rPr>
        <w:t xml:space="preserve">Miként a programdokumentum bemutatja, az egészségügyi ellátórendszer jelenlegi szerkezete nem áll összhangban az elvégzendő feladatokkal, és működése hosszabb távon még az ellátások jelenlegi egyenlőtlen színvonala mellett is fenntarthatatlan. Emiatt elengedhetetlen a szolgáltatáselvű ellátórendszer kialakítása, amely az erőforrások koncentrálásával magasabb átlagos minőségű és költséghatékonyabb gyógyító-megelőző ellátásokat nyújt az igénybevevőknek. </w:t>
      </w:r>
    </w:p>
    <w:p w:rsidR="000E4483" w:rsidRPr="00827C58" w:rsidRDefault="000E4483" w:rsidP="00134D0D">
      <w:pPr>
        <w:autoSpaceDE w:val="0"/>
        <w:autoSpaceDN w:val="0"/>
        <w:adjustRightInd w:val="0"/>
        <w:spacing w:line="276" w:lineRule="auto"/>
        <w:ind w:firstLine="851"/>
        <w:jc w:val="both"/>
        <w:rPr>
          <w:rFonts w:ascii="Verdana" w:hAnsi="Verdana" w:cs="TimesNewRomanPSMT"/>
          <w:sz w:val="20"/>
          <w:szCs w:val="20"/>
        </w:rPr>
      </w:pPr>
      <w:r w:rsidRPr="00827C58">
        <w:rPr>
          <w:rFonts w:ascii="Verdana" w:hAnsi="Verdana" w:cs="TimesNewRomanPSMT"/>
          <w:sz w:val="20"/>
          <w:szCs w:val="20"/>
        </w:rPr>
        <w:t xml:space="preserve">Jelen projekt a tervezett hatékony, egyenlő hozzáférést biztosító, támogató technológiákat kölcsönző rendszer </w:t>
      </w:r>
      <w:r>
        <w:rPr>
          <w:rFonts w:ascii="Verdana" w:hAnsi="Verdana" w:cs="TimesNewRomanPSMT"/>
          <w:sz w:val="20"/>
          <w:szCs w:val="20"/>
        </w:rPr>
        <w:t>kialakításával nagy</w:t>
      </w:r>
      <w:r w:rsidRPr="00827C58">
        <w:rPr>
          <w:rFonts w:ascii="Verdana" w:hAnsi="Verdana" w:cs="TimesNewRomanPSMT"/>
          <w:sz w:val="20"/>
          <w:szCs w:val="20"/>
        </w:rPr>
        <w:t>mértékben tud hozzájárulni ezekhez a célokhoz.</w:t>
      </w:r>
      <w:r>
        <w:rPr>
          <w:rFonts w:ascii="Verdana" w:hAnsi="Verdana" w:cs="TimesNewRomanPSMT"/>
          <w:sz w:val="20"/>
          <w:szCs w:val="20"/>
        </w:rPr>
        <w:t xml:space="preserve"> </w:t>
      </w:r>
    </w:p>
    <w:p w:rsidR="000E4483" w:rsidRDefault="000E4483" w:rsidP="00134D0D">
      <w:pPr>
        <w:autoSpaceDE w:val="0"/>
        <w:autoSpaceDN w:val="0"/>
        <w:adjustRightInd w:val="0"/>
        <w:spacing w:line="276" w:lineRule="auto"/>
        <w:ind w:firstLine="851"/>
        <w:jc w:val="both"/>
        <w:rPr>
          <w:rFonts w:ascii="Verdana" w:hAnsi="Verdana" w:cs="TimesNewRomanPSMT"/>
          <w:sz w:val="20"/>
          <w:szCs w:val="20"/>
        </w:rPr>
      </w:pPr>
    </w:p>
    <w:p w:rsidR="000E4483" w:rsidRPr="00AA019F" w:rsidRDefault="000E4483" w:rsidP="00134D0D">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851"/>
        <w:jc w:val="both"/>
        <w:rPr>
          <w:rFonts w:ascii="Verdana" w:hAnsi="Verdana" w:cs="TimesNewRomanPSMT"/>
          <w:b/>
          <w:i/>
          <w:sz w:val="20"/>
          <w:szCs w:val="20"/>
        </w:rPr>
      </w:pPr>
      <w:r w:rsidRPr="00AA019F">
        <w:rPr>
          <w:rFonts w:ascii="Verdana" w:hAnsi="Verdana" w:cs="TimesNewRomanPSMT"/>
          <w:b/>
          <w:i/>
          <w:sz w:val="20"/>
          <w:szCs w:val="20"/>
        </w:rPr>
        <w:t>„Alapvető cél, hogy a hozzáférés egyenlőtlenségei mérséklődjenek, és a rendszer a szolgáltatások magasabb színvonala mellett – az állami kiadások hatékonyabb felhasználásával – hosszú távon is fenntartható maradjon.”</w:t>
      </w:r>
    </w:p>
    <w:p w:rsidR="000E4483" w:rsidRDefault="000E4483" w:rsidP="00134D0D">
      <w:pPr>
        <w:autoSpaceDE w:val="0"/>
        <w:autoSpaceDN w:val="0"/>
        <w:adjustRightInd w:val="0"/>
        <w:spacing w:line="276" w:lineRule="auto"/>
        <w:ind w:firstLine="851"/>
        <w:jc w:val="both"/>
        <w:rPr>
          <w:rFonts w:ascii="Verdana" w:hAnsi="Verdana" w:cs="TimesNewRomanPSMT"/>
          <w:sz w:val="20"/>
          <w:szCs w:val="20"/>
        </w:rPr>
      </w:pPr>
    </w:p>
    <w:p w:rsidR="000E4483" w:rsidRPr="00827C58" w:rsidRDefault="000E4483" w:rsidP="00134D0D">
      <w:pPr>
        <w:autoSpaceDE w:val="0"/>
        <w:autoSpaceDN w:val="0"/>
        <w:adjustRightInd w:val="0"/>
        <w:spacing w:line="276" w:lineRule="auto"/>
        <w:ind w:firstLine="851"/>
        <w:jc w:val="both"/>
        <w:rPr>
          <w:rFonts w:ascii="Verdana" w:hAnsi="Verdana" w:cs="TimesNewRomanPSMT"/>
          <w:sz w:val="20"/>
          <w:szCs w:val="20"/>
        </w:rPr>
      </w:pPr>
      <w:r>
        <w:rPr>
          <w:rFonts w:ascii="Verdana" w:hAnsi="Verdana" w:cs="TimesNewRomanPSMT"/>
          <w:sz w:val="20"/>
          <w:szCs w:val="20"/>
        </w:rPr>
        <w:t xml:space="preserve">Projektünk a </w:t>
      </w:r>
      <w:proofErr w:type="spellStart"/>
      <w:r>
        <w:rPr>
          <w:rFonts w:ascii="Verdana" w:hAnsi="Verdana" w:cs="TimesNewRomanPSMT"/>
          <w:sz w:val="20"/>
          <w:szCs w:val="20"/>
        </w:rPr>
        <w:t>TIOP-hoz</w:t>
      </w:r>
      <w:proofErr w:type="spellEnd"/>
      <w:r>
        <w:rPr>
          <w:rFonts w:ascii="Verdana" w:hAnsi="Verdana" w:cs="TimesNewRomanPSMT"/>
          <w:sz w:val="20"/>
          <w:szCs w:val="20"/>
        </w:rPr>
        <w:t xml:space="preserve"> illeszkedve az egészségügyi </w:t>
      </w:r>
      <w:r w:rsidRPr="009350AF">
        <w:rPr>
          <w:rFonts w:ascii="Verdana" w:hAnsi="Verdana" w:cs="TimesNewRomanPSMT"/>
          <w:sz w:val="20"/>
          <w:szCs w:val="20"/>
        </w:rPr>
        <w:t>ellátórendszer infrastruktúrájának hatékonyságát olyan fejlesztéssel javítja, amelyek egyidejűleg szolgálja a lakosság-közeli és kórházon kívüli ellátások fejlesztését.</w:t>
      </w:r>
    </w:p>
    <w:p w:rsidR="000E4483" w:rsidRDefault="000E4483" w:rsidP="00134D0D">
      <w:pPr>
        <w:autoSpaceDE w:val="0"/>
        <w:autoSpaceDN w:val="0"/>
        <w:adjustRightInd w:val="0"/>
        <w:spacing w:line="276" w:lineRule="auto"/>
        <w:ind w:firstLine="851"/>
        <w:jc w:val="both"/>
        <w:rPr>
          <w:rFonts w:ascii="Verdana" w:hAnsi="Verdana" w:cs="TimesNewRomanPSMT"/>
          <w:sz w:val="20"/>
          <w:szCs w:val="20"/>
        </w:rPr>
      </w:pPr>
      <w:r>
        <w:rPr>
          <w:rFonts w:ascii="Verdana" w:hAnsi="Verdana" w:cs="TimesNewRomanPSMT"/>
          <w:sz w:val="20"/>
          <w:szCs w:val="20"/>
        </w:rPr>
        <w:t xml:space="preserve">Fontos kiemelnünk a nyilvánosság biztosítását, a projekt minél szélesebb </w:t>
      </w:r>
      <w:proofErr w:type="spellStart"/>
      <w:r>
        <w:rPr>
          <w:rFonts w:ascii="Verdana" w:hAnsi="Verdana" w:cs="TimesNewRomanPSMT"/>
          <w:sz w:val="20"/>
          <w:szCs w:val="20"/>
        </w:rPr>
        <w:t>disszeminációját</w:t>
      </w:r>
      <w:proofErr w:type="spellEnd"/>
      <w:r>
        <w:rPr>
          <w:rFonts w:ascii="Verdana" w:hAnsi="Verdana" w:cs="TimesNewRomanPSMT"/>
          <w:sz w:val="20"/>
          <w:szCs w:val="20"/>
        </w:rPr>
        <w:t xml:space="preserve"> is, ami szintén szoros kapcsolatban van a </w:t>
      </w:r>
      <w:proofErr w:type="spellStart"/>
      <w:r>
        <w:rPr>
          <w:rFonts w:ascii="Verdana" w:hAnsi="Verdana" w:cs="TimesNewRomanPSMT"/>
          <w:sz w:val="20"/>
          <w:szCs w:val="20"/>
        </w:rPr>
        <w:t>TIOP-ben</w:t>
      </w:r>
      <w:proofErr w:type="spellEnd"/>
      <w:r>
        <w:rPr>
          <w:rFonts w:ascii="Verdana" w:hAnsi="Verdana" w:cs="TimesNewRomanPSMT"/>
          <w:sz w:val="20"/>
          <w:szCs w:val="20"/>
        </w:rPr>
        <w:t xml:space="preserve"> lefektetett célokkal. Projektünk sikeréhez, hosszú távú fenntartásához nélkülözhetetlen a szakmai érintett szervezetekkel, intézményekkel és a minél szélesebb körű nyilvánossággal való szoros kapcsolat, miként nagyon fontos a hasonló külföldi programok ismerete is. Ennek egyik alapeleme a projekt előrehaladásának, eredményeinek </w:t>
      </w:r>
      <w:proofErr w:type="spellStart"/>
      <w:r>
        <w:rPr>
          <w:rFonts w:ascii="Verdana" w:hAnsi="Verdana" w:cs="TimesNewRomanPSMT"/>
          <w:sz w:val="20"/>
          <w:szCs w:val="20"/>
        </w:rPr>
        <w:t>disszeminációja</w:t>
      </w:r>
      <w:proofErr w:type="spellEnd"/>
      <w:r>
        <w:rPr>
          <w:rFonts w:ascii="Verdana" w:hAnsi="Verdana" w:cs="TimesNewRomanPSMT"/>
          <w:sz w:val="20"/>
          <w:szCs w:val="20"/>
        </w:rPr>
        <w:t>.</w:t>
      </w:r>
    </w:p>
    <w:p w:rsidR="000E4483" w:rsidRPr="00601C2E" w:rsidRDefault="000E4483" w:rsidP="00601C2E">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851"/>
        <w:jc w:val="both"/>
        <w:rPr>
          <w:rFonts w:ascii="Verdana" w:hAnsi="Verdana" w:cs="TimesNewRomanPSMT"/>
          <w:b/>
          <w:i/>
          <w:sz w:val="20"/>
          <w:szCs w:val="20"/>
        </w:rPr>
      </w:pPr>
      <w:r>
        <w:rPr>
          <w:rFonts w:ascii="Verdana" w:hAnsi="Verdana" w:cs="TimesNewRomanPSMT"/>
          <w:b/>
          <w:i/>
          <w:sz w:val="20"/>
          <w:szCs w:val="20"/>
        </w:rPr>
        <w:t>„</w:t>
      </w:r>
      <w:r w:rsidRPr="00D332BE">
        <w:rPr>
          <w:rFonts w:ascii="Verdana" w:hAnsi="Verdana" w:cs="TimesNewRomanPSMT"/>
          <w:b/>
          <w:i/>
          <w:sz w:val="20"/>
          <w:szCs w:val="20"/>
        </w:rPr>
        <w:t>A kedvezményezettek az NFÜ által kiadott arculati kézikönyv és útmutató alapján, kötelező jelleggel végzik saját projektjük megismertetését a lehető legszélesebb körben.</w:t>
      </w:r>
      <w:r>
        <w:rPr>
          <w:rFonts w:ascii="Verdana" w:hAnsi="Verdana" w:cs="TimesNewRomanPSMT"/>
          <w:b/>
          <w:i/>
          <w:sz w:val="20"/>
          <w:szCs w:val="20"/>
        </w:rPr>
        <w:t>”</w:t>
      </w:r>
      <w:r>
        <w:rPr>
          <w:rFonts w:ascii="Verdana" w:hAnsi="Verdana"/>
          <w:sz w:val="20"/>
          <w:szCs w:val="20"/>
        </w:rPr>
        <w:br w:type="page"/>
      </w:r>
    </w:p>
    <w:p w:rsidR="000E4483" w:rsidRPr="00506337" w:rsidRDefault="000E4483" w:rsidP="00134D0D">
      <w:pPr>
        <w:spacing w:line="276" w:lineRule="auto"/>
        <w:ind w:firstLine="851"/>
        <w:rPr>
          <w:rFonts w:ascii="Verdana" w:hAnsi="Verdana"/>
          <w:sz w:val="20"/>
          <w:szCs w:val="20"/>
        </w:rPr>
      </w:pPr>
    </w:p>
    <w:p w:rsidR="000E4483" w:rsidRPr="00DB6FCC" w:rsidRDefault="000E4483" w:rsidP="00134D0D">
      <w:pPr>
        <w:spacing w:line="276" w:lineRule="auto"/>
        <w:rPr>
          <w:rFonts w:ascii="Verdana" w:hAnsi="Verdana"/>
          <w:b/>
          <w:sz w:val="22"/>
          <w:szCs w:val="22"/>
        </w:rPr>
      </w:pPr>
      <w:bookmarkStart w:id="32" w:name="_Toc305155342"/>
      <w:r w:rsidRPr="00DB6FCC">
        <w:rPr>
          <w:rFonts w:ascii="Verdana" w:hAnsi="Verdana"/>
          <w:b/>
          <w:sz w:val="22"/>
          <w:szCs w:val="22"/>
        </w:rPr>
        <w:t>1.2.5 A projekt kapcsolódása a hazai és térségi fejlesztéspolitikához</w:t>
      </w:r>
      <w:bookmarkEnd w:id="32"/>
    </w:p>
    <w:p w:rsidR="000E4483" w:rsidRDefault="000E4483" w:rsidP="00134D0D">
      <w:pPr>
        <w:spacing w:line="276" w:lineRule="auto"/>
        <w:ind w:firstLine="851"/>
        <w:jc w:val="both"/>
        <w:rPr>
          <w:rFonts w:ascii="Verdana" w:hAnsi="Verdana"/>
          <w:sz w:val="20"/>
          <w:szCs w:val="20"/>
        </w:rPr>
      </w:pPr>
    </w:p>
    <w:p w:rsidR="000E4483" w:rsidRPr="00A03340" w:rsidRDefault="000E4483" w:rsidP="00A16BC1">
      <w:pPr>
        <w:rPr>
          <w:rFonts w:ascii="Verdana" w:hAnsi="Verdana"/>
          <w:b/>
          <w:i/>
          <w:sz w:val="20"/>
          <w:szCs w:val="20"/>
        </w:rPr>
      </w:pPr>
      <w:r w:rsidRPr="00A03340">
        <w:rPr>
          <w:rFonts w:ascii="Verdana" w:hAnsi="Verdana"/>
          <w:b/>
          <w:i/>
          <w:sz w:val="20"/>
          <w:szCs w:val="20"/>
        </w:rPr>
        <w:t>Semmelweis terv</w:t>
      </w:r>
    </w:p>
    <w:p w:rsidR="000E4483" w:rsidRPr="00A03340" w:rsidRDefault="000E4483" w:rsidP="00134D0D">
      <w:pPr>
        <w:spacing w:line="276" w:lineRule="auto"/>
        <w:ind w:firstLine="851"/>
        <w:jc w:val="both"/>
        <w:rPr>
          <w:rFonts w:ascii="Verdana" w:hAnsi="Verdana"/>
          <w:sz w:val="20"/>
          <w:szCs w:val="20"/>
        </w:rPr>
      </w:pPr>
      <w:r w:rsidRPr="00A03340">
        <w:rPr>
          <w:rFonts w:ascii="Verdana" w:hAnsi="Verdana"/>
          <w:sz w:val="20"/>
          <w:szCs w:val="20"/>
        </w:rPr>
        <w:t xml:space="preserve">A Semmelweis Tervben megfogalmazott beavatkozási irányok és intézkedések között kiemelt helyet kap a nagyobb állami felelősségvállalást jelentő, </w:t>
      </w:r>
      <w:r w:rsidRPr="00A03340">
        <w:rPr>
          <w:rFonts w:ascii="Verdana" w:hAnsi="Verdana"/>
          <w:b/>
          <w:sz w:val="20"/>
          <w:szCs w:val="20"/>
        </w:rPr>
        <w:t xml:space="preserve">az intézmények közötti együttműködést, a struktúra-átalakítást </w:t>
      </w:r>
      <w:r w:rsidRPr="00A03340">
        <w:rPr>
          <w:rFonts w:ascii="Verdana" w:hAnsi="Verdana"/>
          <w:sz w:val="20"/>
          <w:szCs w:val="20"/>
        </w:rPr>
        <w:t xml:space="preserve">és a betegút-szervezést támogató, </w:t>
      </w:r>
      <w:r w:rsidRPr="00A03340">
        <w:rPr>
          <w:rFonts w:ascii="Verdana" w:hAnsi="Verdana"/>
          <w:b/>
          <w:sz w:val="20"/>
          <w:szCs w:val="20"/>
        </w:rPr>
        <w:t>új állami egészségszervezési intézményrendszer kialakítása</w:t>
      </w:r>
      <w:r w:rsidRPr="00A03340">
        <w:rPr>
          <w:rFonts w:ascii="Verdana" w:hAnsi="Verdana"/>
          <w:sz w:val="20"/>
          <w:szCs w:val="20"/>
        </w:rPr>
        <w:t>, a struktúra-átalakítás keretében az egészségügyi és a szociális ágazatban tervezett fejlesztések összehangolása, az alapellátás és a járóbeteg-szakellátás megerősítése illetve kompetenciáik tisztázása, a sürgősségi ellátás újjászervezése. További kiemelt célként fogalmazza meg a Semmelweis Terv a népegészségügyi programok egészségügyi ellátórendszerhez való hatékony illesztését</w:t>
      </w:r>
    </w:p>
    <w:p w:rsidR="000E4483" w:rsidRPr="00A03340" w:rsidRDefault="000E4483" w:rsidP="00134D0D">
      <w:pPr>
        <w:spacing w:line="276" w:lineRule="auto"/>
        <w:ind w:firstLine="851"/>
        <w:jc w:val="both"/>
        <w:rPr>
          <w:rFonts w:ascii="Verdana" w:hAnsi="Verdana"/>
          <w:sz w:val="20"/>
          <w:szCs w:val="20"/>
        </w:rPr>
      </w:pPr>
      <w:r w:rsidRPr="00A03340">
        <w:rPr>
          <w:rFonts w:ascii="Verdana" w:hAnsi="Verdana"/>
          <w:sz w:val="20"/>
          <w:szCs w:val="20"/>
        </w:rPr>
        <w:t xml:space="preserve">A </w:t>
      </w:r>
      <w:r w:rsidRPr="00A03340">
        <w:rPr>
          <w:rFonts w:ascii="Verdana" w:hAnsi="Verdana"/>
          <w:b/>
          <w:sz w:val="20"/>
          <w:szCs w:val="20"/>
        </w:rPr>
        <w:t>Semmelweis terv</w:t>
      </w:r>
      <w:r w:rsidRPr="00A03340">
        <w:rPr>
          <w:rFonts w:ascii="Verdana" w:hAnsi="Verdana"/>
          <w:sz w:val="20"/>
          <w:szCs w:val="20"/>
        </w:rPr>
        <w:t xml:space="preserve"> a gyógyászati segédeszköz ellátás kapcsán az alábbiakat emeli ki:</w:t>
      </w:r>
    </w:p>
    <w:p w:rsidR="000E4483" w:rsidRPr="00A03340" w:rsidRDefault="000E4483" w:rsidP="00134D0D">
      <w:pPr>
        <w:spacing w:line="276" w:lineRule="auto"/>
        <w:ind w:firstLine="851"/>
        <w:jc w:val="both"/>
        <w:rPr>
          <w:rFonts w:ascii="Verdana" w:hAnsi="Verdana"/>
          <w:sz w:val="20"/>
          <w:szCs w:val="20"/>
        </w:rPr>
      </w:pPr>
    </w:p>
    <w:p w:rsidR="000E4483" w:rsidRPr="00DB6FCC" w:rsidRDefault="000E4483" w:rsidP="004636B5">
      <w:pPr>
        <w:pStyle w:val="Listaszerbekezds"/>
        <w:numPr>
          <w:ilvl w:val="0"/>
          <w:numId w:val="35"/>
        </w:numPr>
        <w:spacing w:after="200" w:line="276" w:lineRule="auto"/>
        <w:jc w:val="both"/>
        <w:rPr>
          <w:rFonts w:ascii="Verdana" w:hAnsi="Verdana"/>
          <w:sz w:val="20"/>
          <w:szCs w:val="20"/>
        </w:rPr>
      </w:pPr>
      <w:r w:rsidRPr="00DB6FCC">
        <w:rPr>
          <w:rFonts w:ascii="Verdana" w:hAnsi="Verdana"/>
          <w:sz w:val="20"/>
          <w:szCs w:val="20"/>
        </w:rPr>
        <w:t xml:space="preserve">A gyógyászati segédeszköz ellátás területén is </w:t>
      </w:r>
      <w:r w:rsidRPr="00DB6FCC">
        <w:rPr>
          <w:rFonts w:ascii="Verdana" w:hAnsi="Verdana"/>
          <w:b/>
          <w:sz w:val="20"/>
          <w:szCs w:val="20"/>
        </w:rPr>
        <w:t>biztosítani kell az átláthatóságot</w:t>
      </w:r>
      <w:r w:rsidRPr="00DB6FCC">
        <w:rPr>
          <w:rFonts w:ascii="Verdana" w:hAnsi="Verdana"/>
          <w:sz w:val="20"/>
          <w:szCs w:val="20"/>
        </w:rPr>
        <w:t xml:space="preserve"> a finanszírozásba történő befogadás és a kiszolgálás vonatkozásában egyaránt.</w:t>
      </w:r>
    </w:p>
    <w:p w:rsidR="000E4483" w:rsidRPr="00DB6FCC" w:rsidRDefault="000E4483" w:rsidP="004636B5">
      <w:pPr>
        <w:pStyle w:val="Listaszerbekezds"/>
        <w:numPr>
          <w:ilvl w:val="0"/>
          <w:numId w:val="35"/>
        </w:numPr>
        <w:spacing w:after="200" w:line="276" w:lineRule="auto"/>
        <w:jc w:val="both"/>
        <w:rPr>
          <w:rFonts w:ascii="Verdana" w:hAnsi="Verdana"/>
          <w:sz w:val="20"/>
          <w:szCs w:val="20"/>
        </w:rPr>
      </w:pPr>
      <w:r w:rsidRPr="00DB6FCC">
        <w:rPr>
          <w:rFonts w:ascii="Verdana" w:hAnsi="Verdana"/>
          <w:sz w:val="20"/>
          <w:szCs w:val="20"/>
        </w:rPr>
        <w:t>El</w:t>
      </w:r>
      <w:r w:rsidRPr="00DB6FCC">
        <w:rPr>
          <w:rFonts w:ascii="Verdana" w:hAnsi="Verdana" w:cs="Cambria Math"/>
          <w:sz w:val="20"/>
          <w:szCs w:val="20"/>
        </w:rPr>
        <w:t>ő</w:t>
      </w:r>
      <w:r w:rsidRPr="00DB6FCC">
        <w:rPr>
          <w:rFonts w:ascii="Verdana" w:hAnsi="Verdana"/>
          <w:sz w:val="20"/>
          <w:szCs w:val="20"/>
        </w:rPr>
        <w:t xml:space="preserve">nyben kell részesíteni a forgalmazáson túl </w:t>
      </w:r>
      <w:r w:rsidRPr="00DB6FCC">
        <w:rPr>
          <w:rFonts w:ascii="Verdana" w:hAnsi="Verdana"/>
          <w:b/>
          <w:sz w:val="20"/>
          <w:szCs w:val="20"/>
        </w:rPr>
        <w:t>tanácsadást, egyedi átalakítást, szervízelést, kölcsönzést is nyújtó komplex szolgáltatásokat</w:t>
      </w:r>
      <w:r w:rsidRPr="00DB6FCC">
        <w:rPr>
          <w:rFonts w:ascii="Verdana" w:hAnsi="Verdana"/>
          <w:sz w:val="20"/>
          <w:szCs w:val="20"/>
        </w:rPr>
        <w:t xml:space="preserve">. </w:t>
      </w:r>
    </w:p>
    <w:p w:rsidR="000E4483" w:rsidRPr="00DB6FCC" w:rsidRDefault="000E4483" w:rsidP="004636B5">
      <w:pPr>
        <w:pStyle w:val="Listaszerbekezds"/>
        <w:numPr>
          <w:ilvl w:val="0"/>
          <w:numId w:val="35"/>
        </w:numPr>
        <w:spacing w:after="200" w:line="276" w:lineRule="auto"/>
        <w:jc w:val="both"/>
        <w:rPr>
          <w:rFonts w:ascii="Verdana" w:hAnsi="Verdana"/>
          <w:sz w:val="20"/>
          <w:szCs w:val="20"/>
        </w:rPr>
      </w:pPr>
      <w:r w:rsidRPr="00DB6FCC">
        <w:rPr>
          <w:rFonts w:ascii="Verdana" w:hAnsi="Verdana"/>
          <w:sz w:val="20"/>
          <w:szCs w:val="20"/>
        </w:rPr>
        <w:t xml:space="preserve">Biztosítani kell, hogy a rászorultak a </w:t>
      </w:r>
      <w:r w:rsidRPr="00DB6FCC">
        <w:rPr>
          <w:rFonts w:ascii="Verdana" w:hAnsi="Verdana"/>
          <w:b/>
          <w:sz w:val="20"/>
          <w:szCs w:val="20"/>
        </w:rPr>
        <w:t xml:space="preserve">szakmai szempontok figyelembe vételével hozzájussanak a </w:t>
      </w:r>
      <w:proofErr w:type="spellStart"/>
      <w:r w:rsidRPr="00DB6FCC">
        <w:rPr>
          <w:rFonts w:ascii="Verdana" w:hAnsi="Verdana"/>
          <w:b/>
          <w:sz w:val="20"/>
          <w:szCs w:val="20"/>
        </w:rPr>
        <w:t>nagyértékű</w:t>
      </w:r>
      <w:proofErr w:type="spellEnd"/>
      <w:r w:rsidRPr="00DB6FCC">
        <w:rPr>
          <w:rFonts w:ascii="Verdana" w:hAnsi="Verdana"/>
          <w:b/>
          <w:sz w:val="20"/>
          <w:szCs w:val="20"/>
        </w:rPr>
        <w:t xml:space="preserve"> segédeszközökhöz is</w:t>
      </w:r>
      <w:r w:rsidRPr="00DB6FCC">
        <w:rPr>
          <w:rFonts w:ascii="Verdana" w:hAnsi="Verdana"/>
          <w:sz w:val="20"/>
          <w:szCs w:val="20"/>
        </w:rPr>
        <w:t xml:space="preserve">, de csak a megfelelő </w:t>
      </w:r>
      <w:r w:rsidRPr="00DB6FCC">
        <w:rPr>
          <w:rFonts w:ascii="Verdana" w:hAnsi="Verdana"/>
          <w:b/>
          <w:sz w:val="20"/>
          <w:szCs w:val="20"/>
        </w:rPr>
        <w:t>rehabilitációs team</w:t>
      </w:r>
      <w:r w:rsidRPr="00DB6FCC">
        <w:rPr>
          <w:rFonts w:ascii="Verdana" w:hAnsi="Verdana"/>
          <w:sz w:val="20"/>
          <w:szCs w:val="20"/>
        </w:rPr>
        <w:t xml:space="preserve"> vagy osztály által végzett ellátás keretében.</w:t>
      </w:r>
    </w:p>
    <w:p w:rsidR="000E4483" w:rsidRPr="00A03340" w:rsidRDefault="000E4483" w:rsidP="00134D0D">
      <w:pPr>
        <w:spacing w:line="276" w:lineRule="auto"/>
        <w:ind w:firstLine="851"/>
        <w:jc w:val="both"/>
        <w:rPr>
          <w:rFonts w:ascii="Verdana" w:hAnsi="Verdana"/>
          <w:sz w:val="20"/>
          <w:szCs w:val="20"/>
        </w:rPr>
      </w:pPr>
    </w:p>
    <w:p w:rsidR="000E4483" w:rsidRPr="00A03340" w:rsidRDefault="000E4483" w:rsidP="00134D0D">
      <w:pPr>
        <w:spacing w:line="276" w:lineRule="auto"/>
        <w:ind w:firstLine="851"/>
        <w:jc w:val="both"/>
        <w:rPr>
          <w:rFonts w:ascii="Verdana" w:hAnsi="Verdana"/>
          <w:sz w:val="20"/>
          <w:szCs w:val="20"/>
        </w:rPr>
      </w:pPr>
      <w:r w:rsidRPr="00A03340">
        <w:rPr>
          <w:rFonts w:ascii="Verdana" w:hAnsi="Verdana"/>
          <w:sz w:val="20"/>
          <w:szCs w:val="20"/>
        </w:rPr>
        <w:t>A Semmelweis terv a gyógyászati segédeszköz-ellátás támogatáspolitikai koncepciója kapcsán kiemeli:</w:t>
      </w:r>
    </w:p>
    <w:p w:rsidR="000E4483" w:rsidRPr="00A03340" w:rsidRDefault="000E4483" w:rsidP="00134D0D">
      <w:pPr>
        <w:spacing w:line="276" w:lineRule="auto"/>
        <w:ind w:firstLine="851"/>
        <w:jc w:val="both"/>
        <w:rPr>
          <w:rFonts w:ascii="Verdana" w:hAnsi="Verdana"/>
          <w:sz w:val="20"/>
          <w:szCs w:val="20"/>
        </w:rPr>
      </w:pPr>
    </w:p>
    <w:p w:rsidR="000E4483" w:rsidRPr="00DB6FCC" w:rsidRDefault="000E4483" w:rsidP="004636B5">
      <w:pPr>
        <w:pStyle w:val="Listaszerbekezds"/>
        <w:numPr>
          <w:ilvl w:val="0"/>
          <w:numId w:val="36"/>
        </w:numPr>
        <w:spacing w:after="200" w:line="276" w:lineRule="auto"/>
        <w:jc w:val="both"/>
        <w:rPr>
          <w:rFonts w:ascii="Verdana" w:hAnsi="Verdana"/>
          <w:sz w:val="20"/>
          <w:szCs w:val="20"/>
        </w:rPr>
      </w:pPr>
      <w:r w:rsidRPr="00DB6FCC">
        <w:rPr>
          <w:rFonts w:ascii="Verdana" w:hAnsi="Verdana"/>
          <w:sz w:val="20"/>
          <w:szCs w:val="20"/>
        </w:rPr>
        <w:t xml:space="preserve">Az egészségpolitika hosszú évek óta adós a költséghatékonyság gyógyszer és </w:t>
      </w:r>
      <w:r w:rsidRPr="00DB6FCC">
        <w:rPr>
          <w:rFonts w:ascii="Verdana" w:hAnsi="Verdana"/>
          <w:b/>
          <w:sz w:val="20"/>
          <w:szCs w:val="20"/>
        </w:rPr>
        <w:t>gyógyászati segédeszköz támogatási értelmezésének megfelelő irányelv kidolgozásával</w:t>
      </w:r>
      <w:r w:rsidRPr="00DB6FCC">
        <w:rPr>
          <w:rFonts w:ascii="Verdana" w:hAnsi="Verdana"/>
          <w:sz w:val="20"/>
          <w:szCs w:val="20"/>
        </w:rPr>
        <w:t xml:space="preserve">. Ez mind a befogadás, mind pedig a fenntarthatóság szempontjából szükséges a támogatás felülvizsgálat során, a </w:t>
      </w:r>
      <w:r w:rsidRPr="00DB6FCC">
        <w:rPr>
          <w:rFonts w:ascii="Verdana" w:hAnsi="Verdana"/>
          <w:b/>
          <w:sz w:val="20"/>
          <w:szCs w:val="20"/>
        </w:rPr>
        <w:t>hatékony allokáció mérlegelése</w:t>
      </w:r>
      <w:r w:rsidRPr="00DB6FCC">
        <w:rPr>
          <w:rFonts w:ascii="Verdana" w:hAnsi="Verdana"/>
          <w:sz w:val="20"/>
          <w:szCs w:val="20"/>
        </w:rPr>
        <w:t xml:space="preserve">, a megalapozott döntések meghozatala érdekében. </w:t>
      </w:r>
    </w:p>
    <w:p w:rsidR="000E4483" w:rsidRPr="00DB6FCC" w:rsidRDefault="000E4483" w:rsidP="004636B5">
      <w:pPr>
        <w:pStyle w:val="Listaszerbekezds"/>
        <w:numPr>
          <w:ilvl w:val="0"/>
          <w:numId w:val="36"/>
        </w:numPr>
        <w:spacing w:after="200" w:line="276" w:lineRule="auto"/>
        <w:jc w:val="both"/>
        <w:rPr>
          <w:rFonts w:ascii="Verdana" w:hAnsi="Verdana"/>
          <w:sz w:val="20"/>
          <w:szCs w:val="20"/>
        </w:rPr>
      </w:pPr>
      <w:r w:rsidRPr="00DB6FCC">
        <w:rPr>
          <w:rFonts w:ascii="Verdana" w:hAnsi="Verdana"/>
          <w:sz w:val="20"/>
          <w:szCs w:val="20"/>
        </w:rPr>
        <w:t xml:space="preserve">A gyógyszerek és gyógyászati segédeszköz </w:t>
      </w:r>
      <w:r w:rsidRPr="00DB6FCC">
        <w:rPr>
          <w:rFonts w:ascii="Verdana" w:hAnsi="Verdana"/>
          <w:b/>
          <w:sz w:val="20"/>
          <w:szCs w:val="20"/>
        </w:rPr>
        <w:t>támogatásba történő befogadásának elvei és folyamata korrekcióra szorul</w:t>
      </w:r>
      <w:r w:rsidRPr="00DB6FCC">
        <w:rPr>
          <w:rFonts w:ascii="Verdana" w:hAnsi="Verdana"/>
          <w:sz w:val="20"/>
          <w:szCs w:val="20"/>
        </w:rPr>
        <w:t xml:space="preserve">. </w:t>
      </w:r>
    </w:p>
    <w:p w:rsidR="000E4483" w:rsidRPr="00DB6FCC" w:rsidRDefault="000E4483" w:rsidP="004636B5">
      <w:pPr>
        <w:pStyle w:val="Listaszerbekezds"/>
        <w:numPr>
          <w:ilvl w:val="0"/>
          <w:numId w:val="36"/>
        </w:numPr>
        <w:spacing w:after="200" w:line="276" w:lineRule="auto"/>
        <w:jc w:val="both"/>
        <w:rPr>
          <w:rFonts w:ascii="Verdana" w:hAnsi="Verdana"/>
          <w:sz w:val="20"/>
          <w:szCs w:val="20"/>
        </w:rPr>
      </w:pPr>
      <w:r w:rsidRPr="00DB6FCC">
        <w:rPr>
          <w:rFonts w:ascii="Verdana" w:hAnsi="Verdana"/>
          <w:sz w:val="20"/>
          <w:szCs w:val="20"/>
        </w:rPr>
        <w:t xml:space="preserve">A támogatásba már befogadott gyógyászati segédeszközök esetében ki kell dolgozni a </w:t>
      </w:r>
      <w:r w:rsidRPr="00DB6FCC">
        <w:rPr>
          <w:rFonts w:ascii="Verdana" w:hAnsi="Verdana"/>
          <w:b/>
          <w:sz w:val="20"/>
          <w:szCs w:val="20"/>
        </w:rPr>
        <w:t>rendszeres felülvizsgálat szempontrendszerét</w:t>
      </w:r>
      <w:r w:rsidRPr="00DB6FCC">
        <w:rPr>
          <w:rFonts w:ascii="Verdana" w:hAnsi="Verdana"/>
          <w:sz w:val="20"/>
          <w:szCs w:val="20"/>
        </w:rPr>
        <w:t xml:space="preserve">, mely egyes terápiás területeket áttekintve, megfelelő költséghatékonysági elemzések alapján valósul meg, és szorosan kapcsolódik egy-egy terület finanszírozási protokolljaihoz. Ezen felülvizsgálati szempontrendszer, amely az egészségpolitikai, népegészségügyi célok mellett az egyes terápiás területekre fordított költségeket, valós eredményességet is figyelembe veszi, biztosítja az átláthatóság, tervezhetőség, kiszámíthatóság </w:t>
      </w:r>
      <w:proofErr w:type="gramStart"/>
      <w:r w:rsidRPr="00DB6FCC">
        <w:rPr>
          <w:rFonts w:ascii="Verdana" w:hAnsi="Verdana"/>
          <w:sz w:val="20"/>
          <w:szCs w:val="20"/>
        </w:rPr>
        <w:t>kritériumait</w:t>
      </w:r>
      <w:r w:rsidRPr="00A03340">
        <w:rPr>
          <w:rStyle w:val="Lbjegyzet-hivatkozs"/>
          <w:rFonts w:ascii="Verdana" w:hAnsi="Verdana"/>
          <w:sz w:val="20"/>
          <w:szCs w:val="20"/>
        </w:rPr>
        <w:footnoteReference w:id="20"/>
      </w:r>
      <w:r w:rsidRPr="00DB6FCC">
        <w:rPr>
          <w:rFonts w:ascii="Verdana" w:hAnsi="Verdana"/>
          <w:sz w:val="20"/>
          <w:szCs w:val="20"/>
        </w:rPr>
        <w:t>.</w:t>
      </w:r>
      <w:proofErr w:type="gramEnd"/>
      <w:r w:rsidRPr="00DB6FCC">
        <w:rPr>
          <w:rFonts w:ascii="Verdana" w:hAnsi="Verdana"/>
          <w:sz w:val="20"/>
          <w:szCs w:val="20"/>
        </w:rPr>
        <w:t xml:space="preserve"> </w:t>
      </w:r>
    </w:p>
    <w:p w:rsidR="000E4483" w:rsidRPr="00A03340" w:rsidRDefault="000E4483" w:rsidP="00134D0D">
      <w:pPr>
        <w:pStyle w:val="NormlWeb"/>
        <w:pBdr>
          <w:top w:val="single" w:sz="4" w:space="1" w:color="auto"/>
          <w:left w:val="single" w:sz="4" w:space="4" w:color="auto"/>
          <w:bottom w:val="single" w:sz="4" w:space="1" w:color="auto"/>
          <w:right w:val="single" w:sz="4" w:space="4" w:color="auto"/>
        </w:pBdr>
        <w:spacing w:before="0" w:after="180" w:line="276" w:lineRule="auto"/>
        <w:ind w:firstLine="851"/>
        <w:jc w:val="both"/>
        <w:rPr>
          <w:rFonts w:ascii="Verdana" w:hAnsi="Verdana"/>
          <w:b/>
          <w:i/>
          <w:sz w:val="20"/>
        </w:rPr>
      </w:pPr>
      <w:r w:rsidRPr="00A03340">
        <w:rPr>
          <w:rFonts w:ascii="Verdana" w:hAnsi="Verdana"/>
          <w:b/>
          <w:i/>
          <w:sz w:val="20"/>
        </w:rPr>
        <w:t xml:space="preserve">A tervezett projekt támogatja a Semmelweis terv által meghatározott fejlesztési irányokat: a kölcsönzés költséghatékony és szakmailag megalapozott </w:t>
      </w:r>
      <w:r w:rsidRPr="00A03340">
        <w:rPr>
          <w:rFonts w:ascii="Verdana" w:hAnsi="Verdana"/>
          <w:b/>
          <w:i/>
          <w:sz w:val="20"/>
        </w:rPr>
        <w:lastRenderedPageBreak/>
        <w:t xml:space="preserve">működési modellben átlátható, beteg közeli, egyenlő hozzáférést biztosító, hatékony allokációt támogató rendszert biztosít. </w:t>
      </w:r>
    </w:p>
    <w:p w:rsidR="000E4483" w:rsidRPr="00A03340" w:rsidRDefault="000E4483" w:rsidP="00134D0D">
      <w:pPr>
        <w:spacing w:line="276" w:lineRule="auto"/>
        <w:ind w:firstLine="851"/>
        <w:jc w:val="both"/>
        <w:rPr>
          <w:rFonts w:ascii="Verdana" w:hAnsi="Verdana"/>
          <w:sz w:val="20"/>
          <w:szCs w:val="20"/>
        </w:rPr>
      </w:pPr>
    </w:p>
    <w:p w:rsidR="000E4483" w:rsidRPr="00A03340" w:rsidRDefault="000E4483" w:rsidP="00A16BC1">
      <w:pPr>
        <w:rPr>
          <w:rFonts w:ascii="Verdana" w:hAnsi="Verdana"/>
          <w:b/>
          <w:i/>
          <w:sz w:val="20"/>
          <w:szCs w:val="20"/>
        </w:rPr>
      </w:pPr>
      <w:r w:rsidRPr="00A03340">
        <w:rPr>
          <w:rFonts w:ascii="Verdana" w:hAnsi="Verdana"/>
          <w:b/>
          <w:i/>
          <w:sz w:val="20"/>
          <w:szCs w:val="20"/>
        </w:rPr>
        <w:t>Nemzeti Együttm</w:t>
      </w:r>
      <w:r w:rsidRPr="00A03340">
        <w:rPr>
          <w:rFonts w:ascii="Verdana" w:hAnsi="Verdana" w:cs="Cambria Math"/>
          <w:b/>
          <w:i/>
          <w:sz w:val="20"/>
          <w:szCs w:val="20"/>
        </w:rPr>
        <w:t>ű</w:t>
      </w:r>
      <w:r w:rsidRPr="00A03340">
        <w:rPr>
          <w:rFonts w:ascii="Verdana" w:hAnsi="Verdana"/>
          <w:b/>
          <w:i/>
          <w:sz w:val="20"/>
          <w:szCs w:val="20"/>
        </w:rPr>
        <w:t>ködés Programja</w:t>
      </w:r>
    </w:p>
    <w:p w:rsidR="000E4483" w:rsidRPr="00A03340" w:rsidRDefault="000E4483" w:rsidP="00134D0D">
      <w:pPr>
        <w:pStyle w:val="NormlWeb"/>
        <w:spacing w:before="0" w:after="180" w:line="276" w:lineRule="auto"/>
        <w:ind w:firstLine="851"/>
        <w:jc w:val="both"/>
        <w:rPr>
          <w:rFonts w:ascii="Verdana" w:hAnsi="Verdana"/>
          <w:sz w:val="20"/>
        </w:rPr>
      </w:pPr>
      <w:r w:rsidRPr="00A03340">
        <w:rPr>
          <w:rFonts w:ascii="Verdana" w:hAnsi="Verdana"/>
          <w:sz w:val="20"/>
        </w:rPr>
        <w:t xml:space="preserve">A Kormányzat 2010. évben az egészségügyi ellátás fejlesztése kapcsán célként tűzte ki a földrajzi területek egészségügyi szükségletének meghatározását, a szükségletekhez kapcsolódó kapacitások meghatározását, az ellátási kapacitásoknak megfelelő források allokációját. A </w:t>
      </w:r>
      <w:r w:rsidRPr="00A03340">
        <w:rPr>
          <w:rFonts w:ascii="Verdana" w:hAnsi="Verdana"/>
          <w:b/>
          <w:sz w:val="20"/>
        </w:rPr>
        <w:t>Nemzeti Együttműködés Programja</w:t>
      </w:r>
      <w:r w:rsidRPr="00A03340">
        <w:rPr>
          <w:rFonts w:ascii="Verdana" w:hAnsi="Verdana"/>
          <w:sz w:val="20"/>
        </w:rPr>
        <w:t xml:space="preserve"> kiemelt prioritásként kezeli a járóbeteg-ellátás fejlesztését, a lakosság közeli definitív ellátások biztosítását, a gondozás erősítését, a kórházi ellátások tehermentesítését fenntartható intézményi működés megteremtésével. </w:t>
      </w:r>
    </w:p>
    <w:p w:rsidR="000E4483" w:rsidRPr="00A03340" w:rsidRDefault="000E4483" w:rsidP="00134D0D">
      <w:pPr>
        <w:pStyle w:val="NormlWeb"/>
        <w:spacing w:before="0" w:after="180" w:line="276" w:lineRule="auto"/>
        <w:ind w:firstLine="851"/>
        <w:jc w:val="both"/>
        <w:rPr>
          <w:rFonts w:ascii="Verdana" w:hAnsi="Verdana"/>
          <w:sz w:val="20"/>
        </w:rPr>
      </w:pPr>
      <w:r w:rsidRPr="00A03340">
        <w:rPr>
          <w:rFonts w:ascii="Verdana" w:hAnsi="Verdana"/>
          <w:sz w:val="20"/>
        </w:rPr>
        <w:t xml:space="preserve">A stratégiai dokumentum a fekvőbeteg-ellátás és sürgősségi ellátás racionalizálását, illetve fejlesztését szintén kiemelt prioritásként jelöli meg. A program megállapítja továbbá: kiemelt célként kell kitűzni a </w:t>
      </w:r>
      <w:r w:rsidRPr="00A03340">
        <w:rPr>
          <w:rFonts w:ascii="Verdana" w:hAnsi="Verdana"/>
          <w:b/>
          <w:sz w:val="20"/>
        </w:rPr>
        <w:t>lakosság egészségi állapotának javítását és a területi különbségek csökkentését</w:t>
      </w:r>
      <w:r w:rsidRPr="00A03340">
        <w:rPr>
          <w:rFonts w:ascii="Verdana" w:hAnsi="Verdana"/>
          <w:sz w:val="20"/>
        </w:rPr>
        <w:t xml:space="preserve">; betegségmegelőzésre összpontosító, egészségtudatos társadalmat építő, </w:t>
      </w:r>
      <w:r w:rsidRPr="00A03340">
        <w:rPr>
          <w:rFonts w:ascii="Verdana" w:hAnsi="Verdana"/>
          <w:b/>
          <w:sz w:val="20"/>
        </w:rPr>
        <w:t>hatékony és hosszú távú programok kialakítását</w:t>
      </w:r>
      <w:r w:rsidRPr="00A03340">
        <w:rPr>
          <w:rFonts w:ascii="Verdana" w:hAnsi="Verdana"/>
          <w:sz w:val="20"/>
        </w:rPr>
        <w:t>, koncentrált fejlesztések indítását a szív- és érrendszeri, valamint a daganatos megbetegedések megelőzése és gyógyítása érdekében.</w:t>
      </w:r>
    </w:p>
    <w:p w:rsidR="000E4483" w:rsidRPr="00A03340" w:rsidRDefault="000E4483" w:rsidP="00134D0D">
      <w:pPr>
        <w:pStyle w:val="NormlWeb"/>
        <w:pBdr>
          <w:top w:val="single" w:sz="4" w:space="1" w:color="auto"/>
          <w:left w:val="single" w:sz="4" w:space="4" w:color="auto"/>
          <w:bottom w:val="single" w:sz="4" w:space="1" w:color="auto"/>
          <w:right w:val="single" w:sz="4" w:space="4" w:color="auto"/>
        </w:pBdr>
        <w:spacing w:before="0" w:after="180" w:line="276" w:lineRule="auto"/>
        <w:ind w:firstLine="851"/>
        <w:jc w:val="both"/>
        <w:rPr>
          <w:rFonts w:ascii="Verdana" w:hAnsi="Verdana"/>
          <w:b/>
          <w:i/>
          <w:sz w:val="20"/>
        </w:rPr>
      </w:pPr>
      <w:r w:rsidRPr="00A03340">
        <w:rPr>
          <w:rFonts w:ascii="Verdana" w:hAnsi="Verdana"/>
          <w:b/>
          <w:i/>
          <w:sz w:val="20"/>
        </w:rPr>
        <w:t xml:space="preserve">A kialakítandó program összhangban áll a </w:t>
      </w:r>
      <w:proofErr w:type="spellStart"/>
      <w:r w:rsidRPr="00A03340">
        <w:rPr>
          <w:rFonts w:ascii="Verdana" w:hAnsi="Verdana"/>
          <w:b/>
          <w:i/>
          <w:sz w:val="20"/>
        </w:rPr>
        <w:t>NEP-pel</w:t>
      </w:r>
      <w:proofErr w:type="spellEnd"/>
      <w:r w:rsidRPr="00A03340">
        <w:rPr>
          <w:rFonts w:ascii="Verdana" w:hAnsi="Verdana"/>
          <w:b/>
          <w:i/>
          <w:sz w:val="20"/>
        </w:rPr>
        <w:t>, támogatja: 1) a lakosság egészségi állapotának javítását és a területi különbségek csökkentést; 2) hatékony és hosszú távú program kialakítását; 3) a program támogatja a finanszírozási modell, az egészségügy szerepének újraértékelését, az egészségipar innovációját</w:t>
      </w:r>
    </w:p>
    <w:p w:rsidR="000E4483" w:rsidRPr="00A03340" w:rsidRDefault="000E4483" w:rsidP="00134D0D">
      <w:pPr>
        <w:spacing w:after="200" w:line="276" w:lineRule="auto"/>
        <w:ind w:firstLine="851"/>
        <w:jc w:val="both"/>
        <w:rPr>
          <w:rFonts w:ascii="Verdana" w:hAnsi="Verdana"/>
          <w:sz w:val="20"/>
          <w:szCs w:val="20"/>
        </w:rPr>
      </w:pPr>
    </w:p>
    <w:p w:rsidR="000E4483" w:rsidRPr="00A03340" w:rsidRDefault="000E4483" w:rsidP="00A16BC1">
      <w:pPr>
        <w:rPr>
          <w:rFonts w:ascii="Verdana" w:hAnsi="Verdana"/>
          <w:b/>
          <w:i/>
          <w:sz w:val="20"/>
          <w:szCs w:val="20"/>
        </w:rPr>
      </w:pPr>
      <w:r w:rsidRPr="00A03340">
        <w:rPr>
          <w:rFonts w:ascii="Verdana" w:hAnsi="Verdana"/>
          <w:b/>
          <w:i/>
          <w:sz w:val="20"/>
          <w:szCs w:val="20"/>
        </w:rPr>
        <w:t xml:space="preserve">Új Országos </w:t>
      </w:r>
      <w:proofErr w:type="spellStart"/>
      <w:r w:rsidRPr="00A03340">
        <w:rPr>
          <w:rFonts w:ascii="Verdana" w:hAnsi="Verdana"/>
          <w:b/>
          <w:i/>
          <w:sz w:val="20"/>
          <w:szCs w:val="20"/>
        </w:rPr>
        <w:t>Fogyatékosügyi</w:t>
      </w:r>
      <w:proofErr w:type="spellEnd"/>
      <w:r w:rsidRPr="00A03340">
        <w:rPr>
          <w:rFonts w:ascii="Verdana" w:hAnsi="Verdana"/>
          <w:b/>
          <w:i/>
          <w:sz w:val="20"/>
          <w:szCs w:val="20"/>
        </w:rPr>
        <w:t xml:space="preserve"> Program</w:t>
      </w:r>
    </w:p>
    <w:p w:rsidR="000E4483"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Pr>
          <w:rFonts w:ascii="Verdana" w:hAnsi="Verdana"/>
          <w:sz w:val="20"/>
          <w:szCs w:val="20"/>
        </w:rPr>
        <w:t>F</w:t>
      </w:r>
      <w:r w:rsidRPr="00506337">
        <w:rPr>
          <w:rFonts w:ascii="Verdana" w:hAnsi="Verdana"/>
          <w:sz w:val="20"/>
          <w:szCs w:val="20"/>
        </w:rPr>
        <w:t xml:space="preserve">ontos megemlítenünk az </w:t>
      </w:r>
      <w:r w:rsidRPr="00A03340">
        <w:rPr>
          <w:rFonts w:ascii="Verdana" w:hAnsi="Verdana"/>
          <w:b/>
          <w:sz w:val="20"/>
          <w:szCs w:val="20"/>
        </w:rPr>
        <w:t xml:space="preserve">új Országos </w:t>
      </w:r>
      <w:proofErr w:type="spellStart"/>
      <w:r w:rsidRPr="00A03340">
        <w:rPr>
          <w:rFonts w:ascii="Verdana" w:hAnsi="Verdana"/>
          <w:b/>
          <w:sz w:val="20"/>
          <w:szCs w:val="20"/>
        </w:rPr>
        <w:t>Fogyatékosügyi</w:t>
      </w:r>
      <w:proofErr w:type="spellEnd"/>
      <w:r w:rsidRPr="00A03340">
        <w:rPr>
          <w:rFonts w:ascii="Verdana" w:hAnsi="Verdana"/>
          <w:b/>
          <w:sz w:val="20"/>
          <w:szCs w:val="20"/>
        </w:rPr>
        <w:t xml:space="preserve"> Program</w:t>
      </w:r>
      <w:r w:rsidRPr="00506337">
        <w:rPr>
          <w:rFonts w:ascii="Verdana" w:hAnsi="Verdana"/>
          <w:sz w:val="20"/>
          <w:szCs w:val="20"/>
        </w:rPr>
        <w:t xml:space="preserve">ot (10/2006. (február 16.) OGY határozat), és a Kormány 1056/2012. (III. 9.) határozatát az új Országos </w:t>
      </w:r>
      <w:proofErr w:type="spellStart"/>
      <w:r w:rsidRPr="00506337">
        <w:rPr>
          <w:rFonts w:ascii="Verdana" w:hAnsi="Verdana"/>
          <w:sz w:val="20"/>
          <w:szCs w:val="20"/>
        </w:rPr>
        <w:t>Fogyatékosügyi</w:t>
      </w:r>
      <w:proofErr w:type="spellEnd"/>
      <w:r w:rsidRPr="00506337">
        <w:rPr>
          <w:rFonts w:ascii="Verdana" w:hAnsi="Verdana"/>
          <w:sz w:val="20"/>
          <w:szCs w:val="20"/>
        </w:rPr>
        <w:t xml:space="preserve"> Program végrehajtásának 2012–2013. évekre vonatkozó </w:t>
      </w:r>
      <w:r w:rsidRPr="00A03340">
        <w:rPr>
          <w:rFonts w:ascii="Verdana" w:hAnsi="Verdana"/>
          <w:b/>
          <w:sz w:val="20"/>
          <w:szCs w:val="20"/>
        </w:rPr>
        <w:t>intézkedési terv</w:t>
      </w:r>
      <w:r w:rsidRPr="00506337">
        <w:rPr>
          <w:rFonts w:ascii="Verdana" w:hAnsi="Verdana"/>
          <w:sz w:val="20"/>
          <w:szCs w:val="20"/>
        </w:rPr>
        <w:t xml:space="preserve">éről. </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w:t>
      </w:r>
      <w:proofErr w:type="spellStart"/>
      <w:r w:rsidRPr="00506337">
        <w:rPr>
          <w:rFonts w:ascii="Verdana" w:hAnsi="Verdana"/>
          <w:sz w:val="20"/>
          <w:szCs w:val="20"/>
        </w:rPr>
        <w:t>fogyatékosügyi</w:t>
      </w:r>
      <w:proofErr w:type="spellEnd"/>
      <w:r w:rsidRPr="00506337">
        <w:rPr>
          <w:rFonts w:ascii="Verdana" w:hAnsi="Verdana"/>
          <w:sz w:val="20"/>
          <w:szCs w:val="20"/>
        </w:rPr>
        <w:t xml:space="preserve"> program – jelen projektünk szempontjából </w:t>
      </w:r>
      <w:r>
        <w:rPr>
          <w:rFonts w:ascii="Verdana" w:hAnsi="Verdana"/>
          <w:sz w:val="20"/>
          <w:szCs w:val="20"/>
        </w:rPr>
        <w:t>döntő érvként</w:t>
      </w:r>
      <w:r w:rsidRPr="00506337">
        <w:rPr>
          <w:rFonts w:ascii="Verdana" w:hAnsi="Verdana"/>
          <w:sz w:val="20"/>
          <w:szCs w:val="20"/>
        </w:rPr>
        <w:t xml:space="preserve"> – kimondja, hogy: </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i/>
          <w:sz w:val="20"/>
          <w:szCs w:val="20"/>
        </w:rPr>
      </w:pPr>
      <w:r w:rsidRPr="00506337">
        <w:rPr>
          <w:rFonts w:ascii="Verdana" w:hAnsi="Verdana"/>
          <w:i/>
          <w:sz w:val="20"/>
          <w:szCs w:val="20"/>
        </w:rPr>
        <w:t xml:space="preserve">„A fogyatékos személyeket - a társadalom és a helyi közösség egyenrangú tagjaiként - ugyanazok a jogok és kötelességek illetik meg, mint minden más állampolgárt. Ugyanakkor egy-egy feladat vagy cselekvés végrehajtásához, élethelyzetben való közreműködéshez - másképpen a jogok érvényesítéséhez - a testi funkciók és/vagy a testi struktúrák </w:t>
      </w:r>
      <w:proofErr w:type="gramStart"/>
      <w:r w:rsidRPr="00506337">
        <w:rPr>
          <w:rFonts w:ascii="Verdana" w:hAnsi="Verdana"/>
          <w:i/>
          <w:sz w:val="20"/>
          <w:szCs w:val="20"/>
        </w:rPr>
        <w:t>sérülése(</w:t>
      </w:r>
      <w:proofErr w:type="gramEnd"/>
      <w:r w:rsidRPr="00506337">
        <w:rPr>
          <w:rFonts w:ascii="Verdana" w:hAnsi="Verdana"/>
          <w:i/>
          <w:sz w:val="20"/>
          <w:szCs w:val="20"/>
        </w:rPr>
        <w:t>i) miatt az esélyek kiegyenlítését szolgáló - másképpen a tevékenység akadályozottságát, a részvétel korlátozottságát megszüntető - intézkedésekre van szükség.”</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autoSpaceDE w:val="0"/>
        <w:autoSpaceDN w:val="0"/>
        <w:adjustRightInd w:val="0"/>
        <w:spacing w:line="276" w:lineRule="auto"/>
        <w:ind w:firstLine="851"/>
        <w:jc w:val="both"/>
        <w:rPr>
          <w:rFonts w:ascii="Verdana" w:hAnsi="Verdana"/>
          <w:sz w:val="20"/>
          <w:szCs w:val="20"/>
        </w:rPr>
      </w:pPr>
      <w:r w:rsidRPr="00506337">
        <w:rPr>
          <w:rFonts w:ascii="Verdana" w:hAnsi="Verdana"/>
          <w:sz w:val="20"/>
          <w:szCs w:val="20"/>
        </w:rPr>
        <w:t>Intézkedésként pedig rögzíti, hogy:</w:t>
      </w:r>
    </w:p>
    <w:p w:rsidR="000E4483" w:rsidRPr="00506337" w:rsidRDefault="000E4483" w:rsidP="00134D0D">
      <w:pPr>
        <w:autoSpaceDE w:val="0"/>
        <w:autoSpaceDN w:val="0"/>
        <w:adjustRightInd w:val="0"/>
        <w:spacing w:line="276" w:lineRule="auto"/>
        <w:ind w:firstLine="851"/>
        <w:jc w:val="both"/>
        <w:rPr>
          <w:rFonts w:ascii="Verdana" w:hAnsi="Verdana"/>
          <w:sz w:val="20"/>
          <w:szCs w:val="20"/>
        </w:rPr>
      </w:pPr>
    </w:p>
    <w:p w:rsidR="000E4483" w:rsidRPr="00506337" w:rsidRDefault="000E4483" w:rsidP="00134D0D">
      <w:pPr>
        <w:autoSpaceDE w:val="0"/>
        <w:autoSpaceDN w:val="0"/>
        <w:adjustRightInd w:val="0"/>
        <w:spacing w:line="276" w:lineRule="auto"/>
        <w:ind w:firstLine="851"/>
        <w:jc w:val="both"/>
        <w:rPr>
          <w:rFonts w:ascii="Verdana" w:hAnsi="Verdana"/>
          <w:i/>
          <w:sz w:val="20"/>
          <w:szCs w:val="20"/>
        </w:rPr>
      </w:pPr>
      <w:r w:rsidRPr="00506337">
        <w:rPr>
          <w:rFonts w:ascii="Verdana" w:hAnsi="Verdana"/>
          <w:i/>
          <w:sz w:val="20"/>
          <w:szCs w:val="20"/>
        </w:rPr>
        <w:t>„</w:t>
      </w:r>
      <w:r w:rsidRPr="00A03340">
        <w:rPr>
          <w:rFonts w:ascii="Verdana" w:hAnsi="Verdana"/>
          <w:b/>
          <w:i/>
          <w:sz w:val="20"/>
          <w:szCs w:val="20"/>
        </w:rPr>
        <w:t>Felül kell vizsgálni a gyógyászati segédeszköz-ellátást</w:t>
      </w:r>
      <w:r w:rsidRPr="00506337">
        <w:rPr>
          <w:rFonts w:ascii="Verdana" w:hAnsi="Verdana"/>
          <w:i/>
          <w:sz w:val="20"/>
          <w:szCs w:val="20"/>
        </w:rPr>
        <w:t xml:space="preserve">, a hozzájutás és a forgalmazás feltételrendszerét, valamint azt, hogy a gyógyászati segédeszköz-ellátás területén a fogyatékos emberek esetében a fokozott igénybevétel </w:t>
      </w:r>
      <w:r w:rsidRPr="00506337">
        <w:rPr>
          <w:rFonts w:ascii="Verdana" w:hAnsi="Verdana" w:cs="TimesNewRoman"/>
          <w:i/>
          <w:sz w:val="20"/>
          <w:szCs w:val="20"/>
        </w:rPr>
        <w:t xml:space="preserve">függvényében milyen </w:t>
      </w:r>
      <w:r w:rsidRPr="00506337">
        <w:rPr>
          <w:rFonts w:ascii="Verdana" w:hAnsi="Verdana" w:cs="TimesNewRoman"/>
          <w:i/>
          <w:sz w:val="20"/>
          <w:szCs w:val="20"/>
        </w:rPr>
        <w:lastRenderedPageBreak/>
        <w:t xml:space="preserve">megoldások biztosíthatnak kedvezőbb ellátási feltételeket. Ezen belül </w:t>
      </w:r>
      <w:r w:rsidRPr="00A03340">
        <w:rPr>
          <w:rFonts w:ascii="Verdana" w:hAnsi="Verdana" w:cs="TimesNewRoman"/>
          <w:b/>
          <w:i/>
          <w:sz w:val="20"/>
          <w:szCs w:val="20"/>
        </w:rPr>
        <w:t>megoldand</w:t>
      </w:r>
      <w:r w:rsidRPr="00A03340">
        <w:rPr>
          <w:rFonts w:ascii="Verdana" w:hAnsi="Verdana"/>
          <w:b/>
          <w:i/>
          <w:sz w:val="20"/>
          <w:szCs w:val="20"/>
        </w:rPr>
        <w:t xml:space="preserve">ó a </w:t>
      </w:r>
      <w:r w:rsidRPr="00A03340">
        <w:rPr>
          <w:rFonts w:ascii="Verdana" w:hAnsi="Verdana" w:cs="TimesNewRoman"/>
          <w:b/>
          <w:i/>
          <w:sz w:val="20"/>
          <w:szCs w:val="20"/>
        </w:rPr>
        <w:t>gyógyászati segédeszközök kölcsönzésének</w:t>
      </w:r>
      <w:r w:rsidRPr="00506337">
        <w:rPr>
          <w:rFonts w:ascii="Verdana" w:hAnsi="Verdana" w:cs="TimesNewRoman"/>
          <w:i/>
          <w:sz w:val="20"/>
          <w:szCs w:val="20"/>
        </w:rPr>
        <w:t xml:space="preserve">, illetőleg a használt eszközök újrahasznosítási lehetőségeinek </w:t>
      </w:r>
      <w:r w:rsidRPr="00A03340">
        <w:rPr>
          <w:rFonts w:ascii="Verdana" w:hAnsi="Verdana"/>
          <w:b/>
          <w:i/>
          <w:sz w:val="20"/>
          <w:szCs w:val="20"/>
        </w:rPr>
        <w:t>kidolgozása</w:t>
      </w:r>
      <w:r w:rsidRPr="00506337">
        <w:rPr>
          <w:rFonts w:ascii="Verdana" w:hAnsi="Verdana"/>
          <w:i/>
          <w:sz w:val="20"/>
          <w:szCs w:val="20"/>
        </w:rPr>
        <w:t>.”</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 kapcsolódó 2012-es intézkedési terv </w:t>
      </w:r>
      <w:r w:rsidRPr="00A03340">
        <w:rPr>
          <w:rFonts w:ascii="Verdana" w:hAnsi="Verdana"/>
          <w:b/>
          <w:sz w:val="20"/>
          <w:szCs w:val="20"/>
        </w:rPr>
        <w:t>6. pont</w:t>
      </w:r>
      <w:r w:rsidRPr="00506337">
        <w:rPr>
          <w:rFonts w:ascii="Verdana" w:hAnsi="Verdana"/>
          <w:sz w:val="20"/>
          <w:szCs w:val="20"/>
        </w:rPr>
        <w:t xml:space="preserve">jában megtaláljuk jelen projekt megalapozását jelentő intézkedést: </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i/>
          <w:sz w:val="20"/>
          <w:szCs w:val="20"/>
        </w:rPr>
        <w:t xml:space="preserve">„Meg kell vizsgálni az </w:t>
      </w:r>
      <w:r w:rsidRPr="00A03340">
        <w:rPr>
          <w:rFonts w:ascii="Verdana" w:hAnsi="Verdana"/>
          <w:b/>
          <w:i/>
          <w:sz w:val="20"/>
          <w:szCs w:val="20"/>
        </w:rPr>
        <w:t>életvitelt segítő eszközök regionális szinten történő kölcsönzési rendszer</w:t>
      </w:r>
      <w:r w:rsidRPr="00506337">
        <w:rPr>
          <w:rFonts w:ascii="Verdana" w:hAnsi="Verdana"/>
          <w:i/>
          <w:sz w:val="20"/>
          <w:szCs w:val="20"/>
        </w:rPr>
        <w:t>e kialakításának lehetőségeit.”</w:t>
      </w:r>
    </w:p>
    <w:p w:rsidR="000E4483" w:rsidRPr="00506337" w:rsidRDefault="000E4483" w:rsidP="00134D0D">
      <w:pPr>
        <w:spacing w:line="276" w:lineRule="auto"/>
        <w:ind w:firstLine="851"/>
        <w:jc w:val="both"/>
        <w:rPr>
          <w:rFonts w:ascii="Verdana" w:hAnsi="Verdana"/>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Az </w:t>
      </w:r>
      <w:r w:rsidRPr="00A03340">
        <w:rPr>
          <w:rFonts w:ascii="Verdana" w:hAnsi="Verdana"/>
          <w:b/>
          <w:sz w:val="20"/>
          <w:szCs w:val="20"/>
        </w:rPr>
        <w:t>intézkedési tervben rögzített feladatok</w:t>
      </w:r>
      <w:r w:rsidRPr="00506337">
        <w:rPr>
          <w:rFonts w:ascii="Verdana" w:hAnsi="Verdana"/>
          <w:sz w:val="20"/>
          <w:szCs w:val="20"/>
        </w:rPr>
        <w:t xml:space="preserve"> nagyobb részéhez jelen projekt szorosan kapcsolódik, különösen az alábbiakhoz:</w:t>
      </w:r>
    </w:p>
    <w:p w:rsidR="000E4483" w:rsidRPr="00506337" w:rsidRDefault="000E4483" w:rsidP="00134D0D">
      <w:pPr>
        <w:spacing w:line="276" w:lineRule="auto"/>
        <w:ind w:firstLine="851"/>
        <w:jc w:val="both"/>
        <w:rPr>
          <w:rFonts w:ascii="Verdana" w:hAnsi="Verdana"/>
          <w:i/>
          <w:sz w:val="20"/>
          <w:szCs w:val="20"/>
        </w:rPr>
      </w:pPr>
    </w:p>
    <w:p w:rsidR="000E4483" w:rsidRPr="00506337" w:rsidRDefault="000E4483" w:rsidP="00134D0D">
      <w:pPr>
        <w:spacing w:line="276" w:lineRule="auto"/>
        <w:ind w:firstLine="851"/>
        <w:jc w:val="both"/>
        <w:rPr>
          <w:rFonts w:ascii="Verdana" w:hAnsi="Verdana"/>
          <w:i/>
          <w:sz w:val="20"/>
          <w:szCs w:val="20"/>
        </w:rPr>
      </w:pPr>
      <w:r w:rsidRPr="00506337">
        <w:rPr>
          <w:rFonts w:ascii="Verdana" w:hAnsi="Verdana"/>
          <w:i/>
          <w:sz w:val="20"/>
          <w:szCs w:val="20"/>
        </w:rPr>
        <w:t xml:space="preserve">„Elő kell segíteni a fogyatékossággal élő személyek otthoni időszakos felügyeletét és gondozását végző szolgáltatási rendszer országos kiterjesztését a fogyatékossággal élő személyeket gondozó </w:t>
      </w:r>
      <w:r w:rsidRPr="00A03340">
        <w:rPr>
          <w:rFonts w:ascii="Verdana" w:hAnsi="Verdana"/>
          <w:b/>
          <w:i/>
          <w:sz w:val="20"/>
          <w:szCs w:val="20"/>
        </w:rPr>
        <w:t>családtagok munkaerő-piacra történő visszatérése</w:t>
      </w:r>
      <w:r w:rsidRPr="00506337">
        <w:rPr>
          <w:rFonts w:ascii="Verdana" w:hAnsi="Verdana"/>
          <w:i/>
          <w:sz w:val="20"/>
          <w:szCs w:val="20"/>
        </w:rPr>
        <w:t>, valamint rekreációja érdekében.”</w:t>
      </w:r>
    </w:p>
    <w:p w:rsidR="000E4483" w:rsidRPr="00506337" w:rsidRDefault="000E4483" w:rsidP="00134D0D">
      <w:pPr>
        <w:spacing w:line="276" w:lineRule="auto"/>
        <w:ind w:firstLine="851"/>
        <w:jc w:val="both"/>
        <w:rPr>
          <w:rFonts w:ascii="Verdana" w:hAnsi="Verdana"/>
          <w:i/>
          <w:sz w:val="20"/>
          <w:szCs w:val="20"/>
        </w:rPr>
      </w:pPr>
    </w:p>
    <w:p w:rsidR="000E4483" w:rsidRPr="00506337" w:rsidRDefault="000E4483" w:rsidP="00134D0D">
      <w:pPr>
        <w:spacing w:line="276" w:lineRule="auto"/>
        <w:ind w:firstLine="851"/>
        <w:jc w:val="both"/>
        <w:rPr>
          <w:rFonts w:ascii="Verdana" w:hAnsi="Verdana"/>
          <w:i/>
          <w:sz w:val="20"/>
          <w:szCs w:val="20"/>
        </w:rPr>
      </w:pPr>
      <w:r w:rsidRPr="00506337">
        <w:rPr>
          <w:rFonts w:ascii="Verdana" w:hAnsi="Verdana"/>
          <w:i/>
          <w:sz w:val="20"/>
          <w:szCs w:val="20"/>
        </w:rPr>
        <w:t xml:space="preserve">„Felül kell vizsgálni a </w:t>
      </w:r>
      <w:r w:rsidRPr="00A03340">
        <w:rPr>
          <w:rFonts w:ascii="Verdana" w:hAnsi="Verdana"/>
          <w:b/>
          <w:i/>
          <w:sz w:val="20"/>
          <w:szCs w:val="20"/>
        </w:rPr>
        <w:t>gyógyászati segédeszközök</w:t>
      </w:r>
      <w:r w:rsidRPr="00506337">
        <w:rPr>
          <w:rFonts w:ascii="Verdana" w:hAnsi="Verdana"/>
          <w:i/>
          <w:sz w:val="20"/>
          <w:szCs w:val="20"/>
        </w:rPr>
        <w:t xml:space="preserve"> társadalombiztosítási támogatásának rendszerét a jelenleg rendelkezésre álló </w:t>
      </w:r>
      <w:r w:rsidRPr="00A03340">
        <w:rPr>
          <w:rFonts w:ascii="Verdana" w:hAnsi="Verdana"/>
          <w:b/>
          <w:i/>
          <w:sz w:val="20"/>
          <w:szCs w:val="20"/>
        </w:rPr>
        <w:t>források hatékonyabb felhasználása</w:t>
      </w:r>
      <w:r w:rsidRPr="00506337">
        <w:rPr>
          <w:rFonts w:ascii="Verdana" w:hAnsi="Verdana"/>
          <w:i/>
          <w:sz w:val="20"/>
          <w:szCs w:val="20"/>
        </w:rPr>
        <w:t xml:space="preserve"> érdekében, és szabályozási javaslatot kell készíteni a </w:t>
      </w:r>
      <w:r w:rsidRPr="00A03340">
        <w:rPr>
          <w:rFonts w:ascii="Verdana" w:hAnsi="Verdana"/>
          <w:b/>
          <w:i/>
          <w:sz w:val="20"/>
          <w:szCs w:val="20"/>
        </w:rPr>
        <w:t>támogatási rendszer egyes elemeinek átalakítás</w:t>
      </w:r>
      <w:r w:rsidRPr="00506337">
        <w:rPr>
          <w:rFonts w:ascii="Verdana" w:hAnsi="Verdana"/>
          <w:i/>
          <w:sz w:val="20"/>
          <w:szCs w:val="20"/>
        </w:rPr>
        <w:t>áról.”</w:t>
      </w:r>
    </w:p>
    <w:p w:rsidR="000E4483" w:rsidRDefault="000E4483" w:rsidP="00134D0D">
      <w:pPr>
        <w:spacing w:line="276" w:lineRule="auto"/>
        <w:ind w:firstLine="851"/>
        <w:jc w:val="both"/>
        <w:rPr>
          <w:rFonts w:ascii="Verdana" w:hAnsi="Verdana"/>
          <w:i/>
          <w:sz w:val="20"/>
          <w:szCs w:val="20"/>
        </w:rPr>
      </w:pPr>
    </w:p>
    <w:p w:rsidR="000E4483" w:rsidRDefault="000E4483" w:rsidP="00A16BC1">
      <w:pPr>
        <w:rPr>
          <w:rFonts w:ascii="Verdana" w:hAnsi="Verdana"/>
          <w:b/>
          <w:i/>
          <w:sz w:val="20"/>
          <w:szCs w:val="20"/>
        </w:rPr>
      </w:pPr>
      <w:r w:rsidRPr="00A03340">
        <w:rPr>
          <w:rFonts w:ascii="Verdana" w:hAnsi="Verdana"/>
          <w:b/>
          <w:i/>
          <w:sz w:val="20"/>
          <w:szCs w:val="20"/>
        </w:rPr>
        <w:t>Európai Fogyatékosságügyi Stratégia</w:t>
      </w:r>
    </w:p>
    <w:p w:rsidR="000E4483" w:rsidRPr="00A03340" w:rsidRDefault="000E4483" w:rsidP="00134D0D">
      <w:pPr>
        <w:spacing w:line="276" w:lineRule="auto"/>
        <w:ind w:firstLine="851"/>
        <w:jc w:val="both"/>
        <w:rPr>
          <w:rFonts w:ascii="Verdana" w:hAnsi="Verdana"/>
          <w:b/>
          <w:i/>
          <w:sz w:val="20"/>
          <w:szCs w:val="20"/>
        </w:rPr>
      </w:pPr>
    </w:p>
    <w:p w:rsidR="000E4483" w:rsidRDefault="000E4483" w:rsidP="00134D0D">
      <w:pPr>
        <w:spacing w:line="276" w:lineRule="auto"/>
        <w:ind w:firstLine="851"/>
        <w:jc w:val="both"/>
        <w:rPr>
          <w:rFonts w:ascii="Verdana" w:hAnsi="Verdana"/>
          <w:sz w:val="20"/>
          <w:szCs w:val="20"/>
        </w:rPr>
      </w:pPr>
      <w:r w:rsidRPr="00506337">
        <w:rPr>
          <w:rFonts w:ascii="Verdana" w:hAnsi="Verdana"/>
          <w:sz w:val="20"/>
          <w:szCs w:val="20"/>
        </w:rPr>
        <w:t>A tágabb horizonton a projekt szorosan kapcsolódik az Európai Fogyatékosságügyi Stratégiához is</w:t>
      </w:r>
      <w:r w:rsidRPr="00506337">
        <w:rPr>
          <w:rFonts w:ascii="Verdana" w:hAnsi="Verdana"/>
          <w:sz w:val="20"/>
          <w:szCs w:val="20"/>
          <w:vertAlign w:val="superscript"/>
        </w:rPr>
        <w:footnoteReference w:id="21"/>
      </w:r>
      <w:r w:rsidRPr="00506337">
        <w:rPr>
          <w:rFonts w:ascii="Verdana" w:hAnsi="Verdana"/>
          <w:sz w:val="20"/>
          <w:szCs w:val="20"/>
        </w:rPr>
        <w:t xml:space="preserve">. </w:t>
      </w:r>
      <w:proofErr w:type="gramStart"/>
      <w:r w:rsidRPr="00506337">
        <w:rPr>
          <w:rFonts w:ascii="Verdana" w:hAnsi="Verdana"/>
          <w:sz w:val="20"/>
          <w:szCs w:val="20"/>
        </w:rPr>
        <w:t>A</w:t>
      </w:r>
      <w:proofErr w:type="gramEnd"/>
      <w:r w:rsidRPr="00506337">
        <w:rPr>
          <w:rFonts w:ascii="Verdana" w:hAnsi="Verdana"/>
          <w:sz w:val="20"/>
          <w:szCs w:val="20"/>
        </w:rPr>
        <w:t xml:space="preserve"> stratégia célja az Európai Unió Alapjogi Chartája, az Európai Unió működéséről szóló szerződés és az ENSZ-egyezmény által kínált lehetőségek kiaknázása, valamint az Európa 2020 stratégiának és eszközeinek teljes körű felhasználása. Mozgásba hozza azt a folyamatot, amelynek célja a </w:t>
      </w:r>
      <w:r w:rsidRPr="00A03340">
        <w:rPr>
          <w:rFonts w:ascii="Verdana" w:hAnsi="Verdana"/>
          <w:b/>
          <w:sz w:val="20"/>
          <w:szCs w:val="20"/>
        </w:rPr>
        <w:t>fogyatékos személyek pozíciójának javítása</w:t>
      </w:r>
      <w:r w:rsidRPr="00506337">
        <w:rPr>
          <w:rFonts w:ascii="Verdana" w:hAnsi="Verdana"/>
          <w:sz w:val="20"/>
          <w:szCs w:val="20"/>
        </w:rPr>
        <w:t xml:space="preserve"> annak érdekében, hogy lehetővé váljon </w:t>
      </w:r>
      <w:proofErr w:type="gramStart"/>
      <w:r w:rsidRPr="00506337">
        <w:rPr>
          <w:rFonts w:ascii="Verdana" w:hAnsi="Verdana"/>
          <w:sz w:val="20"/>
          <w:szCs w:val="20"/>
        </w:rPr>
        <w:t>másokkal</w:t>
      </w:r>
      <w:proofErr w:type="gramEnd"/>
      <w:r w:rsidRPr="00506337">
        <w:rPr>
          <w:rFonts w:ascii="Verdana" w:hAnsi="Verdana"/>
          <w:sz w:val="20"/>
          <w:szCs w:val="20"/>
        </w:rPr>
        <w:t xml:space="preserve"> egyenlő feltételekkel megvalósuló, </w:t>
      </w:r>
      <w:r w:rsidRPr="00A03340">
        <w:rPr>
          <w:rFonts w:ascii="Verdana" w:hAnsi="Verdana"/>
          <w:b/>
          <w:sz w:val="20"/>
          <w:szCs w:val="20"/>
        </w:rPr>
        <w:t>teljes körű társadalmi részvétel</w:t>
      </w:r>
      <w:r w:rsidRPr="00506337">
        <w:rPr>
          <w:rFonts w:ascii="Verdana" w:hAnsi="Verdana"/>
          <w:sz w:val="20"/>
          <w:szCs w:val="20"/>
        </w:rPr>
        <w:t>ük.</w:t>
      </w:r>
    </w:p>
    <w:p w:rsidR="000E4483" w:rsidRDefault="000E4483" w:rsidP="00134D0D">
      <w:pPr>
        <w:spacing w:line="276" w:lineRule="auto"/>
        <w:ind w:firstLine="851"/>
        <w:jc w:val="both"/>
        <w:rPr>
          <w:rFonts w:ascii="Verdana" w:hAnsi="Verdana"/>
          <w:sz w:val="20"/>
          <w:szCs w:val="20"/>
        </w:rPr>
      </w:pPr>
    </w:p>
    <w:p w:rsidR="000E4483" w:rsidRDefault="000E4483" w:rsidP="00A16BC1">
      <w:pPr>
        <w:rPr>
          <w:rFonts w:ascii="Verdana" w:hAnsi="Verdana"/>
          <w:b/>
          <w:i/>
          <w:sz w:val="20"/>
          <w:szCs w:val="20"/>
        </w:rPr>
      </w:pPr>
      <w:r w:rsidRPr="00A03340">
        <w:rPr>
          <w:rFonts w:ascii="Verdana" w:hAnsi="Verdana"/>
          <w:b/>
          <w:i/>
          <w:sz w:val="20"/>
          <w:szCs w:val="20"/>
        </w:rPr>
        <w:t>Együtt az egészségért fehér könyv</w:t>
      </w:r>
    </w:p>
    <w:p w:rsidR="000E4483" w:rsidRPr="00A03340" w:rsidRDefault="000E4483" w:rsidP="00134D0D">
      <w:pPr>
        <w:spacing w:line="276" w:lineRule="auto"/>
        <w:ind w:firstLine="851"/>
        <w:jc w:val="both"/>
        <w:rPr>
          <w:rFonts w:ascii="Verdana" w:hAnsi="Verdana"/>
          <w:b/>
          <w:i/>
          <w:sz w:val="20"/>
          <w:szCs w:val="20"/>
        </w:rPr>
      </w:pP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Szoros kapcsolódás van a </w:t>
      </w:r>
      <w:r w:rsidRPr="00506337">
        <w:rPr>
          <w:rFonts w:ascii="Verdana" w:hAnsi="Verdana"/>
          <w:bCs/>
          <w:sz w:val="20"/>
          <w:szCs w:val="20"/>
        </w:rPr>
        <w:t>Bizottság Fehér könyve - Együtt az egészségért: európai uniós stratégiai megközelítés dokumentummal</w:t>
      </w:r>
      <w:r w:rsidRPr="00506337">
        <w:rPr>
          <w:rStyle w:val="Lbjegyzet-hivatkozs"/>
          <w:rFonts w:ascii="Verdana" w:hAnsi="Verdana"/>
          <w:bCs/>
          <w:sz w:val="20"/>
          <w:szCs w:val="20"/>
        </w:rPr>
        <w:footnoteReference w:id="22"/>
      </w:r>
      <w:r w:rsidRPr="00506337">
        <w:rPr>
          <w:rFonts w:ascii="Verdana" w:hAnsi="Verdana"/>
          <w:bCs/>
          <w:sz w:val="20"/>
          <w:szCs w:val="20"/>
        </w:rPr>
        <w:t xml:space="preserve"> is, amely </w:t>
      </w:r>
      <w:r w:rsidRPr="00506337">
        <w:rPr>
          <w:rFonts w:ascii="Verdana" w:hAnsi="Verdana"/>
          <w:sz w:val="20"/>
          <w:szCs w:val="20"/>
        </w:rPr>
        <w:t xml:space="preserve">rendkívül fontosnak tartja az ágazatközi megközelítés, és kimondja, hogy </w:t>
      </w:r>
      <w:r w:rsidRPr="00A03340">
        <w:rPr>
          <w:rFonts w:ascii="Verdana" w:hAnsi="Verdana"/>
          <w:b/>
          <w:sz w:val="20"/>
          <w:szCs w:val="20"/>
        </w:rPr>
        <w:t>minden közösségi politikának szerepet kell kapnia az egészségvédelemben</w:t>
      </w:r>
      <w:r w:rsidRPr="00506337">
        <w:rPr>
          <w:rFonts w:ascii="Verdana" w:hAnsi="Verdana"/>
          <w:sz w:val="20"/>
          <w:szCs w:val="20"/>
        </w:rPr>
        <w:t xml:space="preserve">. A Bizottság és a tagállamok azon dolgoztak, hogy a közös egészségügyi értékeken alapuló megközelítést alakítsanak ki az EU egészségügyi rendszerei felé. A Tanács 2006-ban elfogadta az ezekre az értékekre vonatkozó állásfoglalást, amely hangsúlyozza az univerzalitás, a </w:t>
      </w:r>
      <w:r w:rsidRPr="00A03340">
        <w:rPr>
          <w:rFonts w:ascii="Verdana" w:hAnsi="Verdana"/>
          <w:b/>
          <w:sz w:val="20"/>
          <w:szCs w:val="20"/>
        </w:rPr>
        <w:t>jó minőségű ellátáshoz való hozzáférés</w:t>
      </w:r>
      <w:r w:rsidRPr="00506337">
        <w:rPr>
          <w:rFonts w:ascii="Verdana" w:hAnsi="Verdana"/>
          <w:sz w:val="20"/>
          <w:szCs w:val="20"/>
        </w:rPr>
        <w:t>, az egyenlő bánásmód és a szolidaritás alapvető fontosságát.</w:t>
      </w:r>
    </w:p>
    <w:p w:rsidR="000E4483" w:rsidRPr="00506337" w:rsidRDefault="000E4483" w:rsidP="00134D0D">
      <w:pPr>
        <w:spacing w:line="276" w:lineRule="auto"/>
        <w:ind w:firstLine="851"/>
        <w:jc w:val="both"/>
        <w:rPr>
          <w:rFonts w:ascii="Verdana" w:hAnsi="Verdana"/>
          <w:sz w:val="20"/>
          <w:szCs w:val="20"/>
        </w:rPr>
      </w:pPr>
      <w:r w:rsidRPr="00506337">
        <w:rPr>
          <w:rFonts w:ascii="Verdana" w:hAnsi="Verdana"/>
          <w:sz w:val="20"/>
          <w:szCs w:val="20"/>
        </w:rPr>
        <w:t xml:space="preserve">Szoros a kapcsolat az Európai Uniónak a szociális védelem és a társadalmi befogadás területén kitűzött céljaival, stratégiával. Az EU az alábbi intézkedések </w:t>
      </w:r>
      <w:r w:rsidRPr="00506337">
        <w:rPr>
          <w:rFonts w:ascii="Verdana" w:hAnsi="Verdana"/>
          <w:sz w:val="20"/>
          <w:szCs w:val="20"/>
        </w:rPr>
        <w:lastRenderedPageBreak/>
        <w:t>végrehajtására ösztönzi a tagállami kormányokat (emellett a tevékenységek koordinálásában is részt vesz):</w:t>
      </w:r>
    </w:p>
    <w:p w:rsidR="000E4483" w:rsidRPr="00506337" w:rsidRDefault="000E4483" w:rsidP="00134D0D">
      <w:pPr>
        <w:spacing w:line="276" w:lineRule="auto"/>
        <w:ind w:firstLine="851"/>
        <w:jc w:val="both"/>
        <w:rPr>
          <w:rFonts w:ascii="Verdana" w:hAnsi="Verdana"/>
          <w:sz w:val="20"/>
          <w:szCs w:val="20"/>
        </w:rPr>
      </w:pPr>
    </w:p>
    <w:p w:rsidR="000E4483" w:rsidRPr="00A03340" w:rsidRDefault="000E4483" w:rsidP="004636B5">
      <w:pPr>
        <w:pStyle w:val="Listaszerbekezds"/>
        <w:numPr>
          <w:ilvl w:val="0"/>
          <w:numId w:val="25"/>
        </w:numPr>
        <w:spacing w:after="200" w:line="276" w:lineRule="auto"/>
        <w:ind w:firstLine="851"/>
        <w:jc w:val="both"/>
        <w:rPr>
          <w:rFonts w:ascii="Verdana" w:hAnsi="Verdana"/>
          <w:b/>
          <w:sz w:val="20"/>
          <w:szCs w:val="20"/>
        </w:rPr>
      </w:pPr>
      <w:r w:rsidRPr="00506337">
        <w:rPr>
          <w:rFonts w:ascii="Verdana" w:hAnsi="Verdana"/>
          <w:sz w:val="20"/>
          <w:szCs w:val="20"/>
        </w:rPr>
        <w:t xml:space="preserve">a </w:t>
      </w:r>
      <w:r w:rsidRPr="00A03340">
        <w:rPr>
          <w:rFonts w:ascii="Verdana" w:hAnsi="Verdana"/>
          <w:b/>
          <w:sz w:val="20"/>
          <w:szCs w:val="20"/>
        </w:rPr>
        <w:t>szegénység és a társadalmi kirekesztés elleni küzdelem</w:t>
      </w:r>
    </w:p>
    <w:p w:rsidR="000E4483" w:rsidRPr="00506337" w:rsidRDefault="000E4483" w:rsidP="004636B5">
      <w:pPr>
        <w:pStyle w:val="Listaszerbekezds"/>
        <w:numPr>
          <w:ilvl w:val="0"/>
          <w:numId w:val="25"/>
        </w:numPr>
        <w:spacing w:after="200" w:line="276" w:lineRule="auto"/>
        <w:ind w:firstLine="851"/>
        <w:jc w:val="both"/>
        <w:rPr>
          <w:rFonts w:ascii="Verdana" w:hAnsi="Verdana"/>
          <w:sz w:val="20"/>
          <w:szCs w:val="20"/>
        </w:rPr>
      </w:pPr>
      <w:r w:rsidRPr="00506337">
        <w:rPr>
          <w:rFonts w:ascii="Verdana" w:hAnsi="Verdana"/>
          <w:sz w:val="20"/>
          <w:szCs w:val="20"/>
        </w:rPr>
        <w:t xml:space="preserve">a </w:t>
      </w:r>
      <w:r w:rsidRPr="00A03340">
        <w:rPr>
          <w:rFonts w:ascii="Verdana" w:hAnsi="Verdana"/>
          <w:b/>
          <w:sz w:val="20"/>
          <w:szCs w:val="20"/>
        </w:rPr>
        <w:t>szociális jóléti rendszerek megreformálása</w:t>
      </w:r>
      <w:r w:rsidRPr="00506337">
        <w:rPr>
          <w:rFonts w:ascii="Verdana" w:hAnsi="Verdana"/>
          <w:sz w:val="20"/>
          <w:szCs w:val="20"/>
        </w:rPr>
        <w:t xml:space="preserve"> a helyes gyakorlatok és a bevált szakpolitikák kijelölésével és követésével (a szegénység, a társadalmi kirekesztés elleni küzdelem, a nyugdíjak, az egészségügy és a tartós ápolás-gondozás terén)</w:t>
      </w:r>
    </w:p>
    <w:p w:rsidR="000E4483" w:rsidRPr="00506337" w:rsidRDefault="000E4483" w:rsidP="004636B5">
      <w:pPr>
        <w:pStyle w:val="Listaszerbekezds"/>
        <w:numPr>
          <w:ilvl w:val="0"/>
          <w:numId w:val="25"/>
        </w:numPr>
        <w:spacing w:after="200" w:line="276" w:lineRule="auto"/>
        <w:ind w:firstLine="851"/>
        <w:jc w:val="both"/>
        <w:rPr>
          <w:rFonts w:ascii="Verdana" w:hAnsi="Verdana"/>
          <w:sz w:val="20"/>
          <w:szCs w:val="20"/>
        </w:rPr>
      </w:pPr>
      <w:r w:rsidRPr="00506337">
        <w:rPr>
          <w:rFonts w:ascii="Verdana" w:hAnsi="Verdana"/>
          <w:sz w:val="20"/>
          <w:szCs w:val="20"/>
        </w:rPr>
        <w:t xml:space="preserve">a </w:t>
      </w:r>
      <w:r w:rsidRPr="00A03340">
        <w:rPr>
          <w:rFonts w:ascii="Verdana" w:hAnsi="Verdana"/>
          <w:b/>
          <w:sz w:val="20"/>
          <w:szCs w:val="20"/>
        </w:rPr>
        <w:t>demográfiai változások okozta kihívások kezelése</w:t>
      </w:r>
      <w:r w:rsidRPr="00506337">
        <w:rPr>
          <w:rFonts w:ascii="Verdana" w:hAnsi="Verdana"/>
          <w:sz w:val="20"/>
          <w:szCs w:val="20"/>
        </w:rPr>
        <w:t xml:space="preserve"> és felkészülés a lakosság elöregedésének következményeire a felmerülő lehetőségek kiaknázásával</w:t>
      </w:r>
    </w:p>
    <w:p w:rsidR="000E4483" w:rsidRPr="00506337" w:rsidRDefault="000E4483" w:rsidP="004636B5">
      <w:pPr>
        <w:pStyle w:val="Listaszerbekezds"/>
        <w:numPr>
          <w:ilvl w:val="0"/>
          <w:numId w:val="25"/>
        </w:numPr>
        <w:spacing w:after="200" w:line="276" w:lineRule="auto"/>
        <w:ind w:firstLine="851"/>
        <w:jc w:val="both"/>
        <w:rPr>
          <w:rFonts w:ascii="Verdana" w:hAnsi="Verdana"/>
          <w:sz w:val="20"/>
          <w:szCs w:val="20"/>
        </w:rPr>
      </w:pPr>
      <w:r w:rsidRPr="00506337">
        <w:rPr>
          <w:rFonts w:ascii="Verdana" w:hAnsi="Verdana"/>
          <w:sz w:val="20"/>
          <w:szCs w:val="20"/>
        </w:rPr>
        <w:t>olyan jelentések rendszeres közzététele, amelyek EU-szerte közvetlenül összehasonlítható adatokat tartalmaznak</w:t>
      </w:r>
    </w:p>
    <w:p w:rsidR="000E4483" w:rsidRDefault="000E4483" w:rsidP="00134D0D">
      <w:pPr>
        <w:spacing w:line="276" w:lineRule="auto"/>
        <w:ind w:firstLine="851"/>
        <w:jc w:val="both"/>
        <w:rPr>
          <w:rFonts w:ascii="Verdana" w:hAnsi="Verdana"/>
          <w:sz w:val="20"/>
          <w:szCs w:val="20"/>
        </w:rPr>
      </w:pPr>
    </w:p>
    <w:p w:rsidR="000E4483" w:rsidRDefault="000E4483" w:rsidP="00A16BC1">
      <w:pPr>
        <w:rPr>
          <w:rFonts w:ascii="Verdana" w:hAnsi="Verdana"/>
          <w:b/>
          <w:i/>
          <w:sz w:val="20"/>
          <w:szCs w:val="20"/>
        </w:rPr>
      </w:pPr>
      <w:r w:rsidRPr="00A03340">
        <w:rPr>
          <w:rFonts w:ascii="Verdana" w:hAnsi="Verdana"/>
          <w:b/>
          <w:i/>
          <w:sz w:val="20"/>
          <w:szCs w:val="20"/>
        </w:rPr>
        <w:t>Európa 2020 stratégia</w:t>
      </w:r>
    </w:p>
    <w:p w:rsidR="000E4483" w:rsidRPr="00A03340" w:rsidRDefault="000E4483" w:rsidP="00134D0D">
      <w:pPr>
        <w:spacing w:line="276" w:lineRule="auto"/>
        <w:ind w:firstLine="851"/>
        <w:jc w:val="both"/>
        <w:rPr>
          <w:rFonts w:ascii="Verdana" w:hAnsi="Verdana"/>
          <w:b/>
          <w:i/>
          <w:sz w:val="20"/>
          <w:szCs w:val="20"/>
        </w:rPr>
      </w:pPr>
    </w:p>
    <w:p w:rsidR="000E4483" w:rsidRPr="00506337" w:rsidRDefault="000E4483" w:rsidP="00134D0D">
      <w:pPr>
        <w:autoSpaceDE w:val="0"/>
        <w:autoSpaceDN w:val="0"/>
        <w:adjustRightInd w:val="0"/>
        <w:spacing w:line="276" w:lineRule="auto"/>
        <w:ind w:firstLine="851"/>
        <w:jc w:val="both"/>
        <w:rPr>
          <w:rFonts w:ascii="Verdana" w:hAnsi="Verdana" w:cs="TimesNewRoman"/>
          <w:sz w:val="20"/>
          <w:szCs w:val="20"/>
        </w:rPr>
      </w:pPr>
      <w:r w:rsidRPr="00506337">
        <w:rPr>
          <w:rFonts w:ascii="Verdana" w:hAnsi="Verdana"/>
          <w:sz w:val="20"/>
          <w:szCs w:val="20"/>
        </w:rPr>
        <w:t>Itt kell megemlíteni az Európa 2020 stratégiát</w:t>
      </w:r>
      <w:r w:rsidRPr="00506337">
        <w:rPr>
          <w:rStyle w:val="Lbjegyzet-hivatkozs"/>
          <w:rFonts w:ascii="Verdana" w:hAnsi="Verdana"/>
          <w:sz w:val="20"/>
          <w:szCs w:val="20"/>
        </w:rPr>
        <w:footnoteReference w:id="23"/>
      </w:r>
      <w:r w:rsidRPr="00506337">
        <w:rPr>
          <w:rFonts w:ascii="Verdana" w:hAnsi="Verdana"/>
          <w:sz w:val="20"/>
          <w:szCs w:val="20"/>
        </w:rPr>
        <w:t xml:space="preserve"> is, amelynek célja, hogy Európa </w:t>
      </w:r>
      <w:r w:rsidRPr="00506337">
        <w:rPr>
          <w:rFonts w:ascii="Verdana" w:hAnsi="Verdana" w:cs="TimesNewRoman"/>
          <w:sz w:val="20"/>
          <w:szCs w:val="20"/>
        </w:rPr>
        <w:t xml:space="preserve">megerősödve kerüljön ki a válságból, és hogy olyan intelligens, fenntartható és inkluzív gazdasággá tegye az EU-t, amelyben magas a foglalkoztatottság és a termelékenység, és erős a társadalmi kohézió. Cél a </w:t>
      </w:r>
      <w:r w:rsidRPr="00A03340">
        <w:rPr>
          <w:rFonts w:ascii="Verdana" w:hAnsi="Verdana" w:cs="TimesNewRoman,BoldItalic"/>
          <w:b/>
          <w:bCs/>
          <w:iCs/>
          <w:sz w:val="20"/>
          <w:szCs w:val="20"/>
        </w:rPr>
        <w:t>magas foglalkoztatás</w:t>
      </w:r>
      <w:r w:rsidRPr="00506337">
        <w:rPr>
          <w:rFonts w:ascii="Verdana" w:hAnsi="Verdana" w:cs="TimesNewRoman,BoldItalic"/>
          <w:bCs/>
          <w:iCs/>
          <w:sz w:val="20"/>
          <w:szCs w:val="20"/>
        </w:rPr>
        <w:t xml:space="preserve">, valamint </w:t>
      </w:r>
      <w:r w:rsidRPr="00A03340">
        <w:rPr>
          <w:rFonts w:ascii="Verdana" w:hAnsi="Verdana" w:cs="TimesNewRoman,BoldItalic"/>
          <w:b/>
          <w:bCs/>
          <w:iCs/>
          <w:sz w:val="20"/>
          <w:szCs w:val="20"/>
        </w:rPr>
        <w:t>gazdasági, szociális és területi kohézió</w:t>
      </w:r>
      <w:r w:rsidRPr="00506337">
        <w:rPr>
          <w:rFonts w:ascii="Verdana" w:hAnsi="Verdana" w:cs="TimesNewRoman,BoldItalic"/>
          <w:bCs/>
          <w:iCs/>
          <w:sz w:val="20"/>
          <w:szCs w:val="20"/>
        </w:rPr>
        <w:t xml:space="preserve"> jellemezte gazdaság, amelyhez elengedhetetlen, hogy az EU </w:t>
      </w:r>
      <w:r w:rsidRPr="00506337">
        <w:rPr>
          <w:rFonts w:ascii="Verdana" w:hAnsi="Verdana" w:cs="TimesNewRoman"/>
          <w:sz w:val="20"/>
          <w:szCs w:val="20"/>
        </w:rPr>
        <w:t>biztosítsa a gazdasági, társadalmi és területi kohéziót, felhívja a figyelmet a szegénységben és társadalmi kirekesztettségben élők alapvető jogaira, és elismertesse azokat, ezáltal pedig lehetővé tegye, hogy ezek az emberek méltóságban, a társadalom aktív tagjaként élhessenek. A stratégiában foglaltak alapján Nemzeti szinten a tagállamoknak a következőkről kell gondoskodniuk:</w:t>
      </w:r>
    </w:p>
    <w:p w:rsidR="000E4483" w:rsidRPr="00506337" w:rsidRDefault="000E4483" w:rsidP="00134D0D">
      <w:pPr>
        <w:autoSpaceDE w:val="0"/>
        <w:autoSpaceDN w:val="0"/>
        <w:adjustRightInd w:val="0"/>
        <w:spacing w:line="276" w:lineRule="auto"/>
        <w:ind w:firstLine="851"/>
        <w:jc w:val="both"/>
        <w:rPr>
          <w:rFonts w:ascii="Verdana" w:hAnsi="Verdana" w:cs="TimesNewRoman"/>
          <w:sz w:val="20"/>
          <w:szCs w:val="20"/>
        </w:rPr>
      </w:pPr>
    </w:p>
    <w:p w:rsidR="000E4483" w:rsidRPr="00506337" w:rsidRDefault="000E4483" w:rsidP="004636B5">
      <w:pPr>
        <w:pStyle w:val="Listaszerbekezds"/>
        <w:numPr>
          <w:ilvl w:val="0"/>
          <w:numId w:val="26"/>
        </w:numPr>
        <w:autoSpaceDE w:val="0"/>
        <w:autoSpaceDN w:val="0"/>
        <w:adjustRightInd w:val="0"/>
        <w:spacing w:line="276" w:lineRule="auto"/>
        <w:ind w:firstLine="851"/>
        <w:jc w:val="both"/>
        <w:rPr>
          <w:rFonts w:ascii="Verdana" w:hAnsi="Verdana" w:cs="TimesNewRoman"/>
          <w:sz w:val="20"/>
          <w:szCs w:val="20"/>
        </w:rPr>
      </w:pPr>
      <w:r w:rsidRPr="00506337">
        <w:rPr>
          <w:rFonts w:ascii="Verdana" w:hAnsi="Verdana" w:cs="TimesNewRoman"/>
          <w:sz w:val="20"/>
          <w:szCs w:val="20"/>
        </w:rPr>
        <w:t>A megosztott kollektív és egyéni felelősség tudatosítása a szegénység és társadalmi kirekesztés elleni küzdelem terén;</w:t>
      </w:r>
    </w:p>
    <w:p w:rsidR="000E4483" w:rsidRPr="00506337" w:rsidRDefault="000E4483" w:rsidP="004636B5">
      <w:pPr>
        <w:pStyle w:val="Listaszerbekezds"/>
        <w:numPr>
          <w:ilvl w:val="0"/>
          <w:numId w:val="26"/>
        </w:numPr>
        <w:autoSpaceDE w:val="0"/>
        <w:autoSpaceDN w:val="0"/>
        <w:adjustRightInd w:val="0"/>
        <w:spacing w:line="276" w:lineRule="auto"/>
        <w:ind w:firstLine="851"/>
        <w:jc w:val="both"/>
        <w:rPr>
          <w:rFonts w:ascii="Verdana" w:hAnsi="Verdana" w:cs="TimesNewRoman"/>
          <w:sz w:val="20"/>
          <w:szCs w:val="20"/>
        </w:rPr>
      </w:pPr>
      <w:r w:rsidRPr="00506337">
        <w:rPr>
          <w:rFonts w:ascii="Verdana" w:hAnsi="Verdana" w:cs="TimesNewRoman"/>
          <w:sz w:val="20"/>
          <w:szCs w:val="20"/>
        </w:rPr>
        <w:t xml:space="preserve">A </w:t>
      </w:r>
      <w:r w:rsidRPr="00A03340">
        <w:rPr>
          <w:rFonts w:ascii="Verdana" w:hAnsi="Verdana" w:cs="TimesNewRoman"/>
          <w:b/>
          <w:sz w:val="20"/>
          <w:szCs w:val="20"/>
        </w:rPr>
        <w:t>különösen veszélyeztetett csoportok</w:t>
      </w:r>
      <w:r w:rsidRPr="00506337">
        <w:rPr>
          <w:rFonts w:ascii="Verdana" w:hAnsi="Verdana" w:cs="TimesNewRoman"/>
          <w:sz w:val="20"/>
          <w:szCs w:val="20"/>
        </w:rPr>
        <w:t xml:space="preserve"> (pl. egyszülős családok, idős nők, kisebbségek, romák, fogyatékkal élők és hajléktalanok) </w:t>
      </w:r>
      <w:r w:rsidRPr="00A03340">
        <w:rPr>
          <w:rFonts w:ascii="Verdana" w:hAnsi="Verdana" w:cs="TimesNewRoman"/>
          <w:b/>
          <w:sz w:val="20"/>
          <w:szCs w:val="20"/>
        </w:rPr>
        <w:t>konkrét körülményeinek kezelésére irányuló intézkedések kidolgozása</w:t>
      </w:r>
      <w:r w:rsidRPr="00506337">
        <w:rPr>
          <w:rFonts w:ascii="Verdana" w:hAnsi="Verdana" w:cs="TimesNewRoman"/>
          <w:sz w:val="20"/>
          <w:szCs w:val="20"/>
        </w:rPr>
        <w:t xml:space="preserve"> és végrehajtása;</w:t>
      </w:r>
    </w:p>
    <w:p w:rsidR="000E4483" w:rsidRPr="00506337" w:rsidRDefault="000E4483" w:rsidP="004636B5">
      <w:pPr>
        <w:pStyle w:val="Listaszerbekezds"/>
        <w:numPr>
          <w:ilvl w:val="0"/>
          <w:numId w:val="26"/>
        </w:numPr>
        <w:autoSpaceDE w:val="0"/>
        <w:autoSpaceDN w:val="0"/>
        <w:adjustRightInd w:val="0"/>
        <w:spacing w:line="276" w:lineRule="auto"/>
        <w:ind w:firstLine="851"/>
        <w:jc w:val="both"/>
        <w:rPr>
          <w:rFonts w:ascii="Verdana" w:hAnsi="Verdana" w:cs="TimesNewRoman"/>
          <w:sz w:val="20"/>
          <w:szCs w:val="20"/>
        </w:rPr>
      </w:pPr>
      <w:r w:rsidRPr="00506337">
        <w:rPr>
          <w:rFonts w:ascii="Verdana" w:hAnsi="Verdana" w:cs="TimesNewRoman"/>
          <w:sz w:val="20"/>
          <w:szCs w:val="20"/>
        </w:rPr>
        <w:t xml:space="preserve">A társadalombiztosítási és nyugdíjrendszerek kiterjesztése a jövedelemtámogatás és az </w:t>
      </w:r>
      <w:r w:rsidRPr="00A03340">
        <w:rPr>
          <w:rFonts w:ascii="Verdana" w:hAnsi="Verdana" w:cs="TimesNewRoman"/>
          <w:b/>
          <w:sz w:val="20"/>
          <w:szCs w:val="20"/>
        </w:rPr>
        <w:t>egészségügyhöz való hozzáférés</w:t>
      </w:r>
      <w:r w:rsidRPr="00506337">
        <w:rPr>
          <w:rFonts w:ascii="Verdana" w:hAnsi="Verdana" w:cs="TimesNewRoman"/>
          <w:sz w:val="20"/>
          <w:szCs w:val="20"/>
        </w:rPr>
        <w:t xml:space="preserve"> megfelelő szintjének biztosítása érdekében.</w:t>
      </w:r>
    </w:p>
    <w:p w:rsidR="000E4483" w:rsidRPr="00506337" w:rsidRDefault="000E4483" w:rsidP="00134D0D">
      <w:pPr>
        <w:autoSpaceDE w:val="0"/>
        <w:autoSpaceDN w:val="0"/>
        <w:adjustRightInd w:val="0"/>
        <w:spacing w:line="276" w:lineRule="auto"/>
        <w:ind w:left="360" w:firstLine="851"/>
        <w:jc w:val="both"/>
        <w:rPr>
          <w:rFonts w:ascii="Verdana" w:hAnsi="Verdana" w:cs="TimesNewRoman"/>
          <w:sz w:val="20"/>
          <w:szCs w:val="20"/>
        </w:rPr>
      </w:pPr>
    </w:p>
    <w:p w:rsidR="000E4483" w:rsidRPr="00506337" w:rsidRDefault="000E4483" w:rsidP="00134D0D">
      <w:pPr>
        <w:autoSpaceDE w:val="0"/>
        <w:autoSpaceDN w:val="0"/>
        <w:adjustRightInd w:val="0"/>
        <w:spacing w:line="276" w:lineRule="auto"/>
        <w:ind w:left="360" w:firstLine="851"/>
        <w:jc w:val="both"/>
        <w:rPr>
          <w:rFonts w:ascii="Verdana" w:hAnsi="Verdana" w:cs="TimesNewRoman"/>
          <w:sz w:val="20"/>
          <w:szCs w:val="20"/>
        </w:rPr>
      </w:pPr>
    </w:p>
    <w:p w:rsidR="000E4483" w:rsidRDefault="000E4483" w:rsidP="00A16BC1">
      <w:pPr>
        <w:rPr>
          <w:rFonts w:ascii="Verdana" w:hAnsi="Verdana"/>
          <w:b/>
          <w:i/>
          <w:sz w:val="20"/>
          <w:szCs w:val="20"/>
        </w:rPr>
      </w:pPr>
      <w:r>
        <w:rPr>
          <w:rFonts w:ascii="Verdana" w:hAnsi="Verdana"/>
          <w:b/>
          <w:i/>
          <w:sz w:val="20"/>
          <w:szCs w:val="20"/>
        </w:rPr>
        <w:t>Egyéb kiemelt fejlesztéshez való kapcsolódás</w:t>
      </w:r>
    </w:p>
    <w:p w:rsidR="000E4483" w:rsidRDefault="000E4483" w:rsidP="00A16BC1">
      <w:pPr>
        <w:rPr>
          <w:rFonts w:ascii="Verdana" w:hAnsi="Verdana"/>
          <w:b/>
          <w:i/>
          <w:sz w:val="20"/>
          <w:szCs w:val="20"/>
        </w:rPr>
      </w:pPr>
    </w:p>
    <w:p w:rsidR="000E4483" w:rsidRPr="00625E19" w:rsidRDefault="000E4483" w:rsidP="00134D0D">
      <w:pPr>
        <w:autoSpaceDE w:val="0"/>
        <w:autoSpaceDN w:val="0"/>
        <w:adjustRightInd w:val="0"/>
        <w:spacing w:line="276" w:lineRule="auto"/>
        <w:ind w:firstLine="851"/>
        <w:jc w:val="both"/>
        <w:rPr>
          <w:rFonts w:ascii="Verdana" w:hAnsi="Verdana"/>
          <w:sz w:val="20"/>
          <w:szCs w:val="20"/>
        </w:rPr>
      </w:pPr>
      <w:r w:rsidRPr="00BD784C">
        <w:rPr>
          <w:rFonts w:ascii="Verdana" w:hAnsi="Verdana"/>
          <w:sz w:val="20"/>
          <w:szCs w:val="20"/>
        </w:rPr>
        <w:t xml:space="preserve">A TÁMOP-5.4.8. számú, </w:t>
      </w:r>
      <w:proofErr w:type="gramStart"/>
      <w:r w:rsidRPr="00BD784C">
        <w:rPr>
          <w:rFonts w:ascii="Verdana" w:hAnsi="Verdana"/>
          <w:sz w:val="20"/>
          <w:szCs w:val="20"/>
        </w:rPr>
        <w:t>A</w:t>
      </w:r>
      <w:proofErr w:type="gramEnd"/>
      <w:r w:rsidRPr="00BD784C">
        <w:rPr>
          <w:rFonts w:ascii="Verdana" w:hAnsi="Verdana"/>
          <w:sz w:val="20"/>
          <w:szCs w:val="20"/>
        </w:rPr>
        <w:t xml:space="preserve"> komplex rehabilitáció szakmai hátterének megerősítése című kiemelt projekt célja a megváltozott munkaképességűek társadalmi </w:t>
      </w:r>
      <w:proofErr w:type="spellStart"/>
      <w:r w:rsidRPr="00BD784C">
        <w:rPr>
          <w:rFonts w:ascii="Verdana" w:hAnsi="Verdana"/>
          <w:sz w:val="20"/>
          <w:szCs w:val="20"/>
        </w:rPr>
        <w:t>reintegrációjának</w:t>
      </w:r>
      <w:proofErr w:type="spellEnd"/>
      <w:r w:rsidRPr="00BD784C">
        <w:rPr>
          <w:rFonts w:ascii="Verdana" w:hAnsi="Verdana"/>
          <w:sz w:val="20"/>
          <w:szCs w:val="20"/>
        </w:rPr>
        <w:t xml:space="preserve"> elősegítése érdekében a humán erőforrás és az azt kiszolgáló tárgyi infrastruktúra fejlesztése. A </w:t>
      </w:r>
      <w:r w:rsidRPr="00BD784C">
        <w:rPr>
          <w:rFonts w:ascii="Verdana" w:hAnsi="Verdana"/>
          <w:b/>
          <w:sz w:val="20"/>
          <w:szCs w:val="20"/>
        </w:rPr>
        <w:t>Nemzeti Rehabilitációs és Szociális Hivatal</w:t>
      </w:r>
      <w:r w:rsidRPr="00BD784C">
        <w:rPr>
          <w:rFonts w:ascii="Verdana" w:hAnsi="Verdana"/>
          <w:sz w:val="20"/>
          <w:szCs w:val="20"/>
        </w:rPr>
        <w:t xml:space="preserve"> (NRSZH) által megvalósult projekt keretében Atkáron</w:t>
      </w:r>
      <w:r w:rsidRPr="00625E19">
        <w:rPr>
          <w:rFonts w:ascii="Verdana" w:hAnsi="Verdana"/>
          <w:sz w:val="20"/>
          <w:szCs w:val="20"/>
        </w:rPr>
        <w:t xml:space="preserve"> </w:t>
      </w:r>
      <w:r w:rsidRPr="00BD784C">
        <w:rPr>
          <w:rFonts w:ascii="Verdana" w:hAnsi="Verdana"/>
          <w:b/>
          <w:sz w:val="20"/>
          <w:szCs w:val="20"/>
        </w:rPr>
        <w:t>módszertani és oktatási központ kialakítása</w:t>
      </w:r>
      <w:r w:rsidRPr="00BD784C">
        <w:rPr>
          <w:rFonts w:ascii="Verdana" w:hAnsi="Verdana"/>
          <w:sz w:val="20"/>
          <w:szCs w:val="20"/>
        </w:rPr>
        <w:t xml:space="preserve"> történt meg az saját szervezésű elméleti oktatásainak lebonyolítására és a korszerű képességvizsgálatok, a funkcionális kapacitás-vizsgálatok módszerének </w:t>
      </w:r>
      <w:r w:rsidRPr="00BD784C">
        <w:rPr>
          <w:rFonts w:ascii="Verdana" w:hAnsi="Verdana"/>
          <w:sz w:val="20"/>
          <w:szCs w:val="20"/>
        </w:rPr>
        <w:lastRenderedPageBreak/>
        <w:t>elsajátítására (épület-rekonstrukció, képességvizsgáló berendezések, műszerek és hardver eszközök vásárlása).</w:t>
      </w:r>
      <w:r w:rsidRPr="00625E19">
        <w:rPr>
          <w:rFonts w:ascii="Verdana" w:hAnsi="Verdana"/>
          <w:sz w:val="20"/>
          <w:szCs w:val="20"/>
        </w:rPr>
        <w:t xml:space="preserve"> </w:t>
      </w:r>
    </w:p>
    <w:p w:rsidR="000E4483" w:rsidRPr="00625E19" w:rsidRDefault="000E4483" w:rsidP="00134D0D">
      <w:pPr>
        <w:autoSpaceDE w:val="0"/>
        <w:autoSpaceDN w:val="0"/>
        <w:adjustRightInd w:val="0"/>
        <w:spacing w:line="276" w:lineRule="auto"/>
        <w:ind w:firstLine="851"/>
        <w:jc w:val="both"/>
        <w:rPr>
          <w:rFonts w:ascii="Verdana" w:hAnsi="Verdana"/>
          <w:sz w:val="20"/>
          <w:szCs w:val="20"/>
        </w:rPr>
      </w:pPr>
    </w:p>
    <w:p w:rsidR="000E4483" w:rsidRPr="00625E19" w:rsidRDefault="000E4483" w:rsidP="00134D0D">
      <w:pPr>
        <w:autoSpaceDE w:val="0"/>
        <w:autoSpaceDN w:val="0"/>
        <w:adjustRightInd w:val="0"/>
        <w:spacing w:line="276" w:lineRule="auto"/>
        <w:ind w:firstLine="851"/>
        <w:jc w:val="both"/>
        <w:rPr>
          <w:rFonts w:ascii="Verdana" w:hAnsi="Verdana"/>
          <w:sz w:val="20"/>
          <w:szCs w:val="20"/>
        </w:rPr>
      </w:pPr>
      <w:r w:rsidRPr="00625E19">
        <w:rPr>
          <w:rFonts w:ascii="Verdana" w:hAnsi="Verdana"/>
          <w:sz w:val="20"/>
          <w:szCs w:val="20"/>
        </w:rPr>
        <w:t xml:space="preserve">A MEREK és az NRSZH között 2011-ben </w:t>
      </w:r>
      <w:r w:rsidRPr="00BD784C">
        <w:rPr>
          <w:rFonts w:ascii="Verdana" w:hAnsi="Verdana"/>
          <w:b/>
          <w:sz w:val="20"/>
          <w:szCs w:val="20"/>
        </w:rPr>
        <w:t>együttműködési megállapodás</w:t>
      </w:r>
      <w:r w:rsidRPr="00625E19">
        <w:rPr>
          <w:rFonts w:ascii="Verdana" w:hAnsi="Verdana"/>
          <w:sz w:val="20"/>
          <w:szCs w:val="20"/>
        </w:rPr>
        <w:t xml:space="preserve"> létesült, amelynek célja többek között egy átfogó, minden érintett számára jól használható adatbázis létrehozása, karbantartása és elérhetővé tétele a megváltozott munkaképességű emberek életvitelét támogató technikákról, kiemelten a gyógyászati segédeszközökről. Az adatbázis ki fog terjedni az OEP </w:t>
      </w:r>
      <w:proofErr w:type="spellStart"/>
      <w:r w:rsidRPr="00625E19">
        <w:rPr>
          <w:rFonts w:ascii="Verdana" w:hAnsi="Verdana"/>
          <w:sz w:val="20"/>
          <w:szCs w:val="20"/>
        </w:rPr>
        <w:t>támogatotti</w:t>
      </w:r>
      <w:proofErr w:type="spellEnd"/>
      <w:r w:rsidRPr="00625E19">
        <w:rPr>
          <w:rFonts w:ascii="Verdana" w:hAnsi="Verdana"/>
          <w:sz w:val="20"/>
          <w:szCs w:val="20"/>
        </w:rPr>
        <w:t xml:space="preserve"> listáján nem szereplő, de a piacon hozzáférhető eszközök nyilvántartására is. A </w:t>
      </w:r>
      <w:proofErr w:type="spellStart"/>
      <w:r w:rsidRPr="00625E19">
        <w:rPr>
          <w:rFonts w:ascii="Verdana" w:hAnsi="Verdana"/>
          <w:sz w:val="20"/>
          <w:szCs w:val="20"/>
        </w:rPr>
        <w:t>MEREK-kel</w:t>
      </w:r>
      <w:proofErr w:type="spellEnd"/>
      <w:r w:rsidRPr="00625E19">
        <w:rPr>
          <w:rFonts w:ascii="Verdana" w:hAnsi="Verdana"/>
          <w:sz w:val="20"/>
          <w:szCs w:val="20"/>
        </w:rPr>
        <w:t xml:space="preserve"> kötött együttműködési megállapodásban a felek közös célként határozzák meg az egészségügyi állapotuk és szociális helyzetük alapján a szolgáltatásra jogosult emberek segítő technológiákkal történő ellátásának javítását. A hatékony eszközjuttatást segítik elő az NRSZH rendelkezésére álló igénylőkre vonatkozó egészségügyi és szociális információk és a MEREK birtokában lévő, a Guruló projektben alkalmazott eszközigényt pontosító módszerek együttes alkalmazása. </w:t>
      </w:r>
    </w:p>
    <w:p w:rsidR="000E4483" w:rsidRPr="00625E19" w:rsidRDefault="000E4483" w:rsidP="00134D0D">
      <w:pPr>
        <w:autoSpaceDE w:val="0"/>
        <w:autoSpaceDN w:val="0"/>
        <w:adjustRightInd w:val="0"/>
        <w:spacing w:line="276" w:lineRule="auto"/>
        <w:ind w:firstLine="851"/>
        <w:jc w:val="both"/>
        <w:rPr>
          <w:rFonts w:ascii="Verdana" w:hAnsi="Verdana"/>
          <w:sz w:val="20"/>
          <w:szCs w:val="20"/>
        </w:rPr>
      </w:pPr>
    </w:p>
    <w:p w:rsidR="000E4483" w:rsidRPr="00BD784C" w:rsidRDefault="000E4483" w:rsidP="00134D0D">
      <w:pPr>
        <w:autoSpaceDE w:val="0"/>
        <w:autoSpaceDN w:val="0"/>
        <w:adjustRightInd w:val="0"/>
        <w:spacing w:line="276" w:lineRule="auto"/>
        <w:ind w:firstLine="851"/>
        <w:jc w:val="both"/>
        <w:rPr>
          <w:rFonts w:ascii="Verdana" w:hAnsi="Verdana"/>
          <w:sz w:val="20"/>
          <w:szCs w:val="20"/>
        </w:rPr>
      </w:pPr>
    </w:p>
    <w:p w:rsidR="000E4483" w:rsidRPr="00A81543" w:rsidRDefault="000E4483" w:rsidP="00134D0D">
      <w:pPr>
        <w:autoSpaceDE w:val="0"/>
        <w:autoSpaceDN w:val="0"/>
        <w:adjustRightInd w:val="0"/>
        <w:spacing w:line="276" w:lineRule="auto"/>
        <w:ind w:left="360" w:firstLine="851"/>
        <w:jc w:val="both"/>
        <w:rPr>
          <w:rFonts w:ascii="Verdana" w:hAnsi="Verdana" w:cs="TimesNewRoman"/>
          <w:color w:val="FF0000"/>
          <w:sz w:val="20"/>
          <w:szCs w:val="20"/>
        </w:rPr>
      </w:pPr>
    </w:p>
    <w:p w:rsidR="000E4483" w:rsidRPr="00A81543" w:rsidRDefault="000E4483" w:rsidP="00134D0D">
      <w:pPr>
        <w:autoSpaceDE w:val="0"/>
        <w:autoSpaceDN w:val="0"/>
        <w:adjustRightInd w:val="0"/>
        <w:spacing w:line="276" w:lineRule="auto"/>
        <w:ind w:left="360" w:firstLine="851"/>
        <w:jc w:val="both"/>
        <w:rPr>
          <w:rFonts w:ascii="Verdana" w:hAnsi="Verdana" w:cs="TimesNewRoman"/>
          <w:color w:val="FF0000"/>
          <w:sz w:val="20"/>
          <w:szCs w:val="20"/>
        </w:rPr>
      </w:pPr>
    </w:p>
    <w:p w:rsidR="000E4483" w:rsidRDefault="000E4483" w:rsidP="00134D0D">
      <w:pPr>
        <w:spacing w:line="276" w:lineRule="auto"/>
        <w:rPr>
          <w:rFonts w:ascii="Verdana" w:hAnsi="Verdana"/>
          <w:sz w:val="20"/>
          <w:szCs w:val="20"/>
        </w:rPr>
      </w:pPr>
    </w:p>
    <w:p w:rsidR="00134D0D" w:rsidRDefault="00134D0D">
      <w:pPr>
        <w:rPr>
          <w:rFonts w:ascii="Verdana" w:hAnsi="Verdana" w:cs="Arial"/>
          <w:b/>
          <w:bCs/>
          <w:caps/>
          <w:shadow/>
          <w:color w:val="000080"/>
          <w:kern w:val="32"/>
          <w:sz w:val="20"/>
          <w:szCs w:val="20"/>
        </w:rPr>
      </w:pPr>
      <w:r>
        <w:rPr>
          <w:rFonts w:ascii="Verdana" w:hAnsi="Verdana"/>
          <w:sz w:val="20"/>
          <w:szCs w:val="20"/>
        </w:rPr>
        <w:br w:type="page"/>
      </w:r>
    </w:p>
    <w:p w:rsidR="000E4483" w:rsidRPr="008B4B58" w:rsidRDefault="000E4483" w:rsidP="002C1A46">
      <w:pPr>
        <w:pStyle w:val="Cmsor1"/>
        <w:rPr>
          <w:rFonts w:ascii="Verdana" w:hAnsi="Verdana"/>
          <w:szCs w:val="20"/>
        </w:rPr>
      </w:pPr>
      <w:bookmarkStart w:id="33" w:name="_Toc347820626"/>
      <w:r w:rsidRPr="008B4B58">
        <w:rPr>
          <w:rFonts w:ascii="Verdana" w:hAnsi="Verdana"/>
          <w:szCs w:val="20"/>
        </w:rPr>
        <w:lastRenderedPageBreak/>
        <w:t xml:space="preserve">A projekt céljai </w:t>
      </w:r>
      <w:proofErr w:type="gramStart"/>
      <w:r w:rsidRPr="008B4B58">
        <w:rPr>
          <w:rFonts w:ascii="Verdana" w:hAnsi="Verdana"/>
          <w:szCs w:val="20"/>
        </w:rPr>
        <w:t>és</w:t>
      </w:r>
      <w:proofErr w:type="gramEnd"/>
      <w:r w:rsidRPr="008B4B58">
        <w:rPr>
          <w:rFonts w:ascii="Verdana" w:hAnsi="Verdana"/>
          <w:szCs w:val="20"/>
        </w:rPr>
        <w:t xml:space="preserve"> tevékenységei</w:t>
      </w:r>
      <w:bookmarkStart w:id="34" w:name="_Toc289774812"/>
      <w:bookmarkStart w:id="35" w:name="_Toc189711985"/>
      <w:bookmarkEnd w:id="3"/>
      <w:bookmarkEnd w:id="4"/>
      <w:bookmarkEnd w:id="5"/>
      <w:bookmarkEnd w:id="33"/>
    </w:p>
    <w:p w:rsidR="000E4483" w:rsidRPr="002C1A46" w:rsidRDefault="000E4483" w:rsidP="002C1A46">
      <w:pPr>
        <w:pStyle w:val="Cmsor2"/>
        <w:rPr>
          <w:rFonts w:ascii="Verdana" w:hAnsi="Verdana"/>
          <w:caps/>
          <w:shadow w:val="0"/>
          <w:sz w:val="20"/>
          <w:szCs w:val="20"/>
        </w:rPr>
      </w:pPr>
      <w:bookmarkStart w:id="36" w:name="_Toc305155344"/>
      <w:bookmarkStart w:id="37" w:name="_Toc347820627"/>
      <w:r w:rsidRPr="002C1A46">
        <w:rPr>
          <w:rFonts w:ascii="Verdana" w:hAnsi="Verdana"/>
          <w:shadow w:val="0"/>
          <w:sz w:val="20"/>
          <w:szCs w:val="20"/>
        </w:rPr>
        <w:t>A projekt céljainak meghatározása</w:t>
      </w:r>
      <w:bookmarkEnd w:id="34"/>
      <w:bookmarkEnd w:id="35"/>
      <w:bookmarkEnd w:id="36"/>
      <w:bookmarkEnd w:id="37"/>
      <w:r w:rsidRPr="002C1A46">
        <w:rPr>
          <w:rFonts w:ascii="Verdana" w:hAnsi="Verdana"/>
          <w:shadow w:val="0"/>
          <w:sz w:val="20"/>
          <w:szCs w:val="20"/>
        </w:rPr>
        <w:t xml:space="preserve"> </w:t>
      </w:r>
    </w:p>
    <w:p w:rsidR="000E4483" w:rsidRPr="00647840" w:rsidRDefault="000E4483" w:rsidP="000E4483">
      <w:pPr>
        <w:spacing w:after="120" w:line="276" w:lineRule="auto"/>
        <w:jc w:val="both"/>
        <w:rPr>
          <w:rFonts w:ascii="Verdana" w:hAnsi="Verdana"/>
          <w:i/>
          <w:sz w:val="20"/>
          <w:szCs w:val="20"/>
        </w:rPr>
      </w:pPr>
      <w:r w:rsidRPr="00647840">
        <w:rPr>
          <w:rFonts w:ascii="Verdana" w:hAnsi="Verdana"/>
          <w:b/>
          <w:i/>
          <w:sz w:val="20"/>
          <w:szCs w:val="20"/>
        </w:rPr>
        <w:t>A kiemelt projekt célkitűzése</w:t>
      </w:r>
      <w:r w:rsidRPr="00647840">
        <w:rPr>
          <w:rFonts w:ascii="Verdana" w:hAnsi="Verdana"/>
          <w:i/>
          <w:sz w:val="20"/>
          <w:szCs w:val="20"/>
        </w:rPr>
        <w:t xml:space="preserve"> </w:t>
      </w:r>
      <w:r w:rsidRPr="00647840">
        <w:rPr>
          <w:rFonts w:ascii="Verdana" w:hAnsi="Verdana"/>
          <w:b/>
          <w:i/>
          <w:sz w:val="20"/>
          <w:szCs w:val="20"/>
        </w:rPr>
        <w:t>összefoglalóan</w:t>
      </w:r>
      <w:r w:rsidRPr="00647840">
        <w:rPr>
          <w:rFonts w:ascii="Verdana" w:hAnsi="Verdana"/>
          <w:i/>
          <w:sz w:val="20"/>
          <w:szCs w:val="20"/>
        </w:rPr>
        <w:t xml:space="preserve"> olyan országos logisztikai hálózat megteremtése, amely lehetővé teszi a korszerű, a nemzetközi követelményeknek megfelelő támogató technológiák, mindennapi életvitelt segítő eszközök kölcsönzéses rendszerben történő biztosítását az </w:t>
      </w:r>
      <w:r w:rsidRPr="007A6A14">
        <w:rPr>
          <w:rFonts w:ascii="Verdana" w:hAnsi="Verdana"/>
          <w:i/>
          <w:sz w:val="20"/>
          <w:szCs w:val="20"/>
        </w:rPr>
        <w:t>otthoni ápolásban</w:t>
      </w:r>
      <w:r w:rsidRPr="007A6A14">
        <w:rPr>
          <w:rStyle w:val="Lbjegyzet-hivatkozs"/>
          <w:rFonts w:ascii="Verdana" w:hAnsi="Verdana"/>
          <w:i/>
          <w:sz w:val="20"/>
          <w:szCs w:val="20"/>
        </w:rPr>
        <w:footnoteReference w:id="24"/>
      </w:r>
      <w:r w:rsidRPr="00647840">
        <w:rPr>
          <w:rFonts w:ascii="Verdana" w:hAnsi="Verdana"/>
          <w:i/>
          <w:sz w:val="20"/>
          <w:szCs w:val="20"/>
        </w:rPr>
        <w:t xml:space="preserve"> részesülő személyek számára. A szolgáltatás kiszolgáló hátterét az ország hat konvergencia-régiójában létrehozandó logisztikai központok képezik.</w:t>
      </w:r>
    </w:p>
    <w:p w:rsidR="000E4483" w:rsidRDefault="000E4483" w:rsidP="000E4483">
      <w:pPr>
        <w:spacing w:after="120" w:line="276" w:lineRule="auto"/>
        <w:rPr>
          <w:rFonts w:ascii="Verdana" w:hAnsi="Verdana"/>
          <w:sz w:val="20"/>
          <w:szCs w:val="20"/>
        </w:rPr>
      </w:pPr>
    </w:p>
    <w:p w:rsidR="000E4483" w:rsidRPr="008A4522" w:rsidRDefault="000E4483" w:rsidP="000E4483">
      <w:pPr>
        <w:spacing w:after="120" w:line="276" w:lineRule="auto"/>
        <w:rPr>
          <w:rFonts w:ascii="Verdana" w:hAnsi="Verdana"/>
          <w:b/>
          <w:sz w:val="20"/>
          <w:szCs w:val="20"/>
        </w:rPr>
      </w:pPr>
      <w:r w:rsidRPr="008A4522">
        <w:rPr>
          <w:rFonts w:ascii="Verdana" w:hAnsi="Verdana"/>
          <w:b/>
          <w:sz w:val="20"/>
          <w:szCs w:val="20"/>
        </w:rPr>
        <w:t xml:space="preserve">A projekt kapcsolódása az intézményi stratégiai célokhoz: </w:t>
      </w:r>
    </w:p>
    <w:p w:rsidR="000E4483" w:rsidRPr="00EF207A" w:rsidRDefault="000E4483" w:rsidP="000E4483">
      <w:pPr>
        <w:spacing w:after="120" w:line="276" w:lineRule="auto"/>
        <w:jc w:val="both"/>
        <w:rPr>
          <w:rFonts w:ascii="Verdana" w:hAnsi="Verdana"/>
          <w:sz w:val="20"/>
          <w:szCs w:val="20"/>
        </w:rPr>
      </w:pPr>
      <w:r w:rsidRPr="007538E9">
        <w:rPr>
          <w:rFonts w:ascii="Verdana" w:hAnsi="Verdana"/>
          <w:b/>
          <w:sz w:val="20"/>
          <w:szCs w:val="20"/>
        </w:rPr>
        <w:t>A MEREK jövőképe</w:t>
      </w:r>
      <w:r w:rsidRPr="00EF207A">
        <w:rPr>
          <w:rFonts w:ascii="Verdana" w:hAnsi="Verdana"/>
          <w:sz w:val="20"/>
          <w:szCs w:val="20"/>
        </w:rPr>
        <w:t xml:space="preserve"> </w:t>
      </w:r>
      <w:r>
        <w:rPr>
          <w:rFonts w:ascii="Verdana" w:hAnsi="Verdana"/>
          <w:sz w:val="20"/>
          <w:szCs w:val="20"/>
        </w:rPr>
        <w:t xml:space="preserve">szerint: az Intézmény professzionálisan működő, országos hatókörű rehabilitációs központ, </w:t>
      </w:r>
      <w:r w:rsidRPr="00EF207A">
        <w:rPr>
          <w:rFonts w:ascii="Verdana" w:hAnsi="Verdana"/>
          <w:sz w:val="20"/>
          <w:szCs w:val="20"/>
        </w:rPr>
        <w:t>a</w:t>
      </w:r>
      <w:r>
        <w:rPr>
          <w:rFonts w:ascii="Verdana" w:hAnsi="Verdana"/>
          <w:sz w:val="20"/>
          <w:szCs w:val="20"/>
        </w:rPr>
        <w:t>mely</w:t>
      </w:r>
      <w:r w:rsidRPr="00EF207A">
        <w:rPr>
          <w:rFonts w:ascii="Verdana" w:hAnsi="Verdana"/>
          <w:sz w:val="20"/>
          <w:szCs w:val="20"/>
        </w:rPr>
        <w:t xml:space="preserve"> </w:t>
      </w:r>
      <w:r>
        <w:rPr>
          <w:rFonts w:ascii="Verdana" w:hAnsi="Verdana"/>
          <w:sz w:val="20"/>
          <w:szCs w:val="20"/>
        </w:rPr>
        <w:t xml:space="preserve">a komplex rehabilitációs szolgáltatások és az életvitelt segítő eszközök, támogató technológiák terén olyan szaktudással és szakemberállománnyal, valamint országos eszközfejlesztő és </w:t>
      </w:r>
      <w:proofErr w:type="spellStart"/>
      <w:r>
        <w:rPr>
          <w:rFonts w:ascii="Verdana" w:hAnsi="Verdana"/>
          <w:sz w:val="20"/>
          <w:szCs w:val="20"/>
        </w:rPr>
        <w:t>-biztosító</w:t>
      </w:r>
      <w:proofErr w:type="spellEnd"/>
      <w:r>
        <w:rPr>
          <w:rFonts w:ascii="Verdana" w:hAnsi="Verdana"/>
          <w:sz w:val="20"/>
          <w:szCs w:val="20"/>
        </w:rPr>
        <w:t xml:space="preserve"> hálózattal rendelkezik, ami a hazai szociális és egészségügyi ágazat megkerülhetetlen szereplőjévé teszi.</w:t>
      </w:r>
    </w:p>
    <w:p w:rsidR="000E4483" w:rsidRDefault="000E4483" w:rsidP="000E4483">
      <w:pPr>
        <w:spacing w:after="120" w:line="276" w:lineRule="auto"/>
        <w:rPr>
          <w:rFonts w:ascii="Verdana" w:hAnsi="Verdana"/>
          <w:b/>
          <w:sz w:val="20"/>
          <w:szCs w:val="20"/>
        </w:rPr>
      </w:pPr>
    </w:p>
    <w:p w:rsidR="000E4483" w:rsidRPr="00EC5E15" w:rsidRDefault="000E4483" w:rsidP="000E4483">
      <w:pPr>
        <w:spacing w:after="120" w:line="276" w:lineRule="auto"/>
        <w:rPr>
          <w:rFonts w:ascii="Verdana" w:hAnsi="Verdana"/>
          <w:b/>
          <w:sz w:val="20"/>
          <w:szCs w:val="20"/>
        </w:rPr>
      </w:pPr>
      <w:r w:rsidRPr="00EC5E15">
        <w:rPr>
          <w:rFonts w:ascii="Verdana" w:hAnsi="Verdana"/>
          <w:b/>
          <w:sz w:val="20"/>
          <w:szCs w:val="20"/>
        </w:rPr>
        <w:t>A projekt általános célja:</w:t>
      </w:r>
    </w:p>
    <w:p w:rsidR="000E4483" w:rsidRPr="00631F1F" w:rsidRDefault="000E4483" w:rsidP="000E4483">
      <w:pPr>
        <w:spacing w:after="120" w:line="276" w:lineRule="auto"/>
        <w:jc w:val="both"/>
        <w:rPr>
          <w:rFonts w:ascii="Verdana" w:hAnsi="Verdana"/>
          <w:b/>
          <w:sz w:val="20"/>
          <w:szCs w:val="20"/>
        </w:rPr>
      </w:pPr>
      <w:r w:rsidRPr="00631F1F">
        <w:rPr>
          <w:rFonts w:ascii="Verdana" w:hAnsi="Verdana"/>
          <w:b/>
          <w:sz w:val="20"/>
          <w:szCs w:val="20"/>
        </w:rPr>
        <w:t xml:space="preserve">Az esélyegyenlőség és a társadalmi integráció elősegítése az otthoni és </w:t>
      </w:r>
      <w:proofErr w:type="spellStart"/>
      <w:r w:rsidRPr="00631F1F">
        <w:rPr>
          <w:rFonts w:ascii="Verdana" w:hAnsi="Verdana"/>
          <w:b/>
          <w:sz w:val="20"/>
          <w:szCs w:val="20"/>
        </w:rPr>
        <w:t>családközeli</w:t>
      </w:r>
      <w:proofErr w:type="spellEnd"/>
      <w:r w:rsidRPr="00631F1F">
        <w:rPr>
          <w:rFonts w:ascii="Verdana" w:hAnsi="Verdana"/>
          <w:b/>
          <w:sz w:val="20"/>
          <w:szCs w:val="20"/>
        </w:rPr>
        <w:t xml:space="preserve"> szolgáltatások fejlesztése révén, támogató eszközök biztosításával:</w:t>
      </w:r>
    </w:p>
    <w:p w:rsidR="000E4483" w:rsidRPr="00EC5E15" w:rsidRDefault="000E4483" w:rsidP="004636B5">
      <w:pPr>
        <w:pStyle w:val="Listaszerbekezds"/>
        <w:numPr>
          <w:ilvl w:val="0"/>
          <w:numId w:val="10"/>
        </w:numPr>
        <w:spacing w:after="120" w:line="276" w:lineRule="auto"/>
        <w:jc w:val="both"/>
        <w:rPr>
          <w:rFonts w:ascii="Verdana" w:hAnsi="Verdana"/>
          <w:sz w:val="20"/>
          <w:szCs w:val="20"/>
        </w:rPr>
      </w:pPr>
      <w:r>
        <w:rPr>
          <w:rFonts w:ascii="Verdana" w:hAnsi="Verdana"/>
          <w:sz w:val="20"/>
          <w:szCs w:val="20"/>
        </w:rPr>
        <w:t>A</w:t>
      </w:r>
      <w:r w:rsidRPr="00EC5E15">
        <w:rPr>
          <w:rFonts w:ascii="Verdana" w:hAnsi="Verdana"/>
          <w:sz w:val="20"/>
          <w:szCs w:val="20"/>
        </w:rPr>
        <w:t xml:space="preserve">z otthoni gondozást és a mindennapi életvitelt segítő </w:t>
      </w:r>
      <w:r w:rsidRPr="00916539">
        <w:rPr>
          <w:rFonts w:ascii="Verdana" w:hAnsi="Verdana"/>
          <w:b/>
          <w:sz w:val="20"/>
          <w:szCs w:val="20"/>
        </w:rPr>
        <w:t>eszközök széles körű elérhetőségének</w:t>
      </w:r>
      <w:r w:rsidRPr="00EC5E15">
        <w:rPr>
          <w:rFonts w:ascii="Verdana" w:hAnsi="Verdana"/>
          <w:sz w:val="20"/>
          <w:szCs w:val="20"/>
        </w:rPr>
        <w:t xml:space="preserve"> </w:t>
      </w:r>
      <w:r>
        <w:rPr>
          <w:rFonts w:ascii="Verdana" w:hAnsi="Verdana"/>
          <w:sz w:val="20"/>
          <w:szCs w:val="20"/>
        </w:rPr>
        <w:t>költséghatékony</w:t>
      </w:r>
      <w:r w:rsidRPr="00EC5E15">
        <w:rPr>
          <w:rFonts w:ascii="Verdana" w:hAnsi="Verdana"/>
          <w:sz w:val="20"/>
          <w:szCs w:val="20"/>
        </w:rPr>
        <w:t xml:space="preserve"> biztosítása. </w:t>
      </w:r>
    </w:p>
    <w:p w:rsidR="000E4483" w:rsidRPr="00EC5E15" w:rsidRDefault="000E4483" w:rsidP="004636B5">
      <w:pPr>
        <w:pStyle w:val="Listaszerbekezds"/>
        <w:numPr>
          <w:ilvl w:val="0"/>
          <w:numId w:val="10"/>
        </w:numPr>
        <w:spacing w:after="120" w:line="276" w:lineRule="auto"/>
        <w:jc w:val="both"/>
        <w:rPr>
          <w:rFonts w:ascii="Verdana" w:hAnsi="Verdana"/>
          <w:sz w:val="20"/>
          <w:szCs w:val="20"/>
        </w:rPr>
      </w:pPr>
      <w:r w:rsidRPr="00EC5E15">
        <w:rPr>
          <w:rFonts w:ascii="Verdana" w:hAnsi="Verdana"/>
          <w:sz w:val="20"/>
          <w:szCs w:val="20"/>
        </w:rPr>
        <w:t>A gondozó hozzátartozók</w:t>
      </w:r>
      <w:r>
        <w:rPr>
          <w:rFonts w:ascii="Verdana" w:hAnsi="Verdana"/>
          <w:sz w:val="20"/>
          <w:szCs w:val="20"/>
        </w:rPr>
        <w:t xml:space="preserve"> és gondozottak</w:t>
      </w:r>
      <w:r w:rsidRPr="00EC5E15">
        <w:rPr>
          <w:rFonts w:ascii="Verdana" w:hAnsi="Verdana"/>
          <w:sz w:val="20"/>
          <w:szCs w:val="20"/>
        </w:rPr>
        <w:t xml:space="preserve"> </w:t>
      </w:r>
      <w:r w:rsidRPr="00916539">
        <w:rPr>
          <w:rFonts w:ascii="Verdana" w:hAnsi="Verdana"/>
          <w:b/>
          <w:sz w:val="20"/>
          <w:szCs w:val="20"/>
        </w:rPr>
        <w:t xml:space="preserve">munkaerő-piaci </w:t>
      </w:r>
      <w:proofErr w:type="spellStart"/>
      <w:r w:rsidRPr="00916539">
        <w:rPr>
          <w:rFonts w:ascii="Verdana" w:hAnsi="Verdana"/>
          <w:b/>
          <w:sz w:val="20"/>
          <w:szCs w:val="20"/>
        </w:rPr>
        <w:t>reintegrációjá</w:t>
      </w:r>
      <w:r w:rsidRPr="00916539">
        <w:rPr>
          <w:rFonts w:ascii="Verdana" w:hAnsi="Verdana"/>
          <w:sz w:val="20"/>
          <w:szCs w:val="20"/>
        </w:rPr>
        <w:t>nak</w:t>
      </w:r>
      <w:proofErr w:type="spellEnd"/>
      <w:r w:rsidRPr="00916539">
        <w:rPr>
          <w:rFonts w:ascii="Verdana" w:hAnsi="Verdana"/>
          <w:sz w:val="20"/>
          <w:szCs w:val="20"/>
        </w:rPr>
        <w:t xml:space="preserve"> elősegítése</w:t>
      </w:r>
      <w:r w:rsidRPr="00EC5E15">
        <w:rPr>
          <w:rFonts w:ascii="Verdana" w:hAnsi="Verdana"/>
          <w:sz w:val="20"/>
          <w:szCs w:val="20"/>
        </w:rPr>
        <w:t xml:space="preserve"> az ellátás élőmunka</w:t>
      </w:r>
      <w:r>
        <w:rPr>
          <w:rFonts w:ascii="Verdana" w:hAnsi="Verdana"/>
          <w:sz w:val="20"/>
          <w:szCs w:val="20"/>
        </w:rPr>
        <w:t>-</w:t>
      </w:r>
      <w:r w:rsidRPr="00EC5E15">
        <w:rPr>
          <w:rFonts w:ascii="Verdana" w:hAnsi="Verdana"/>
          <w:sz w:val="20"/>
          <w:szCs w:val="20"/>
        </w:rPr>
        <w:t>igényét csökkentő, az életminőséget javító támogató technológiák biztosításával</w:t>
      </w:r>
    </w:p>
    <w:p w:rsidR="000E4483" w:rsidRPr="00EC5E15" w:rsidRDefault="000E4483" w:rsidP="004636B5">
      <w:pPr>
        <w:pStyle w:val="Listaszerbekezds"/>
        <w:numPr>
          <w:ilvl w:val="0"/>
          <w:numId w:val="10"/>
        </w:numPr>
        <w:spacing w:after="120" w:line="276" w:lineRule="auto"/>
        <w:jc w:val="both"/>
        <w:rPr>
          <w:rFonts w:ascii="Verdana" w:hAnsi="Verdana"/>
          <w:sz w:val="20"/>
          <w:szCs w:val="20"/>
        </w:rPr>
      </w:pPr>
      <w:r w:rsidRPr="00EC5E15">
        <w:rPr>
          <w:rFonts w:ascii="Verdana" w:hAnsi="Verdana"/>
          <w:sz w:val="20"/>
          <w:szCs w:val="20"/>
        </w:rPr>
        <w:t xml:space="preserve">Szociális </w:t>
      </w:r>
      <w:r w:rsidRPr="00916539">
        <w:rPr>
          <w:rFonts w:ascii="Verdana" w:hAnsi="Verdana"/>
          <w:b/>
          <w:sz w:val="20"/>
          <w:szCs w:val="20"/>
        </w:rPr>
        <w:t>szolgáltatások fejlesztése</w:t>
      </w:r>
      <w:r w:rsidRPr="00EC5E15">
        <w:rPr>
          <w:rFonts w:ascii="Verdana" w:hAnsi="Verdana"/>
          <w:sz w:val="20"/>
          <w:szCs w:val="20"/>
        </w:rPr>
        <w:t xml:space="preserve"> az otthoni ápolás területén, </w:t>
      </w:r>
      <w:r>
        <w:rPr>
          <w:rFonts w:ascii="Verdana" w:hAnsi="Verdana"/>
          <w:sz w:val="20"/>
          <w:szCs w:val="20"/>
        </w:rPr>
        <w:t xml:space="preserve">valamint </w:t>
      </w:r>
      <w:proofErr w:type="gramStart"/>
      <w:r w:rsidRPr="00EC5E15">
        <w:rPr>
          <w:rFonts w:ascii="Verdana" w:hAnsi="Verdana"/>
          <w:sz w:val="20"/>
          <w:szCs w:val="20"/>
        </w:rPr>
        <w:t>a</w:t>
      </w:r>
      <w:proofErr w:type="gramEnd"/>
      <w:r w:rsidRPr="00EC5E15">
        <w:rPr>
          <w:rFonts w:ascii="Verdana" w:hAnsi="Verdana"/>
          <w:sz w:val="20"/>
          <w:szCs w:val="20"/>
        </w:rPr>
        <w:t xml:space="preserve"> </w:t>
      </w:r>
      <w:proofErr w:type="spellStart"/>
      <w:r w:rsidRPr="00EC5E15">
        <w:rPr>
          <w:rFonts w:ascii="Verdana" w:hAnsi="Verdana"/>
          <w:sz w:val="20"/>
          <w:szCs w:val="20"/>
        </w:rPr>
        <w:t>a</w:t>
      </w:r>
      <w:proofErr w:type="spellEnd"/>
      <w:r w:rsidRPr="00EC5E15">
        <w:rPr>
          <w:rFonts w:ascii="Verdana" w:hAnsi="Verdana"/>
          <w:sz w:val="20"/>
          <w:szCs w:val="20"/>
        </w:rPr>
        <w:t xml:space="preserve"> szociális és egészségügyi </w:t>
      </w:r>
      <w:r>
        <w:rPr>
          <w:rFonts w:ascii="Verdana" w:hAnsi="Verdana"/>
          <w:sz w:val="20"/>
          <w:szCs w:val="20"/>
        </w:rPr>
        <w:t>ellátórendszer</w:t>
      </w:r>
      <w:r w:rsidRPr="00EC5E15">
        <w:rPr>
          <w:rFonts w:ascii="Verdana" w:hAnsi="Verdana"/>
          <w:sz w:val="20"/>
          <w:szCs w:val="20"/>
        </w:rPr>
        <w:t xml:space="preserve"> kapcsolatának erősítése</w:t>
      </w:r>
      <w:r w:rsidRPr="001376AD">
        <w:rPr>
          <w:rFonts w:ascii="Verdana" w:hAnsi="Verdana"/>
          <w:sz w:val="20"/>
          <w:szCs w:val="20"/>
        </w:rPr>
        <w:t xml:space="preserve"> </w:t>
      </w:r>
      <w:r w:rsidRPr="00EC5E15">
        <w:rPr>
          <w:rFonts w:ascii="Verdana" w:hAnsi="Verdana"/>
          <w:sz w:val="20"/>
          <w:szCs w:val="20"/>
        </w:rPr>
        <w:t>támogató technológiák</w:t>
      </w:r>
      <w:r>
        <w:rPr>
          <w:rFonts w:ascii="Verdana" w:hAnsi="Verdana"/>
          <w:sz w:val="20"/>
          <w:szCs w:val="20"/>
        </w:rPr>
        <w:t xml:space="preserve"> kiterjedt</w:t>
      </w:r>
      <w:r w:rsidRPr="00EC5E15">
        <w:rPr>
          <w:rFonts w:ascii="Verdana" w:hAnsi="Verdana"/>
          <w:sz w:val="20"/>
          <w:szCs w:val="20"/>
        </w:rPr>
        <w:t xml:space="preserve"> használata révén.</w:t>
      </w:r>
    </w:p>
    <w:p w:rsidR="000E4483" w:rsidRPr="007C325A" w:rsidRDefault="000E4483" w:rsidP="000E4483">
      <w:pPr>
        <w:spacing w:after="120" w:line="276" w:lineRule="auto"/>
        <w:rPr>
          <w:rFonts w:ascii="Verdana" w:hAnsi="Verdana"/>
          <w:sz w:val="20"/>
          <w:szCs w:val="20"/>
        </w:rPr>
      </w:pPr>
    </w:p>
    <w:p w:rsidR="000E4483" w:rsidRPr="007C325A" w:rsidRDefault="000E4483" w:rsidP="000E4483">
      <w:pPr>
        <w:spacing w:after="120" w:line="276" w:lineRule="auto"/>
        <w:rPr>
          <w:rFonts w:ascii="Verdana" w:hAnsi="Verdana"/>
          <w:b/>
          <w:sz w:val="20"/>
          <w:szCs w:val="20"/>
        </w:rPr>
      </w:pPr>
      <w:r w:rsidRPr="007C325A">
        <w:rPr>
          <w:rFonts w:ascii="Verdana" w:hAnsi="Verdana"/>
          <w:b/>
          <w:sz w:val="20"/>
          <w:szCs w:val="20"/>
        </w:rPr>
        <w:t xml:space="preserve">A projekt közvetlen céljai: </w:t>
      </w:r>
    </w:p>
    <w:p w:rsidR="000E4483" w:rsidRPr="007C325A" w:rsidRDefault="000E4483" w:rsidP="004636B5">
      <w:pPr>
        <w:pStyle w:val="Listaszerbekezds"/>
        <w:numPr>
          <w:ilvl w:val="0"/>
          <w:numId w:val="13"/>
        </w:numPr>
        <w:spacing w:after="120" w:line="276" w:lineRule="auto"/>
        <w:jc w:val="both"/>
        <w:rPr>
          <w:rFonts w:ascii="Verdana" w:hAnsi="Verdana" w:cs="Arial"/>
          <w:sz w:val="20"/>
          <w:szCs w:val="20"/>
        </w:rPr>
      </w:pPr>
      <w:r w:rsidRPr="007C325A">
        <w:rPr>
          <w:rFonts w:ascii="Verdana" w:hAnsi="Verdana" w:cs="Arial"/>
          <w:b/>
          <w:color w:val="1F497D" w:themeColor="text2"/>
          <w:sz w:val="20"/>
          <w:szCs w:val="20"/>
        </w:rPr>
        <w:t>Korszerű támogató technológiákat, életvitelt segítő eszközöket biztosító kölcsönzési rendszer infrastrukturális feltételeinek megteremtése</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támogató technológiák, életvitelt segítő eszközök célcsoporthoz történő eljuttatására, visszavételére, tárolására és karbantartására alkalmas </w:t>
      </w:r>
      <w:r w:rsidRPr="007C325A">
        <w:rPr>
          <w:rFonts w:ascii="Verdana" w:hAnsi="Verdana" w:cs="Arial"/>
          <w:b/>
          <w:sz w:val="20"/>
          <w:szCs w:val="20"/>
        </w:rPr>
        <w:t>logisztikai központok</w:t>
      </w:r>
      <w:r w:rsidRPr="007C325A">
        <w:rPr>
          <w:rFonts w:ascii="Verdana" w:hAnsi="Verdana" w:cs="Arial"/>
          <w:sz w:val="20"/>
          <w:szCs w:val="20"/>
        </w:rPr>
        <w:t xml:space="preserve"> kialakítása a konvergencia-régiókban (összesen hat városban);</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központok nemzetközi előírásoknak megfelelő, korszerű, a kórházi beavatkozásokat követő rehabilitációs időszakban használatos, az önálló életvitelt segítő </w:t>
      </w:r>
      <w:r w:rsidRPr="007C325A">
        <w:rPr>
          <w:rFonts w:ascii="Verdana" w:hAnsi="Verdana" w:cs="Arial"/>
          <w:b/>
          <w:sz w:val="20"/>
          <w:szCs w:val="20"/>
        </w:rPr>
        <w:t>eszközökkel</w:t>
      </w:r>
      <w:r w:rsidRPr="007C325A">
        <w:rPr>
          <w:rFonts w:ascii="Verdana" w:hAnsi="Verdana" w:cs="Arial"/>
          <w:sz w:val="20"/>
          <w:szCs w:val="20"/>
        </w:rPr>
        <w:t xml:space="preserve"> történő felszerelése;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lastRenderedPageBreak/>
        <w:t>A logisztikai központok színvonalas és zökkenőmentes működéséhez szükséges raktározási kapacitás megteremtése (berendezések, gépek biztosítása).</w:t>
      </w:r>
    </w:p>
    <w:p w:rsidR="000E4483" w:rsidRPr="007C325A" w:rsidRDefault="000E4483" w:rsidP="000E4483">
      <w:pPr>
        <w:spacing w:after="120" w:line="276" w:lineRule="auto"/>
        <w:jc w:val="both"/>
        <w:rPr>
          <w:rFonts w:ascii="Verdana" w:hAnsi="Verdana" w:cs="Arial"/>
          <w:sz w:val="20"/>
          <w:szCs w:val="20"/>
        </w:rPr>
      </w:pPr>
    </w:p>
    <w:p w:rsidR="000E4483" w:rsidRPr="007C325A" w:rsidRDefault="000E4483" w:rsidP="004636B5">
      <w:pPr>
        <w:pStyle w:val="Listaszerbekezds"/>
        <w:numPr>
          <w:ilvl w:val="0"/>
          <w:numId w:val="13"/>
        </w:numPr>
        <w:spacing w:after="120" w:line="276" w:lineRule="auto"/>
        <w:jc w:val="both"/>
        <w:rPr>
          <w:rFonts w:ascii="Verdana" w:hAnsi="Verdana" w:cs="Arial"/>
          <w:sz w:val="20"/>
          <w:szCs w:val="20"/>
        </w:rPr>
      </w:pPr>
      <w:r w:rsidRPr="007C325A">
        <w:rPr>
          <w:rFonts w:ascii="Verdana" w:hAnsi="Verdana" w:cs="Arial"/>
          <w:b/>
          <w:color w:val="1F497D" w:themeColor="text2"/>
          <w:sz w:val="20"/>
          <w:szCs w:val="20"/>
        </w:rPr>
        <w:t xml:space="preserve">Integrált szolgáltató hálózat fejlesztése, modellalkotás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TÁMOP-1.4.2-07/1 "Guruló" projektben létrehozott javító-fejlesztő kapacitások és know-how, valamint az új, logisztikai szolgáltatások egy rendszerbe történő </w:t>
      </w:r>
      <w:r w:rsidRPr="007C325A">
        <w:rPr>
          <w:rFonts w:ascii="Verdana" w:hAnsi="Verdana" w:cs="Arial"/>
          <w:b/>
          <w:sz w:val="20"/>
          <w:szCs w:val="20"/>
        </w:rPr>
        <w:t>integrálásának</w:t>
      </w:r>
      <w:r w:rsidRPr="007C325A">
        <w:rPr>
          <w:rFonts w:ascii="Verdana" w:hAnsi="Verdana" w:cs="Arial"/>
          <w:sz w:val="20"/>
          <w:szCs w:val="20"/>
        </w:rPr>
        <w:t xml:space="preserve"> előkészítése, hogy a kliensközpontú, team munkában megvalósuló eszköz-átalakítások, javítások és karbantartások, valamint az eszközkölcsönzés azonos szervezeti és szolgáltatási keretben valósulhasson meg a szinergikus hatások kiaknázása végett.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Az egyenlő esélyű hozzáférés biztosítása érdekében a logisztikai központok </w:t>
      </w:r>
      <w:r w:rsidRPr="007C325A">
        <w:rPr>
          <w:rFonts w:ascii="Verdana" w:hAnsi="Verdana" w:cs="Arial"/>
          <w:b/>
          <w:sz w:val="20"/>
          <w:szCs w:val="20"/>
        </w:rPr>
        <w:t>országos hálózattá</w:t>
      </w:r>
      <w:r w:rsidRPr="007C325A">
        <w:rPr>
          <w:rFonts w:ascii="Verdana" w:hAnsi="Verdana" w:cs="Arial"/>
          <w:sz w:val="20"/>
          <w:szCs w:val="20"/>
        </w:rPr>
        <w:t xml:space="preserve"> válásának elősegítése eszköz- és </w:t>
      </w:r>
      <w:proofErr w:type="spellStart"/>
      <w:r w:rsidRPr="007C325A">
        <w:rPr>
          <w:rFonts w:ascii="Verdana" w:hAnsi="Verdana" w:cs="Arial"/>
          <w:sz w:val="20"/>
          <w:szCs w:val="20"/>
        </w:rPr>
        <w:t>ügyfélnyilvántartási</w:t>
      </w:r>
      <w:proofErr w:type="spellEnd"/>
      <w:r w:rsidRPr="007C325A">
        <w:rPr>
          <w:rFonts w:ascii="Verdana" w:hAnsi="Verdana" w:cs="Arial"/>
          <w:sz w:val="20"/>
          <w:szCs w:val="20"/>
        </w:rPr>
        <w:t xml:space="preserve"> rendszert biztosító informatikai megoldással és egységes folyamatok definiálásával.</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Olyan </w:t>
      </w:r>
      <w:r w:rsidRPr="007C325A">
        <w:rPr>
          <w:rFonts w:ascii="Verdana" w:hAnsi="Verdana" w:cs="Arial"/>
          <w:b/>
          <w:sz w:val="20"/>
          <w:szCs w:val="20"/>
        </w:rPr>
        <w:t>modell</w:t>
      </w:r>
      <w:r w:rsidRPr="007C325A">
        <w:rPr>
          <w:rFonts w:ascii="Verdana" w:hAnsi="Verdana" w:cs="Arial"/>
          <w:sz w:val="20"/>
          <w:szCs w:val="20"/>
        </w:rPr>
        <w:t xml:space="preserve"> megalkotása, mely által a kórházi beavatkozásokat követően mozgásukban ideiglenesen korlátozottá váló személyek</w:t>
      </w:r>
      <w:r w:rsidRPr="007C325A">
        <w:rPr>
          <w:rFonts w:ascii="Verdana" w:hAnsi="Verdana"/>
          <w:sz w:val="20"/>
          <w:szCs w:val="20"/>
        </w:rPr>
        <w:t xml:space="preserve"> </w:t>
      </w:r>
      <w:r w:rsidRPr="007C325A">
        <w:rPr>
          <w:rFonts w:ascii="Verdana" w:hAnsi="Verdana" w:cs="Arial"/>
          <w:sz w:val="20"/>
          <w:szCs w:val="20"/>
        </w:rPr>
        <w:t xml:space="preserve">számára a vényre kapható támogató eszközök többsége kiválthatóvá válik – a rehabilitációs időszak idejére – kölcsönzött eszközökkel; továbbá az otthoni </w:t>
      </w:r>
      <w:r w:rsidRPr="007C325A">
        <w:rPr>
          <w:rFonts w:ascii="Verdana" w:hAnsi="Verdana" w:cs="Arial"/>
          <w:color w:val="FF0000"/>
          <w:sz w:val="20"/>
          <w:szCs w:val="20"/>
        </w:rPr>
        <w:t>ápoláshoz</w:t>
      </w:r>
      <w:r w:rsidRPr="007C325A">
        <w:rPr>
          <w:rFonts w:ascii="Verdana" w:hAnsi="Verdana" w:cs="Arial"/>
          <w:sz w:val="20"/>
          <w:szCs w:val="20"/>
        </w:rPr>
        <w:t xml:space="preserve"> szükséges eszközcsomagok kialakítása.</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szolgáltató hálózat megfelelő szakmai beágyazottságát, valamint ismertségét és elfogadottságát elősegítő </w:t>
      </w:r>
      <w:r w:rsidRPr="007C325A">
        <w:rPr>
          <w:rFonts w:ascii="Verdana" w:hAnsi="Verdana" w:cs="Arial"/>
          <w:b/>
          <w:sz w:val="20"/>
          <w:szCs w:val="20"/>
        </w:rPr>
        <w:t>szakmai kapcsolatok</w:t>
      </w:r>
      <w:r w:rsidRPr="007C325A">
        <w:rPr>
          <w:rFonts w:ascii="Verdana" w:hAnsi="Verdana" w:cs="Arial"/>
          <w:sz w:val="20"/>
          <w:szCs w:val="20"/>
        </w:rPr>
        <w:t xml:space="preserve"> kiépítése illetve megerősítése a támogató technológiák fejlesztésében érdekelt hazai és külföldi szervezetekkel, intézményekkel, kutatóműhelyekkel. </w:t>
      </w:r>
    </w:p>
    <w:p w:rsidR="000E4483" w:rsidRPr="007C325A" w:rsidRDefault="000E4483" w:rsidP="000E4483">
      <w:pPr>
        <w:pStyle w:val="Listaszerbekezds"/>
        <w:spacing w:after="120" w:line="276" w:lineRule="auto"/>
        <w:jc w:val="both"/>
        <w:rPr>
          <w:rFonts w:ascii="Verdana" w:hAnsi="Verdana" w:cs="Arial"/>
          <w:sz w:val="20"/>
          <w:szCs w:val="20"/>
        </w:rPr>
      </w:pPr>
    </w:p>
    <w:p w:rsidR="000E4483" w:rsidRPr="007C325A" w:rsidRDefault="000E4483" w:rsidP="004636B5">
      <w:pPr>
        <w:pStyle w:val="Listaszerbekezds"/>
        <w:numPr>
          <w:ilvl w:val="0"/>
          <w:numId w:val="13"/>
        </w:numPr>
        <w:spacing w:after="120" w:line="276" w:lineRule="auto"/>
        <w:jc w:val="both"/>
        <w:rPr>
          <w:rFonts w:ascii="Verdana" w:hAnsi="Verdana" w:cs="Arial"/>
          <w:b/>
          <w:color w:val="1F497D" w:themeColor="text2"/>
          <w:sz w:val="20"/>
          <w:szCs w:val="20"/>
        </w:rPr>
      </w:pPr>
      <w:r w:rsidRPr="007C325A">
        <w:rPr>
          <w:rFonts w:ascii="Verdana" w:hAnsi="Verdana" w:cs="Arial"/>
          <w:b/>
          <w:color w:val="1F497D" w:themeColor="text2"/>
          <w:sz w:val="20"/>
          <w:szCs w:val="20"/>
        </w:rPr>
        <w:t>Humánerőforrások felkészítése és tájékoztatás</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Megfelelően felkészült, a szolgáltatási modellt ismerő és elkötelezett </w:t>
      </w:r>
      <w:r w:rsidRPr="007C325A">
        <w:rPr>
          <w:rFonts w:ascii="Verdana" w:hAnsi="Verdana" w:cs="Arial"/>
          <w:b/>
          <w:sz w:val="20"/>
          <w:szCs w:val="20"/>
        </w:rPr>
        <w:t>személyzet</w:t>
      </w:r>
      <w:r w:rsidRPr="007C325A">
        <w:rPr>
          <w:rFonts w:ascii="Verdana" w:hAnsi="Verdana" w:cs="Arial"/>
          <w:sz w:val="20"/>
          <w:szCs w:val="20"/>
        </w:rPr>
        <w:t xml:space="preserve"> biztosítása a logisztikai bázisok irányító és működtető pozícióira.</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logisztikai rendszer működésének, </w:t>
      </w:r>
      <w:r w:rsidRPr="007C325A">
        <w:rPr>
          <w:rFonts w:ascii="Verdana" w:hAnsi="Verdana" w:cs="Arial"/>
          <w:b/>
          <w:sz w:val="20"/>
          <w:szCs w:val="20"/>
        </w:rPr>
        <w:t>eljárásrendjének</w:t>
      </w:r>
      <w:r w:rsidRPr="007C325A">
        <w:rPr>
          <w:rFonts w:ascii="Verdana" w:hAnsi="Verdana" w:cs="Arial"/>
          <w:sz w:val="20"/>
          <w:szCs w:val="20"/>
        </w:rPr>
        <w:t xml:space="preserve"> összehangolása az egészségügyi rehabilitációs folyamattal;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Az egészségügyi és szociális ellátórendszerben dolgozók együttműködésének előmozdítása, </w:t>
      </w:r>
      <w:r w:rsidRPr="007C325A">
        <w:rPr>
          <w:rFonts w:ascii="Verdana" w:hAnsi="Verdana" w:cs="Arial"/>
          <w:b/>
          <w:sz w:val="20"/>
          <w:szCs w:val="20"/>
        </w:rPr>
        <w:t>felkészítése</w:t>
      </w:r>
      <w:r w:rsidRPr="007C325A">
        <w:rPr>
          <w:rFonts w:ascii="Verdana" w:hAnsi="Verdana" w:cs="Arial"/>
          <w:sz w:val="20"/>
          <w:szCs w:val="20"/>
        </w:rPr>
        <w:t xml:space="preserve"> a kölcsönzéses rendszer igénybe vételére;</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logisztikai központok által nyújtott szolgáltatások széles körben történő </w:t>
      </w:r>
      <w:r w:rsidRPr="007C325A">
        <w:rPr>
          <w:rFonts w:ascii="Verdana" w:hAnsi="Verdana" w:cs="Arial"/>
          <w:b/>
          <w:sz w:val="20"/>
          <w:szCs w:val="20"/>
        </w:rPr>
        <w:t>megismertetése.</w:t>
      </w:r>
    </w:p>
    <w:p w:rsidR="000E4483" w:rsidRPr="007C325A" w:rsidRDefault="000E4483" w:rsidP="000E4483">
      <w:pPr>
        <w:spacing w:after="120" w:line="276" w:lineRule="auto"/>
        <w:rPr>
          <w:rFonts w:ascii="Verdana" w:hAnsi="Verdana"/>
          <w:sz w:val="20"/>
          <w:szCs w:val="20"/>
        </w:rPr>
      </w:pPr>
    </w:p>
    <w:p w:rsidR="000E4483" w:rsidRPr="007C325A" w:rsidRDefault="000E4483" w:rsidP="000E4483">
      <w:pPr>
        <w:spacing w:after="120" w:line="276" w:lineRule="auto"/>
        <w:rPr>
          <w:rFonts w:ascii="Verdana" w:hAnsi="Verdana"/>
          <w:sz w:val="20"/>
          <w:szCs w:val="20"/>
        </w:rPr>
      </w:pPr>
    </w:p>
    <w:p w:rsidR="000E4483" w:rsidRPr="007C325A" w:rsidRDefault="000E4483" w:rsidP="000E4483">
      <w:pPr>
        <w:spacing w:after="120" w:line="276" w:lineRule="auto"/>
        <w:rPr>
          <w:rFonts w:ascii="Verdana" w:hAnsi="Verdana"/>
          <w:b/>
          <w:sz w:val="20"/>
          <w:szCs w:val="20"/>
        </w:rPr>
      </w:pPr>
      <w:r w:rsidRPr="007C325A">
        <w:rPr>
          <w:rFonts w:ascii="Verdana" w:hAnsi="Verdana"/>
          <w:b/>
          <w:sz w:val="20"/>
          <w:szCs w:val="20"/>
        </w:rPr>
        <w:t>A projekt operatív céljai:</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Ingatlanok kiválasztása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Tervezés, engedélyeztetés, kiviteli tervek elkészítése</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Ingatlanvásárlással összefüggő tevékenységek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Építés, átalakítás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Logisztikai központok berendezését, működését biztosító eszközök beszerzése</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Életvitelt segítő eszközök, támogató technológiák beszerzése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Integrált szolgáltató hálózat fejlesztése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Szakmai fejlesztések, modellalkotás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Humánerőforrás-kiválasztás és </w:t>
      </w:r>
      <w:proofErr w:type="spellStart"/>
      <w:r w:rsidRPr="007C325A">
        <w:rPr>
          <w:rFonts w:ascii="Verdana" w:hAnsi="Verdana" w:cs="Arial"/>
          <w:sz w:val="20"/>
          <w:szCs w:val="20"/>
        </w:rPr>
        <w:t>-fejlesztés</w:t>
      </w:r>
      <w:proofErr w:type="spellEnd"/>
      <w:r w:rsidRPr="007C325A">
        <w:rPr>
          <w:rFonts w:ascii="Verdana" w:hAnsi="Verdana" w:cs="Arial"/>
          <w:sz w:val="20"/>
          <w:szCs w:val="20"/>
        </w:rPr>
        <w:t xml:space="preserve">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Szakpolitikát támogató tevékenységek</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PR- és marketingtevékenységek</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lastRenderedPageBreak/>
        <w:t>Projektmenedzsment, pénzügyi menedzsment</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Egyéb támogató tevékenységek</w:t>
      </w:r>
    </w:p>
    <w:p w:rsidR="000E4483" w:rsidRPr="007C325A" w:rsidRDefault="000E4483" w:rsidP="000E4483">
      <w:pPr>
        <w:spacing w:after="120" w:line="276" w:lineRule="auto"/>
        <w:jc w:val="both"/>
        <w:rPr>
          <w:rFonts w:ascii="Verdana" w:hAnsi="Verdana" w:cs="Arial"/>
          <w:sz w:val="20"/>
          <w:szCs w:val="20"/>
        </w:rPr>
      </w:pPr>
      <w:r w:rsidRPr="007C325A">
        <w:rPr>
          <w:rFonts w:ascii="Verdana" w:hAnsi="Verdana" w:cs="Arial"/>
          <w:sz w:val="20"/>
          <w:szCs w:val="20"/>
        </w:rPr>
        <w:t>.</w:t>
      </w:r>
    </w:p>
    <w:p w:rsidR="000E4483" w:rsidRDefault="000E4483" w:rsidP="000E4483">
      <w:pPr>
        <w:spacing w:line="276" w:lineRule="auto"/>
        <w:rPr>
          <w:rFonts w:ascii="Verdana" w:hAnsi="Verdana"/>
          <w:sz w:val="20"/>
          <w:szCs w:val="20"/>
        </w:rPr>
      </w:pPr>
    </w:p>
    <w:p w:rsidR="000E4483" w:rsidRPr="007C325A" w:rsidRDefault="000E4483" w:rsidP="000E4483">
      <w:pPr>
        <w:tabs>
          <w:tab w:val="left" w:pos="988"/>
        </w:tabs>
        <w:spacing w:after="120" w:line="276" w:lineRule="auto"/>
        <w:rPr>
          <w:rFonts w:ascii="Verdana" w:hAnsi="Verdana"/>
          <w:sz w:val="20"/>
          <w:szCs w:val="20"/>
        </w:rPr>
      </w:pPr>
    </w:p>
    <w:p w:rsidR="000E4483" w:rsidRPr="007C325A" w:rsidRDefault="009579D4" w:rsidP="000E4483">
      <w:pPr>
        <w:spacing w:after="120" w:line="276" w:lineRule="auto"/>
        <w:rPr>
          <w:rFonts w:ascii="Verdana" w:hAnsi="Verdana"/>
          <w:sz w:val="20"/>
          <w:szCs w:val="20"/>
        </w:rPr>
      </w:pPr>
      <w:r>
        <w:rPr>
          <w:rFonts w:ascii="Verdana" w:hAnsi="Verdana"/>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margin-left:0;margin-top:17.2pt;width:479.05pt;height:433.05pt;z-index:-251629568;mso-position-horizontal:center" fillcolor="#8db3e2 [1311]" stroked="f">
            <v:fill opacity="19005f" color2="#76923c [2406]" o:opacity2=".25" rotate="t" focus="100%" type="gradient"/>
          </v:shape>
        </w:pict>
      </w:r>
      <w:r w:rsidR="000E4483" w:rsidRPr="007C325A">
        <w:rPr>
          <w:rFonts w:ascii="Verdana" w:hAnsi="Verdana"/>
          <w:sz w:val="20"/>
          <w:szCs w:val="20"/>
        </w:rPr>
        <w:t xml:space="preserve">Az egymásra épülő, különböző szintű célok összefüggését az alábbi </w:t>
      </w:r>
      <w:r w:rsidR="000E4483" w:rsidRPr="007C325A">
        <w:rPr>
          <w:rFonts w:ascii="Verdana" w:hAnsi="Verdana"/>
          <w:b/>
          <w:sz w:val="20"/>
          <w:szCs w:val="20"/>
        </w:rPr>
        <w:t>célpiramis</w:t>
      </w:r>
      <w:r w:rsidR="000E4483" w:rsidRPr="007C325A">
        <w:rPr>
          <w:rFonts w:ascii="Verdana" w:hAnsi="Verdana"/>
          <w:sz w:val="20"/>
          <w:szCs w:val="20"/>
        </w:rPr>
        <w:t xml:space="preserve"> mutatja be:</w:t>
      </w:r>
    </w:p>
    <w:p w:rsidR="000E4483" w:rsidRDefault="009579D4" w:rsidP="000E4483">
      <w:pPr>
        <w:spacing w:after="120" w:line="276" w:lineRule="auto"/>
        <w:rPr>
          <w:rFonts w:ascii="Verdana" w:hAnsi="Verdana"/>
          <w:sz w:val="20"/>
          <w:szCs w:val="20"/>
        </w:rPr>
      </w:pPr>
      <w:r>
        <w:rPr>
          <w:rFonts w:ascii="Verdana" w:hAnsi="Verdana"/>
          <w:noProof/>
          <w:sz w:val="20"/>
          <w:szCs w:val="20"/>
        </w:rPr>
        <w:pict>
          <v:roundrect id="_x0000_s1027" style="position:absolute;margin-left:.35pt;margin-top:16.05pt;width:447.75pt;height:24.75pt;z-index:251662336" arcsize="10923f" fillcolor="#4f81bd [3204]" strokecolor="#f2f2f2 [3041]" strokeweight="3pt">
            <v:shadow on="t" type="perspective" color="#243f60 [1604]" opacity=".5" offset="1pt" offset2="-1pt"/>
            <v:textbox style="mso-next-textbox:#_x0000_s1027">
              <w:txbxContent>
                <w:p w:rsidR="004854F3" w:rsidRPr="002378E3" w:rsidRDefault="004854F3" w:rsidP="000E4483">
                  <w:pPr>
                    <w:jc w:val="center"/>
                    <w:rPr>
                      <w:rFonts w:ascii="Verdana" w:hAnsi="Verdana"/>
                      <w:color w:val="FFFFFF" w:themeColor="background1"/>
                    </w:rPr>
                  </w:pPr>
                  <w:r w:rsidRPr="002378E3">
                    <w:rPr>
                      <w:rFonts w:ascii="Verdana" w:hAnsi="Verdana"/>
                      <w:b/>
                      <w:color w:val="FFFFFF" w:themeColor="background1"/>
                      <w:sz w:val="20"/>
                      <w:szCs w:val="20"/>
                    </w:rPr>
                    <w:t>Esélyegyenlőség és a társadalmi integráció elősegítése</w:t>
                  </w:r>
                </w:p>
              </w:txbxContent>
            </v:textbox>
          </v:roundrect>
        </w:pict>
      </w:r>
      <w:r>
        <w:rPr>
          <w:rFonts w:ascii="Verdana" w:hAnsi="Verdana"/>
          <w:noProof/>
          <w:sz w:val="20"/>
          <w:szCs w:val="20"/>
        </w:rPr>
        <w:pict>
          <v:shapetype id="_x0000_t202" coordsize="21600,21600" o:spt="202" path="m,l,21600r21600,l21600,xe">
            <v:stroke joinstyle="miter"/>
            <v:path gradientshapeok="t" o:connecttype="rect"/>
          </v:shapetype>
          <v:shape id="_x0000_s1050" type="#_x0000_t202" style="position:absolute;margin-left:-31.25pt;margin-top:12.85pt;width:32.6pt;height:92.95pt;z-index:251685888" stroked="f">
            <v:fill opacity="0"/>
            <v:textbox style="layout-flow:vertical;mso-layout-flow-alt:bottom-to-top;mso-next-textbox:#_x0000_s1050">
              <w:txbxContent>
                <w:p w:rsidR="004854F3" w:rsidRPr="005928A7" w:rsidRDefault="004854F3" w:rsidP="000E4483">
                  <w:pPr>
                    <w:jc w:val="center"/>
                    <w:rPr>
                      <w:rFonts w:asciiTheme="minorHAnsi" w:hAnsiTheme="minorHAnsi"/>
                      <w:sz w:val="20"/>
                      <w:szCs w:val="20"/>
                    </w:rPr>
                  </w:pPr>
                  <w:proofErr w:type="gramStart"/>
                  <w:r w:rsidRPr="005928A7">
                    <w:rPr>
                      <w:rFonts w:asciiTheme="minorHAnsi" w:hAnsiTheme="minorHAnsi"/>
                      <w:sz w:val="20"/>
                      <w:szCs w:val="20"/>
                    </w:rPr>
                    <w:t>Általános  célok</w:t>
                  </w:r>
                  <w:proofErr w:type="gramEnd"/>
                </w:p>
              </w:txbxContent>
            </v:textbox>
          </v:shape>
        </w:pict>
      </w:r>
      <w:r>
        <w:rPr>
          <w:rFonts w:ascii="Verdana" w:hAnsi="Verdana"/>
          <w:noProof/>
          <w:sz w:val="20"/>
          <w:szCs w:val="20"/>
        </w:rPr>
        <w:pict>
          <v:shapetype id="_x0000_t32" coordsize="21600,21600" o:spt="32" o:oned="t" path="m,l21600,21600e" filled="f">
            <v:path arrowok="t" fillok="f" o:connecttype="none"/>
            <o:lock v:ext="edit" shapetype="t"/>
          </v:shapetype>
          <v:shape id="_x0000_s1034" type="#_x0000_t32" style="position:absolute;margin-left:-10.6pt;margin-top:12.85pt;width:.05pt;height:394.15pt;flip:y;z-index:251669504" o:connectortype="straight">
            <v:stroke endarrow="block"/>
          </v:shape>
        </w:pict>
      </w:r>
    </w:p>
    <w:p w:rsidR="000E4483" w:rsidRDefault="000E4483" w:rsidP="000E4483">
      <w:pPr>
        <w:spacing w:after="120" w:line="276" w:lineRule="auto"/>
        <w:rPr>
          <w:rFonts w:ascii="Verdana" w:hAnsi="Verdana"/>
          <w:sz w:val="20"/>
          <w:szCs w:val="20"/>
        </w:rPr>
      </w:pPr>
    </w:p>
    <w:p w:rsidR="000E4483" w:rsidRDefault="000E4483" w:rsidP="000E4483">
      <w:pPr>
        <w:spacing w:after="120" w:line="276" w:lineRule="auto"/>
        <w:rPr>
          <w:rFonts w:ascii="Verdana" w:hAnsi="Verdana"/>
          <w:sz w:val="20"/>
          <w:szCs w:val="20"/>
        </w:rPr>
      </w:pPr>
    </w:p>
    <w:p w:rsidR="000E4483" w:rsidRDefault="009579D4" w:rsidP="000E4483">
      <w:pPr>
        <w:spacing w:after="120" w:line="276" w:lineRule="auto"/>
        <w:rPr>
          <w:rFonts w:ascii="Verdana" w:hAnsi="Verdana"/>
          <w:sz w:val="20"/>
          <w:szCs w:val="20"/>
        </w:rPr>
      </w:pPr>
      <w:r>
        <w:rPr>
          <w:rFonts w:ascii="Verdana" w:hAnsi="Verdana"/>
          <w:noProof/>
          <w:sz w:val="20"/>
          <w:szCs w:val="20"/>
        </w:rPr>
        <w:pict>
          <v:roundrect id="_x0000_s1030" style="position:absolute;margin-left:339.35pt;margin-top:1.9pt;width:108.75pt;height:36.2pt;z-index:251665408" arcsize="10923f" fillcolor="#4bacc6 [3208]" strokecolor="#f2f2f2 [3041]" strokeweight="3pt">
            <v:shadow on="t" type="perspective" color="#205867 [1608]" opacity=".5" offset="1pt" offset2="-1pt"/>
            <v:textbox style="mso-next-textbox:#_x0000_s1030">
              <w:txbxContent>
                <w:p w:rsidR="004854F3" w:rsidRPr="002378E3" w:rsidRDefault="004854F3" w:rsidP="000E4483">
                  <w:pPr>
                    <w:jc w:val="center"/>
                  </w:pPr>
                  <w:r>
                    <w:rPr>
                      <w:rFonts w:ascii="Verdana" w:hAnsi="Verdana"/>
                      <w:b/>
                      <w:sz w:val="20"/>
                      <w:szCs w:val="20"/>
                    </w:rPr>
                    <w:t>Szolgáltatások fejlesztése</w:t>
                  </w:r>
                </w:p>
              </w:txbxContent>
            </v:textbox>
          </v:roundrect>
        </w:pict>
      </w:r>
      <w:r>
        <w:rPr>
          <w:rFonts w:ascii="Verdana" w:hAnsi="Verdana"/>
          <w:noProof/>
          <w:sz w:val="20"/>
          <w:szCs w:val="20"/>
        </w:rPr>
        <w:pict>
          <v:roundrect id="_x0000_s1029" style="position:absolute;margin-left:167.6pt;margin-top:1.15pt;width:108.75pt;height:36.95pt;z-index:251664384" arcsize="10923f" fillcolor="#4bacc6 [3208]" strokecolor="#f2f2f2 [3041]" strokeweight="3pt">
            <v:shadow on="t" type="perspective" color="#205867 [1608]" opacity=".5" offset="1pt" offset2="-1pt"/>
            <v:textbox style="mso-next-textbox:#_x0000_s1029">
              <w:txbxContent>
                <w:p w:rsidR="004854F3" w:rsidRPr="002378E3" w:rsidRDefault="004854F3" w:rsidP="000E4483">
                  <w:pPr>
                    <w:jc w:val="center"/>
                  </w:pPr>
                  <w:r>
                    <w:rPr>
                      <w:rFonts w:ascii="Verdana" w:hAnsi="Verdana"/>
                      <w:b/>
                      <w:sz w:val="20"/>
                      <w:szCs w:val="20"/>
                    </w:rPr>
                    <w:t xml:space="preserve">Munkaerő-piaci </w:t>
                  </w:r>
                  <w:proofErr w:type="spellStart"/>
                  <w:r>
                    <w:rPr>
                      <w:rFonts w:ascii="Verdana" w:hAnsi="Verdana"/>
                      <w:b/>
                      <w:sz w:val="20"/>
                      <w:szCs w:val="20"/>
                    </w:rPr>
                    <w:t>reintegráció</w:t>
                  </w:r>
                  <w:proofErr w:type="spellEnd"/>
                </w:p>
              </w:txbxContent>
            </v:textbox>
          </v:roundrect>
        </w:pict>
      </w:r>
      <w:r>
        <w:rPr>
          <w:rFonts w:ascii="Verdana" w:hAnsi="Verdana"/>
          <w:noProof/>
          <w:sz w:val="20"/>
          <w:szCs w:val="20"/>
        </w:rPr>
        <w:pict>
          <v:roundrect id="_x0000_s1028" style="position:absolute;margin-left:.35pt;margin-top:.8pt;width:112.95pt;height:37.3pt;z-index:251663360" arcsize="10923f" fillcolor="#4bacc6 [3208]" strokecolor="#f2f2f2 [3041]" strokeweight="3pt">
            <v:shadow on="t" type="perspective" color="#205867 [1608]" opacity=".5" offset="1pt" offset2="-1pt"/>
            <v:textbox style="mso-next-textbox:#_x0000_s1028">
              <w:txbxContent>
                <w:p w:rsidR="004854F3" w:rsidRPr="002378E3" w:rsidRDefault="004854F3" w:rsidP="000E4483">
                  <w:pPr>
                    <w:jc w:val="center"/>
                  </w:pPr>
                  <w:r>
                    <w:rPr>
                      <w:rFonts w:ascii="Verdana" w:hAnsi="Verdana"/>
                      <w:b/>
                      <w:sz w:val="20"/>
                      <w:szCs w:val="20"/>
                    </w:rPr>
                    <w:t>Eszközök elérhetősége</w:t>
                  </w:r>
                </w:p>
              </w:txbxContent>
            </v:textbox>
          </v:roundrect>
        </w:pict>
      </w:r>
    </w:p>
    <w:p w:rsidR="000E4483" w:rsidRDefault="000E4483" w:rsidP="000E4483">
      <w:pPr>
        <w:spacing w:after="120" w:line="276" w:lineRule="auto"/>
        <w:rPr>
          <w:rFonts w:ascii="Verdana" w:hAnsi="Verdana"/>
          <w:sz w:val="20"/>
          <w:szCs w:val="20"/>
        </w:rPr>
      </w:pPr>
    </w:p>
    <w:p w:rsidR="000E4483" w:rsidRDefault="000E4483" w:rsidP="000E4483">
      <w:pPr>
        <w:spacing w:after="120" w:line="276" w:lineRule="auto"/>
        <w:rPr>
          <w:rFonts w:ascii="Verdana" w:hAnsi="Verdana"/>
          <w:sz w:val="20"/>
          <w:szCs w:val="20"/>
        </w:rPr>
      </w:pPr>
    </w:p>
    <w:p w:rsidR="000E4483" w:rsidRDefault="009579D4" w:rsidP="000E4483">
      <w:pPr>
        <w:spacing w:after="120" w:line="276" w:lineRule="auto"/>
        <w:rPr>
          <w:rFonts w:ascii="Verdana" w:hAnsi="Verdana"/>
          <w:sz w:val="20"/>
          <w:szCs w:val="20"/>
        </w:rPr>
      </w:pPr>
      <w:r>
        <w:rPr>
          <w:rFonts w:ascii="Verdana" w:hAnsi="Verdana"/>
          <w:noProof/>
          <w:sz w:val="20"/>
          <w:szCs w:val="20"/>
        </w:rPr>
        <w:pict>
          <v:shape id="_x0000_s1049" type="#_x0000_t202" style="position:absolute;margin-left:-31.25pt;margin-top:10.4pt;width:32.6pt;height:92.95pt;z-index:251684864" stroked="f">
            <v:fill opacity="0"/>
            <v:textbox style="layout-flow:vertical;mso-layout-flow-alt:bottom-to-top;mso-next-textbox:#_x0000_s1049">
              <w:txbxContent>
                <w:p w:rsidR="004854F3" w:rsidRPr="005928A7" w:rsidRDefault="004854F3" w:rsidP="000E4483">
                  <w:pPr>
                    <w:jc w:val="center"/>
                    <w:rPr>
                      <w:rFonts w:asciiTheme="minorHAnsi" w:hAnsiTheme="minorHAnsi"/>
                      <w:sz w:val="20"/>
                      <w:szCs w:val="20"/>
                    </w:rPr>
                  </w:pPr>
                  <w:proofErr w:type="gramStart"/>
                  <w:r w:rsidRPr="005928A7">
                    <w:rPr>
                      <w:rFonts w:asciiTheme="minorHAnsi" w:hAnsiTheme="minorHAnsi"/>
                      <w:sz w:val="20"/>
                      <w:szCs w:val="20"/>
                    </w:rPr>
                    <w:t>Közvetlen  célok</w:t>
                  </w:r>
                  <w:proofErr w:type="gramEnd"/>
                </w:p>
              </w:txbxContent>
            </v:textbox>
          </v:shape>
        </w:pict>
      </w:r>
      <w:r>
        <w:rPr>
          <w:rFonts w:ascii="Verdana" w:hAnsi="Verdana"/>
          <w:noProof/>
          <w:sz w:val="20"/>
          <w:szCs w:val="20"/>
        </w:rPr>
        <w:pict>
          <v:roundrect id="_x0000_s1033" style="position:absolute;margin-left:307.55pt;margin-top:8.5pt;width:108.75pt;height:78.5pt;z-index:251668480" arcsize="10923f" fillcolor="#f79646 [3209]" strokecolor="#f2f2f2 [3041]" strokeweight="3pt">
            <v:shadow on="t" type="perspective" color="#974706 [1609]" opacity=".5" offset="1pt" offset2="-1pt"/>
            <v:textbox style="mso-next-textbox:#_x0000_s1033">
              <w:txbxContent>
                <w:p w:rsidR="004854F3" w:rsidRPr="00DD632D" w:rsidRDefault="004854F3" w:rsidP="000E4483">
                  <w:pPr>
                    <w:jc w:val="center"/>
                  </w:pPr>
                  <w:r w:rsidRPr="00DD632D">
                    <w:rPr>
                      <w:rFonts w:ascii="Arial" w:hAnsi="Arial" w:cs="Arial"/>
                      <w:color w:val="1F497D" w:themeColor="text2"/>
                      <w:sz w:val="20"/>
                      <w:szCs w:val="20"/>
                    </w:rPr>
                    <w:t>Humánerőforrások felkészítése és tájékoztatás</w:t>
                  </w:r>
                </w:p>
              </w:txbxContent>
            </v:textbox>
          </v:roundrect>
        </w:pict>
      </w:r>
      <w:r>
        <w:rPr>
          <w:rFonts w:ascii="Verdana" w:hAnsi="Verdana"/>
          <w:noProof/>
          <w:sz w:val="20"/>
          <w:szCs w:val="20"/>
        </w:rPr>
        <w:pict>
          <v:roundrect id="_x0000_s1032" style="position:absolute;margin-left:167.65pt;margin-top:8.5pt;width:108.75pt;height:78.5pt;z-index:251667456" arcsize="10923f" fillcolor="#f79646 [3209]" strokecolor="#f2f2f2 [3041]" strokeweight="3pt">
            <v:shadow on="t" type="perspective" color="#974706 [1609]" opacity=".5" offset="1pt" offset2="-1pt"/>
            <v:textbox style="mso-next-textbox:#_x0000_s1032">
              <w:txbxContent>
                <w:p w:rsidR="004854F3" w:rsidRPr="00DD632D" w:rsidRDefault="004854F3" w:rsidP="000E4483">
                  <w:pPr>
                    <w:jc w:val="center"/>
                  </w:pPr>
                  <w:r w:rsidRPr="00DD632D">
                    <w:rPr>
                      <w:rFonts w:ascii="Arial" w:hAnsi="Arial" w:cs="Arial"/>
                      <w:color w:val="1F497D" w:themeColor="text2"/>
                      <w:sz w:val="20"/>
                      <w:szCs w:val="20"/>
                    </w:rPr>
                    <w:t xml:space="preserve">Integrált </w:t>
                  </w:r>
                  <w:r>
                    <w:rPr>
                      <w:rFonts w:ascii="Arial" w:hAnsi="Arial" w:cs="Arial"/>
                      <w:color w:val="1F497D" w:themeColor="text2"/>
                      <w:sz w:val="20"/>
                      <w:szCs w:val="20"/>
                    </w:rPr>
                    <w:t xml:space="preserve">szolgáltató hálózat fejlesztése, </w:t>
                  </w:r>
                  <w:r w:rsidRPr="00DD632D">
                    <w:rPr>
                      <w:rFonts w:ascii="Arial" w:hAnsi="Arial" w:cs="Arial"/>
                      <w:color w:val="1F497D" w:themeColor="text2"/>
                      <w:sz w:val="20"/>
                      <w:szCs w:val="20"/>
                    </w:rPr>
                    <w:t>modellalkotás</w:t>
                  </w:r>
                </w:p>
              </w:txbxContent>
            </v:textbox>
          </v:roundrect>
        </w:pict>
      </w:r>
      <w:r>
        <w:rPr>
          <w:rFonts w:ascii="Verdana" w:hAnsi="Verdana"/>
          <w:noProof/>
          <w:sz w:val="20"/>
          <w:szCs w:val="20"/>
        </w:rPr>
        <w:pict>
          <v:roundrect id="_x0000_s1031" style="position:absolute;margin-left:27.75pt;margin-top:8.5pt;width:108.75pt;height:78.5pt;z-index:251666432" arcsize="10923f" fillcolor="#f79646 [3209]" strokecolor="#f2f2f2 [3041]" strokeweight="3pt">
            <v:shadow on="t" type="perspective" color="#974706 [1609]" opacity=".5" offset="1pt" offset2="-1pt"/>
            <v:textbox style="mso-next-textbox:#_x0000_s1031">
              <w:txbxContent>
                <w:p w:rsidR="004854F3" w:rsidRPr="00DD632D" w:rsidRDefault="004854F3" w:rsidP="000E4483">
                  <w:pPr>
                    <w:jc w:val="center"/>
                  </w:pPr>
                  <w:r>
                    <w:rPr>
                      <w:rFonts w:ascii="Arial" w:hAnsi="Arial" w:cs="Arial"/>
                      <w:color w:val="1F497D" w:themeColor="text2"/>
                      <w:sz w:val="20"/>
                      <w:szCs w:val="20"/>
                    </w:rPr>
                    <w:t>K</w:t>
                  </w:r>
                  <w:r w:rsidRPr="00DD632D">
                    <w:rPr>
                      <w:rFonts w:ascii="Arial" w:hAnsi="Arial" w:cs="Arial"/>
                      <w:color w:val="1F497D" w:themeColor="text2"/>
                      <w:sz w:val="20"/>
                      <w:szCs w:val="20"/>
                    </w:rPr>
                    <w:t>ölcsönzési rendszer infrastrukturális feltételeinek megteremtése</w:t>
                  </w:r>
                </w:p>
              </w:txbxContent>
            </v:textbox>
          </v:roundrect>
        </w:pict>
      </w:r>
    </w:p>
    <w:p w:rsidR="000E4483" w:rsidRDefault="000E4483" w:rsidP="000E4483">
      <w:pPr>
        <w:spacing w:after="120" w:line="276" w:lineRule="auto"/>
        <w:rPr>
          <w:rFonts w:ascii="Verdana" w:hAnsi="Verdana"/>
          <w:sz w:val="20"/>
          <w:szCs w:val="20"/>
        </w:rPr>
      </w:pPr>
    </w:p>
    <w:p w:rsidR="000E4483" w:rsidRDefault="000E4483" w:rsidP="000E4483">
      <w:pPr>
        <w:spacing w:after="120" w:line="276" w:lineRule="auto"/>
        <w:rPr>
          <w:rFonts w:ascii="Verdana" w:hAnsi="Verdana"/>
          <w:sz w:val="20"/>
          <w:szCs w:val="20"/>
        </w:rPr>
      </w:pPr>
    </w:p>
    <w:p w:rsidR="000E4483" w:rsidRDefault="000E4483" w:rsidP="000E4483">
      <w:pPr>
        <w:spacing w:after="120" w:line="276" w:lineRule="auto"/>
        <w:rPr>
          <w:rFonts w:ascii="Verdana" w:hAnsi="Verdana"/>
          <w:sz w:val="20"/>
          <w:szCs w:val="20"/>
        </w:rPr>
      </w:pPr>
    </w:p>
    <w:p w:rsidR="000E4483" w:rsidRDefault="000E4483" w:rsidP="000E4483">
      <w:pPr>
        <w:spacing w:after="120" w:line="276" w:lineRule="auto"/>
        <w:rPr>
          <w:rFonts w:ascii="Verdana" w:hAnsi="Verdana"/>
          <w:sz w:val="20"/>
          <w:szCs w:val="20"/>
        </w:rPr>
      </w:pPr>
    </w:p>
    <w:p w:rsidR="000E4483" w:rsidRDefault="000E4483" w:rsidP="000E4483">
      <w:pPr>
        <w:spacing w:after="120" w:line="276" w:lineRule="auto"/>
        <w:rPr>
          <w:rFonts w:ascii="Verdana" w:hAnsi="Verdana"/>
          <w:sz w:val="20"/>
          <w:szCs w:val="20"/>
        </w:rPr>
      </w:pPr>
    </w:p>
    <w:p w:rsidR="000E4483" w:rsidRDefault="009579D4" w:rsidP="000E4483">
      <w:pPr>
        <w:spacing w:after="120" w:line="276" w:lineRule="auto"/>
        <w:rPr>
          <w:rFonts w:ascii="Verdana" w:hAnsi="Verdana"/>
          <w:sz w:val="20"/>
          <w:szCs w:val="20"/>
        </w:rPr>
      </w:pPr>
      <w:r>
        <w:rPr>
          <w:rFonts w:ascii="Verdana" w:hAnsi="Verdana"/>
          <w:noProof/>
          <w:sz w:val="20"/>
          <w:szCs w:val="20"/>
        </w:rPr>
        <w:pict>
          <v:roundrect id="_x0000_s1037" style="position:absolute;margin-left:227.2pt;margin-top:11.65pt;width:81.2pt;height:39.35pt;z-index:251672576" arcsize="10923f" fillcolor="#9bbb59 [3206]" strokecolor="#9bbb59 [3206]" strokeweight="10pt">
            <v:stroke linestyle="thinThin"/>
            <v:shadow color="#868686"/>
            <v:textbox style="mso-next-textbox:#_x0000_s1037">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Ingatlanvásárlás</w:t>
                  </w:r>
                </w:p>
              </w:txbxContent>
            </v:textbox>
          </v:roundrect>
        </w:pict>
      </w:r>
      <w:r>
        <w:rPr>
          <w:rFonts w:ascii="Verdana" w:hAnsi="Verdana"/>
          <w:noProof/>
          <w:sz w:val="20"/>
          <w:szCs w:val="20"/>
        </w:rPr>
        <w:pict>
          <v:roundrect id="_x0000_s1038" style="position:absolute;margin-left:326.8pt;margin-top:11.65pt;width:81.2pt;height:39.35pt;z-index:251673600" arcsize="10923f" fillcolor="#9bbb59 [3206]" strokecolor="#9bbb59 [3206]" strokeweight="10pt">
            <v:stroke linestyle="thinThin"/>
            <v:shadow color="#868686"/>
            <v:textbox style="mso-next-textbox:#_x0000_s1038">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Építés, átalakítás</w:t>
                  </w:r>
                </w:p>
              </w:txbxContent>
            </v:textbox>
          </v:roundrect>
        </w:pict>
      </w:r>
      <w:r>
        <w:rPr>
          <w:rFonts w:ascii="Verdana" w:hAnsi="Verdana"/>
          <w:noProof/>
          <w:sz w:val="20"/>
          <w:szCs w:val="20"/>
        </w:rPr>
        <w:pict>
          <v:roundrect id="_x0000_s1036" style="position:absolute;margin-left:126.7pt;margin-top:11.65pt;width:81.2pt;height:39.35pt;z-index:251671552" arcsize="10923f" fillcolor="#9bbb59 [3206]" strokecolor="#9bbb59 [3206]" strokeweight="10pt">
            <v:stroke linestyle="thinThin"/>
            <v:shadow color="#868686"/>
            <v:textbox style="mso-next-textbox:#_x0000_s1036">
              <w:txbxContent>
                <w:p w:rsidR="004854F3" w:rsidRPr="00D44A80" w:rsidRDefault="004854F3" w:rsidP="000E4483">
                  <w:pPr>
                    <w:jc w:val="center"/>
                    <w:rPr>
                      <w:rFonts w:ascii="Arial Narrow" w:hAnsi="Arial Narrow" w:cs="Tahoma"/>
                      <w:sz w:val="18"/>
                      <w:szCs w:val="20"/>
                    </w:rPr>
                  </w:pPr>
                  <w:r w:rsidRPr="00D44A80">
                    <w:rPr>
                      <w:rFonts w:ascii="Arial Narrow" w:hAnsi="Arial Narrow" w:cs="Tahoma"/>
                      <w:sz w:val="18"/>
                      <w:szCs w:val="20"/>
                    </w:rPr>
                    <w:t>Tervezés és engedélyeztetés</w:t>
                  </w:r>
                </w:p>
              </w:txbxContent>
            </v:textbox>
          </v:roundrect>
        </w:pict>
      </w:r>
      <w:r>
        <w:rPr>
          <w:rFonts w:ascii="Verdana" w:hAnsi="Verdana"/>
          <w:noProof/>
          <w:sz w:val="20"/>
          <w:szCs w:val="20"/>
        </w:rPr>
        <w:pict>
          <v:roundrect id="_x0000_s1035" style="position:absolute;margin-left:22.75pt;margin-top:11.65pt;width:81.2pt;height:39.35pt;z-index:251670528" arcsize="10923f" fillcolor="#9bbb59 [3206]" strokecolor="#9bbb59 [3206]" strokeweight="10pt">
            <v:stroke linestyle="thinThin"/>
            <v:shadow color="#868686"/>
            <v:textbox style="mso-next-textbox:#_x0000_s1035">
              <w:txbxContent>
                <w:p w:rsidR="004854F3" w:rsidRPr="00D44A80" w:rsidRDefault="004854F3" w:rsidP="000E4483">
                  <w:pPr>
                    <w:jc w:val="center"/>
                    <w:rPr>
                      <w:rFonts w:ascii="Arial Narrow" w:hAnsi="Arial Narrow"/>
                    </w:rPr>
                  </w:pPr>
                  <w:r w:rsidRPr="00D44A80">
                    <w:rPr>
                      <w:rFonts w:ascii="Arial Narrow" w:hAnsi="Arial Narrow" w:cs="Tahoma"/>
                      <w:sz w:val="18"/>
                      <w:szCs w:val="20"/>
                    </w:rPr>
                    <w:t>Ingatlanok kiválasztása</w:t>
                  </w:r>
                </w:p>
              </w:txbxContent>
            </v:textbox>
          </v:roundrect>
        </w:pict>
      </w:r>
    </w:p>
    <w:p w:rsidR="000E4483" w:rsidRDefault="000E4483" w:rsidP="000E4483">
      <w:pPr>
        <w:spacing w:after="120"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9579D4" w:rsidP="000E4483">
      <w:pPr>
        <w:spacing w:line="276" w:lineRule="auto"/>
        <w:rPr>
          <w:rFonts w:ascii="Verdana" w:hAnsi="Verdana"/>
          <w:sz w:val="20"/>
          <w:szCs w:val="20"/>
        </w:rPr>
      </w:pPr>
      <w:r>
        <w:rPr>
          <w:rFonts w:ascii="Verdana" w:hAnsi="Verdana"/>
          <w:noProof/>
          <w:sz w:val="20"/>
          <w:szCs w:val="20"/>
        </w:rPr>
        <w:pict>
          <v:shape id="_x0000_s1048" type="#_x0000_t202" style="position:absolute;margin-left:-30.4pt;margin-top:.8pt;width:32.6pt;height:92.95pt;z-index:251683840" stroked="f">
            <v:fill opacity="0"/>
            <v:textbox style="layout-flow:vertical;mso-layout-flow-alt:bottom-to-top;mso-next-textbox:#_x0000_s1048">
              <w:txbxContent>
                <w:p w:rsidR="004854F3" w:rsidRPr="005928A7" w:rsidRDefault="004854F3" w:rsidP="000E4483">
                  <w:pPr>
                    <w:jc w:val="center"/>
                    <w:rPr>
                      <w:rFonts w:asciiTheme="minorHAnsi" w:hAnsiTheme="minorHAnsi"/>
                      <w:sz w:val="20"/>
                      <w:szCs w:val="20"/>
                    </w:rPr>
                  </w:pPr>
                  <w:r w:rsidRPr="005928A7">
                    <w:rPr>
                      <w:rFonts w:asciiTheme="minorHAnsi" w:hAnsiTheme="minorHAnsi"/>
                      <w:sz w:val="20"/>
                      <w:szCs w:val="20"/>
                    </w:rPr>
                    <w:t>Operatív célok</w:t>
                  </w:r>
                </w:p>
              </w:txbxContent>
            </v:textbox>
          </v:shape>
        </w:pict>
      </w:r>
    </w:p>
    <w:p w:rsidR="000E4483" w:rsidRDefault="009579D4" w:rsidP="000E4483">
      <w:pPr>
        <w:spacing w:line="276" w:lineRule="auto"/>
        <w:rPr>
          <w:rFonts w:ascii="Verdana" w:hAnsi="Verdana"/>
          <w:sz w:val="20"/>
          <w:szCs w:val="20"/>
        </w:rPr>
      </w:pPr>
      <w:r>
        <w:rPr>
          <w:rFonts w:ascii="Verdana" w:hAnsi="Verdana"/>
          <w:noProof/>
          <w:sz w:val="20"/>
          <w:szCs w:val="20"/>
        </w:rPr>
        <w:pict>
          <v:roundrect id="_x0000_s1047" style="position:absolute;margin-left:377.2pt;margin-top:9.65pt;width:81.2pt;height:39.35pt;z-index:251682816" arcsize="10923f" fillcolor="#9bbb59 [3206]" strokecolor="#9bbb59 [3206]" strokeweight="10pt">
            <v:stroke linestyle="thinThin"/>
            <v:shadow color="#868686"/>
            <v:textbox style="mso-next-textbox:#_x0000_s1047">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HR-fejlesztés</w:t>
                  </w:r>
                </w:p>
              </w:txbxContent>
            </v:textbox>
          </v:roundrect>
        </w:pict>
      </w:r>
      <w:r>
        <w:rPr>
          <w:rFonts w:ascii="Verdana" w:hAnsi="Verdana"/>
          <w:noProof/>
          <w:sz w:val="20"/>
          <w:szCs w:val="20"/>
        </w:rPr>
        <w:pict>
          <v:roundrect id="_x0000_s1046" style="position:absolute;margin-left:284pt;margin-top:9.65pt;width:81.2pt;height:39.35pt;z-index:251681792" arcsize="10923f" fillcolor="#9bbb59 [3206]" strokecolor="#9bbb59 [3206]" strokeweight="10pt">
            <v:stroke linestyle="thinThin"/>
            <v:shadow color="#868686"/>
            <v:textbox style="mso-next-textbox:#_x0000_s1046">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Szakmai fejlesztések</w:t>
                  </w:r>
                </w:p>
              </w:txbxContent>
            </v:textbox>
          </v:roundrect>
        </w:pict>
      </w:r>
      <w:r>
        <w:rPr>
          <w:rFonts w:ascii="Verdana" w:hAnsi="Verdana"/>
          <w:noProof/>
          <w:sz w:val="20"/>
          <w:szCs w:val="20"/>
        </w:rPr>
        <w:pict>
          <v:roundrect id="_x0000_s1045" style="position:absolute;margin-left:189.5pt;margin-top:9.65pt;width:81.2pt;height:39.35pt;z-index:251680768" arcsize="10923f" fillcolor="#9bbb59 [3206]" strokecolor="#9bbb59 [3206]" strokeweight="10pt">
            <v:stroke linestyle="thinThin"/>
            <v:shadow color="#868686"/>
            <v:textbox style="mso-next-textbox:#_x0000_s1045">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Integrált szolgáltatások</w:t>
                  </w:r>
                </w:p>
              </w:txbxContent>
            </v:textbox>
          </v:roundrect>
        </w:pict>
      </w:r>
      <w:r>
        <w:rPr>
          <w:rFonts w:ascii="Verdana" w:hAnsi="Verdana"/>
          <w:noProof/>
          <w:sz w:val="20"/>
          <w:szCs w:val="20"/>
        </w:rPr>
        <w:pict>
          <v:roundrect id="_x0000_s1044" style="position:absolute;margin-left:94.95pt;margin-top:9.65pt;width:81.2pt;height:39.35pt;z-index:251679744" arcsize="10923f" fillcolor="#9bbb59 [3206]" strokecolor="#9bbb59 [3206]" strokeweight="10pt">
            <v:stroke linestyle="thinThin"/>
            <v:shadow color="#868686"/>
            <v:textbox style="mso-next-textbox:#_x0000_s1044">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Életvitelt segítő eszközök</w:t>
                  </w:r>
                </w:p>
              </w:txbxContent>
            </v:textbox>
          </v:roundrect>
        </w:pict>
      </w:r>
      <w:r>
        <w:rPr>
          <w:rFonts w:ascii="Verdana" w:hAnsi="Verdana"/>
          <w:noProof/>
          <w:sz w:val="20"/>
          <w:szCs w:val="20"/>
        </w:rPr>
        <w:pict>
          <v:roundrect id="_x0000_s1043" style="position:absolute;margin-left:.35pt;margin-top:9.65pt;width:81.2pt;height:39.35pt;z-index:251678720" arcsize="10923f" fillcolor="#9bbb59 [3206]" strokecolor="#9bbb59 [3206]" strokeweight="10pt">
            <v:stroke linestyle="thinThin"/>
            <v:shadow color="#868686"/>
            <v:textbox style="mso-next-textbox:#_x0000_s1043">
              <w:txbxContent>
                <w:p w:rsidR="004854F3" w:rsidRPr="00D44A80" w:rsidRDefault="004854F3" w:rsidP="000E4483">
                  <w:pPr>
                    <w:jc w:val="center"/>
                    <w:rPr>
                      <w:rFonts w:ascii="Arial Narrow" w:hAnsi="Arial Narrow"/>
                    </w:rPr>
                  </w:pPr>
                  <w:r>
                    <w:rPr>
                      <w:rFonts w:ascii="Arial Narrow" w:hAnsi="Arial Narrow" w:cs="Tahoma"/>
                      <w:sz w:val="18"/>
                      <w:szCs w:val="20"/>
                    </w:rPr>
                    <w:t>Berendezések, gépek</w:t>
                  </w:r>
                  <w:proofErr w:type="gramStart"/>
                  <w:r>
                    <w:rPr>
                      <w:rFonts w:ascii="Arial Narrow" w:hAnsi="Arial Narrow" w:cs="Tahoma"/>
                      <w:sz w:val="18"/>
                      <w:szCs w:val="20"/>
                    </w:rPr>
                    <w:t>,eszközök</w:t>
                  </w:r>
                  <w:proofErr w:type="gramEnd"/>
                </w:p>
              </w:txbxContent>
            </v:textbox>
          </v:roundrect>
        </w:pict>
      </w: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9579D4" w:rsidP="000E4483">
      <w:pPr>
        <w:spacing w:line="276" w:lineRule="auto"/>
        <w:rPr>
          <w:rFonts w:ascii="Verdana" w:hAnsi="Verdana"/>
          <w:sz w:val="20"/>
          <w:szCs w:val="20"/>
        </w:rPr>
      </w:pPr>
      <w:r>
        <w:rPr>
          <w:rFonts w:ascii="Verdana" w:hAnsi="Verdana"/>
          <w:noProof/>
          <w:sz w:val="20"/>
          <w:szCs w:val="20"/>
        </w:rPr>
        <w:pict>
          <v:roundrect id="_x0000_s1041" style="position:absolute;margin-left:228.15pt;margin-top:7.65pt;width:81.2pt;height:39.35pt;z-index:251676672" arcsize="10923f" fillcolor="#9bbb59 [3206]" strokecolor="#9bbb59 [3206]" strokeweight="10pt">
            <v:stroke linestyle="thinThin"/>
            <v:shadow color="#868686"/>
            <v:textbox style="mso-next-textbox:#_x0000_s1041">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Projekt-menedzsment</w:t>
                  </w:r>
                </w:p>
              </w:txbxContent>
            </v:textbox>
          </v:roundrect>
        </w:pict>
      </w:r>
      <w:r>
        <w:rPr>
          <w:rFonts w:ascii="Verdana" w:hAnsi="Verdana"/>
          <w:noProof/>
          <w:sz w:val="20"/>
          <w:szCs w:val="20"/>
        </w:rPr>
        <w:pict>
          <v:roundrect id="_x0000_s1040" style="position:absolute;margin-left:127.65pt;margin-top:7.65pt;width:81.2pt;height:39.35pt;z-index:251675648" arcsize="10923f" fillcolor="#9bbb59 [3206]" strokecolor="#9bbb59 [3206]" strokeweight="10pt">
            <v:stroke linestyle="thinThin"/>
            <v:shadow color="#868686"/>
            <v:textbox style="mso-next-textbox:#_x0000_s1040">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PR és marketing</w:t>
                  </w:r>
                </w:p>
              </w:txbxContent>
            </v:textbox>
          </v:roundrect>
        </w:pict>
      </w:r>
      <w:r>
        <w:rPr>
          <w:rFonts w:ascii="Verdana" w:hAnsi="Verdana"/>
          <w:noProof/>
          <w:sz w:val="20"/>
          <w:szCs w:val="20"/>
        </w:rPr>
        <w:pict>
          <v:roundrect id="_x0000_s1039" style="position:absolute;margin-left:23.7pt;margin-top:7.65pt;width:81.2pt;height:39.35pt;z-index:251674624" arcsize="10923f" fillcolor="#9bbb59 [3206]" strokecolor="#9bbb59 [3206]" strokeweight="10pt">
            <v:stroke linestyle="thinThin"/>
            <v:shadow color="#868686"/>
            <v:textbox style="mso-next-textbox:#_x0000_s1039">
              <w:txbxContent>
                <w:p w:rsidR="004854F3" w:rsidRPr="00D44A80" w:rsidRDefault="004854F3" w:rsidP="000E4483">
                  <w:pPr>
                    <w:jc w:val="center"/>
                    <w:rPr>
                      <w:rFonts w:ascii="Arial Narrow" w:hAnsi="Arial Narrow"/>
                    </w:rPr>
                  </w:pPr>
                  <w:r>
                    <w:rPr>
                      <w:rFonts w:ascii="Arial Narrow" w:hAnsi="Arial Narrow" w:cs="Tahoma"/>
                      <w:sz w:val="18"/>
                      <w:szCs w:val="20"/>
                    </w:rPr>
                    <w:t>Szakpolitika támogatása</w:t>
                  </w:r>
                </w:p>
              </w:txbxContent>
            </v:textbox>
          </v:roundrect>
        </w:pict>
      </w:r>
      <w:r>
        <w:rPr>
          <w:rFonts w:ascii="Verdana" w:hAnsi="Verdana"/>
          <w:noProof/>
          <w:sz w:val="20"/>
          <w:szCs w:val="20"/>
        </w:rPr>
        <w:pict>
          <v:roundrect id="_x0000_s1042" style="position:absolute;margin-left:327.75pt;margin-top:7.65pt;width:81.2pt;height:39.35pt;z-index:251677696" arcsize="10923f" fillcolor="#9bbb59 [3206]" strokecolor="#9bbb59 [3206]" strokeweight="10pt">
            <v:stroke linestyle="thinThin"/>
            <v:shadow color="#868686"/>
            <v:textbox style="mso-next-textbox:#_x0000_s1042">
              <w:txbxContent>
                <w:p w:rsidR="004854F3" w:rsidRPr="00D44A80" w:rsidRDefault="004854F3" w:rsidP="000E4483">
                  <w:pPr>
                    <w:jc w:val="center"/>
                    <w:rPr>
                      <w:rFonts w:ascii="Arial Narrow" w:hAnsi="Arial Narrow" w:cs="Tahoma"/>
                      <w:sz w:val="18"/>
                      <w:szCs w:val="20"/>
                    </w:rPr>
                  </w:pPr>
                  <w:r>
                    <w:rPr>
                      <w:rFonts w:ascii="Arial Narrow" w:hAnsi="Arial Narrow" w:cs="Tahoma"/>
                      <w:sz w:val="18"/>
                      <w:szCs w:val="20"/>
                    </w:rPr>
                    <w:t>Egyéb támogató tevékenység</w:t>
                  </w:r>
                </w:p>
              </w:txbxContent>
            </v:textbox>
          </v:roundrect>
        </w:pict>
      </w: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BD0506" w:rsidRDefault="00BD0506">
      <w:pPr>
        <w:rPr>
          <w:rFonts w:ascii="Verdana" w:hAnsi="Verdana"/>
          <w:b/>
          <w:bCs/>
          <w:iCs/>
          <w:color w:val="000080"/>
          <w:sz w:val="20"/>
          <w:szCs w:val="20"/>
        </w:rPr>
      </w:pPr>
      <w:bookmarkStart w:id="38" w:name="_Toc289774813"/>
      <w:bookmarkStart w:id="39" w:name="_Toc189711986"/>
      <w:bookmarkStart w:id="40" w:name="_Toc305155345"/>
      <w:r>
        <w:rPr>
          <w:rFonts w:ascii="Verdana" w:hAnsi="Verdana"/>
          <w:shadow/>
          <w:sz w:val="20"/>
          <w:szCs w:val="20"/>
        </w:rPr>
        <w:br w:type="page"/>
      </w:r>
    </w:p>
    <w:p w:rsidR="000E4483" w:rsidRPr="008B4B58" w:rsidRDefault="008B4B58" w:rsidP="008B4B58">
      <w:pPr>
        <w:pStyle w:val="Cmsor2"/>
        <w:rPr>
          <w:rFonts w:ascii="Verdana" w:hAnsi="Verdana"/>
          <w:caps/>
          <w:shadow w:val="0"/>
          <w:sz w:val="20"/>
          <w:szCs w:val="20"/>
        </w:rPr>
      </w:pPr>
      <w:bookmarkStart w:id="41" w:name="_Toc347820628"/>
      <w:r>
        <w:rPr>
          <w:rFonts w:ascii="Verdana" w:hAnsi="Verdana"/>
          <w:shadow w:val="0"/>
          <w:sz w:val="20"/>
          <w:szCs w:val="20"/>
        </w:rPr>
        <w:lastRenderedPageBreak/>
        <w:t>A</w:t>
      </w:r>
      <w:r w:rsidR="000E4483" w:rsidRPr="008B4B58">
        <w:rPr>
          <w:rFonts w:ascii="Verdana" w:hAnsi="Verdana"/>
          <w:shadow w:val="0"/>
          <w:sz w:val="20"/>
          <w:szCs w:val="20"/>
        </w:rPr>
        <w:t xml:space="preserve"> fejlesztések célcsoportjai, az érintettek köre, a fejlesztések hatásterülete</w:t>
      </w:r>
      <w:bookmarkEnd w:id="38"/>
      <w:bookmarkEnd w:id="39"/>
      <w:bookmarkEnd w:id="40"/>
      <w:bookmarkEnd w:id="41"/>
    </w:p>
    <w:p w:rsidR="000E4483" w:rsidRDefault="000E4483" w:rsidP="000E4483">
      <w:pPr>
        <w:pStyle w:val="normal"/>
        <w:rPr>
          <w:rFonts w:ascii="Verdana" w:hAnsi="Verdana"/>
          <w:szCs w:val="20"/>
        </w:rPr>
      </w:pPr>
    </w:p>
    <w:p w:rsidR="000E4483" w:rsidRPr="00EC5E15" w:rsidRDefault="000E4483" w:rsidP="000E4483">
      <w:pPr>
        <w:pStyle w:val="normal"/>
        <w:rPr>
          <w:rFonts w:ascii="Verdana" w:hAnsi="Verdana"/>
          <w:b/>
          <w:szCs w:val="20"/>
        </w:rPr>
      </w:pPr>
      <w:r w:rsidRPr="00EC5E15">
        <w:rPr>
          <w:rFonts w:ascii="Verdana" w:hAnsi="Verdana"/>
          <w:b/>
          <w:szCs w:val="20"/>
        </w:rPr>
        <w:t xml:space="preserve">Közvetlen célcsoport: </w:t>
      </w:r>
    </w:p>
    <w:p w:rsidR="000E4483" w:rsidRDefault="000E4483" w:rsidP="004636B5">
      <w:pPr>
        <w:pStyle w:val="Listaszerbekezds"/>
        <w:numPr>
          <w:ilvl w:val="1"/>
          <w:numId w:val="11"/>
        </w:numPr>
        <w:spacing w:before="60" w:after="120" w:line="276" w:lineRule="auto"/>
        <w:jc w:val="both"/>
        <w:rPr>
          <w:rFonts w:ascii="Verdana" w:hAnsi="Verdana" w:cs="Arial"/>
          <w:sz w:val="20"/>
          <w:szCs w:val="20"/>
        </w:rPr>
      </w:pPr>
      <w:r w:rsidRPr="00EC5E15">
        <w:rPr>
          <w:rFonts w:ascii="Verdana" w:hAnsi="Verdana" w:cs="Arial"/>
          <w:sz w:val="20"/>
          <w:szCs w:val="20"/>
        </w:rPr>
        <w:t xml:space="preserve">Kórházi beavatkozásokat követően mozgásukban ideiglenesen korlátozottá váló személyek, akik esetében ideiglenes </w:t>
      </w:r>
      <w:proofErr w:type="spellStart"/>
      <w:r w:rsidRPr="00EC5E15">
        <w:rPr>
          <w:rFonts w:ascii="Verdana" w:hAnsi="Verdana" w:cs="Arial"/>
          <w:sz w:val="20"/>
          <w:szCs w:val="20"/>
        </w:rPr>
        <w:t>gyógyászatisegédeszköz-ellátásra</w:t>
      </w:r>
      <w:proofErr w:type="spellEnd"/>
      <w:r w:rsidRPr="00EC5E15">
        <w:rPr>
          <w:rFonts w:ascii="Verdana" w:hAnsi="Verdana" w:cs="Arial"/>
          <w:sz w:val="20"/>
          <w:szCs w:val="20"/>
        </w:rPr>
        <w:t xml:space="preserve"> kerül sor. </w:t>
      </w:r>
    </w:p>
    <w:p w:rsidR="000E4483" w:rsidRPr="00EC5E15" w:rsidRDefault="000E4483" w:rsidP="004636B5">
      <w:pPr>
        <w:pStyle w:val="Listaszerbekezds"/>
        <w:numPr>
          <w:ilvl w:val="1"/>
          <w:numId w:val="11"/>
        </w:numPr>
        <w:spacing w:before="60" w:after="120" w:line="276" w:lineRule="auto"/>
        <w:jc w:val="both"/>
        <w:rPr>
          <w:rFonts w:ascii="Verdana" w:hAnsi="Verdana" w:cs="Arial"/>
          <w:sz w:val="20"/>
          <w:szCs w:val="20"/>
        </w:rPr>
      </w:pPr>
      <w:r w:rsidRPr="00EC5E15">
        <w:rPr>
          <w:rFonts w:ascii="Verdana" w:hAnsi="Verdana" w:cs="Arial"/>
          <w:sz w:val="20"/>
          <w:szCs w:val="20"/>
        </w:rPr>
        <w:t xml:space="preserve">Ezen felül azon súlyosan, halmozottan fogyatékos személyek vagy mozgáskorlátozott gyermekek, akik esetében (állapotromlás vagy más okból kifolyólag) ideiglenes (tipikusan 1-6 hónapos idejű) </w:t>
      </w:r>
      <w:proofErr w:type="spellStart"/>
      <w:r w:rsidRPr="00EC5E15">
        <w:rPr>
          <w:rFonts w:ascii="Verdana" w:hAnsi="Verdana" w:cs="Arial"/>
          <w:sz w:val="20"/>
          <w:szCs w:val="20"/>
        </w:rPr>
        <w:t>gyógyászatisegédeszköz-ellátás</w:t>
      </w:r>
      <w:proofErr w:type="spellEnd"/>
      <w:r w:rsidRPr="00EC5E15">
        <w:rPr>
          <w:rFonts w:ascii="Verdana" w:hAnsi="Verdana" w:cs="Arial"/>
          <w:sz w:val="20"/>
          <w:szCs w:val="20"/>
        </w:rPr>
        <w:t xml:space="preserve"> válik indokolttá. </w:t>
      </w:r>
    </w:p>
    <w:p w:rsidR="000E4483" w:rsidRDefault="000E4483" w:rsidP="004636B5">
      <w:pPr>
        <w:pStyle w:val="Listaszerbekezds"/>
        <w:numPr>
          <w:ilvl w:val="1"/>
          <w:numId w:val="11"/>
        </w:numPr>
        <w:spacing w:before="60" w:after="120" w:line="276" w:lineRule="auto"/>
        <w:jc w:val="both"/>
        <w:rPr>
          <w:rFonts w:ascii="Verdana" w:hAnsi="Verdana" w:cs="Arial"/>
          <w:sz w:val="20"/>
          <w:szCs w:val="20"/>
        </w:rPr>
      </w:pPr>
      <w:r w:rsidRPr="00EC5E15">
        <w:rPr>
          <w:rFonts w:ascii="Verdana" w:hAnsi="Verdana" w:cs="Arial"/>
          <w:sz w:val="20"/>
          <w:szCs w:val="20"/>
        </w:rPr>
        <w:t>A logisztikai központok képzésekbe bevont leendő munkatársai.</w:t>
      </w:r>
    </w:p>
    <w:p w:rsidR="000E4483" w:rsidRPr="00EC5E15" w:rsidRDefault="000E4483" w:rsidP="000E4483">
      <w:pPr>
        <w:spacing w:before="60" w:after="120" w:line="276" w:lineRule="auto"/>
        <w:jc w:val="both"/>
        <w:rPr>
          <w:rFonts w:ascii="Verdana" w:hAnsi="Verdana" w:cs="Arial"/>
          <w:sz w:val="20"/>
          <w:szCs w:val="20"/>
        </w:rPr>
      </w:pPr>
    </w:p>
    <w:p w:rsidR="000E4483" w:rsidRDefault="000E4483" w:rsidP="000E4483">
      <w:pPr>
        <w:spacing w:after="120" w:line="276" w:lineRule="auto"/>
        <w:jc w:val="both"/>
        <w:rPr>
          <w:rFonts w:ascii="Verdana" w:hAnsi="Verdana"/>
          <w:b/>
          <w:sz w:val="20"/>
          <w:szCs w:val="20"/>
        </w:rPr>
      </w:pPr>
      <w:r w:rsidRPr="00EC5E15">
        <w:rPr>
          <w:rFonts w:ascii="Verdana" w:hAnsi="Verdana"/>
          <w:b/>
          <w:sz w:val="20"/>
          <w:szCs w:val="20"/>
        </w:rPr>
        <w:t xml:space="preserve">Közvetett célcsoport: </w:t>
      </w:r>
    </w:p>
    <w:p w:rsidR="000E4483" w:rsidRPr="0014404D" w:rsidRDefault="000E4483" w:rsidP="004636B5">
      <w:pPr>
        <w:pStyle w:val="Listaszerbekezds"/>
        <w:numPr>
          <w:ilvl w:val="0"/>
          <w:numId w:val="12"/>
        </w:numPr>
        <w:spacing w:after="120" w:line="276" w:lineRule="auto"/>
        <w:jc w:val="both"/>
        <w:rPr>
          <w:rFonts w:ascii="Verdana" w:hAnsi="Verdana"/>
          <w:sz w:val="20"/>
          <w:szCs w:val="20"/>
        </w:rPr>
      </w:pPr>
      <w:r w:rsidRPr="0014404D">
        <w:rPr>
          <w:rFonts w:ascii="Verdana" w:hAnsi="Verdana"/>
          <w:sz w:val="20"/>
          <w:szCs w:val="20"/>
        </w:rPr>
        <w:t>A kórházi beavatkozásokat követően otthonukba vagy intézményükbe került személyeket ápoló hozzátartozók</w:t>
      </w:r>
      <w:r>
        <w:rPr>
          <w:rFonts w:ascii="Verdana" w:hAnsi="Verdana"/>
          <w:sz w:val="20"/>
          <w:szCs w:val="20"/>
        </w:rPr>
        <w:t>,</w:t>
      </w:r>
      <w:r w:rsidRPr="0014404D">
        <w:rPr>
          <w:rFonts w:ascii="Verdana" w:hAnsi="Verdana"/>
          <w:sz w:val="20"/>
          <w:szCs w:val="20"/>
        </w:rPr>
        <w:t xml:space="preserve"> ill. személyzet;</w:t>
      </w:r>
    </w:p>
    <w:p w:rsidR="000E4483" w:rsidRPr="0014404D" w:rsidRDefault="000E4483" w:rsidP="004636B5">
      <w:pPr>
        <w:pStyle w:val="Listaszerbekezds"/>
        <w:numPr>
          <w:ilvl w:val="0"/>
          <w:numId w:val="12"/>
        </w:numPr>
        <w:spacing w:after="120" w:line="276" w:lineRule="auto"/>
        <w:jc w:val="both"/>
        <w:rPr>
          <w:rFonts w:ascii="Verdana" w:hAnsi="Verdana"/>
          <w:sz w:val="20"/>
          <w:szCs w:val="20"/>
        </w:rPr>
      </w:pPr>
      <w:r w:rsidRPr="0014404D">
        <w:rPr>
          <w:rFonts w:ascii="Verdana" w:hAnsi="Verdana"/>
          <w:sz w:val="20"/>
          <w:szCs w:val="20"/>
        </w:rPr>
        <w:t>A súlyosan, halmozottan fogyatékos személyek vagy mozgáskorlátozott gyermekek hozzátartozói, érintett szülők;</w:t>
      </w:r>
    </w:p>
    <w:p w:rsidR="000E4483" w:rsidRPr="0014404D" w:rsidRDefault="000E4483" w:rsidP="004636B5">
      <w:pPr>
        <w:pStyle w:val="Listaszerbekezds"/>
        <w:numPr>
          <w:ilvl w:val="0"/>
          <w:numId w:val="12"/>
        </w:numPr>
        <w:spacing w:after="120" w:line="276" w:lineRule="auto"/>
        <w:jc w:val="both"/>
        <w:rPr>
          <w:rFonts w:ascii="Verdana" w:hAnsi="Verdana"/>
          <w:sz w:val="20"/>
          <w:szCs w:val="20"/>
        </w:rPr>
      </w:pPr>
      <w:r w:rsidRPr="0014404D">
        <w:rPr>
          <w:rFonts w:ascii="Verdana" w:hAnsi="Verdana"/>
          <w:sz w:val="20"/>
          <w:szCs w:val="20"/>
        </w:rPr>
        <w:t>Az egészségügyi ellátórendszerben dolgozók</w:t>
      </w:r>
      <w:r>
        <w:rPr>
          <w:rFonts w:ascii="Verdana" w:hAnsi="Verdana"/>
          <w:sz w:val="20"/>
          <w:szCs w:val="20"/>
        </w:rPr>
        <w:t xml:space="preserve"> (orvosok, szakápolók, gyógytor</w:t>
      </w:r>
      <w:r w:rsidRPr="0014404D">
        <w:rPr>
          <w:rFonts w:ascii="Verdana" w:hAnsi="Verdana"/>
          <w:sz w:val="20"/>
          <w:szCs w:val="20"/>
        </w:rPr>
        <w:t>nászok), akik a</w:t>
      </w:r>
      <w:r>
        <w:rPr>
          <w:rFonts w:ascii="Verdana" w:hAnsi="Verdana"/>
          <w:sz w:val="20"/>
          <w:szCs w:val="20"/>
        </w:rPr>
        <w:t xml:space="preserve"> közvetlen célcsoportok</w:t>
      </w:r>
      <w:r w:rsidRPr="0014404D">
        <w:rPr>
          <w:rFonts w:ascii="Verdana" w:hAnsi="Verdana"/>
          <w:sz w:val="20"/>
          <w:szCs w:val="20"/>
        </w:rPr>
        <w:t xml:space="preserve"> támogatóe</w:t>
      </w:r>
      <w:r>
        <w:rPr>
          <w:rFonts w:ascii="Verdana" w:hAnsi="Verdana"/>
          <w:sz w:val="20"/>
          <w:szCs w:val="20"/>
        </w:rPr>
        <w:t xml:space="preserve">szköz-igényeik meghatározásában </w:t>
      </w:r>
      <w:r w:rsidRPr="0014404D">
        <w:rPr>
          <w:rFonts w:ascii="Verdana" w:hAnsi="Verdana"/>
          <w:sz w:val="20"/>
          <w:szCs w:val="20"/>
        </w:rPr>
        <w:t>szerepet játszanak;</w:t>
      </w:r>
    </w:p>
    <w:p w:rsidR="000E4483" w:rsidRPr="0014404D" w:rsidRDefault="000E4483" w:rsidP="004636B5">
      <w:pPr>
        <w:pStyle w:val="Listaszerbekezds"/>
        <w:numPr>
          <w:ilvl w:val="0"/>
          <w:numId w:val="12"/>
        </w:numPr>
        <w:spacing w:after="120" w:line="276" w:lineRule="auto"/>
        <w:jc w:val="both"/>
        <w:rPr>
          <w:rFonts w:ascii="Verdana" w:hAnsi="Verdana"/>
          <w:sz w:val="20"/>
          <w:szCs w:val="20"/>
        </w:rPr>
      </w:pPr>
      <w:r w:rsidRPr="0014404D">
        <w:rPr>
          <w:rFonts w:ascii="Verdana" w:hAnsi="Verdana"/>
          <w:sz w:val="20"/>
          <w:szCs w:val="20"/>
        </w:rPr>
        <w:t>A szociáli</w:t>
      </w:r>
      <w:r>
        <w:rPr>
          <w:rFonts w:ascii="Verdana" w:hAnsi="Verdana"/>
          <w:sz w:val="20"/>
          <w:szCs w:val="20"/>
        </w:rPr>
        <w:t xml:space="preserve">s ellátórendszerben dolgozó azon szakszemélyzet, akik támogató eszközök használatában érintettek. </w:t>
      </w:r>
    </w:p>
    <w:p w:rsidR="000E4483" w:rsidRDefault="000E4483" w:rsidP="000E4483">
      <w:pPr>
        <w:spacing w:after="120" w:line="276" w:lineRule="auto"/>
        <w:jc w:val="both"/>
        <w:rPr>
          <w:rFonts w:ascii="Verdana" w:hAnsi="Verdana"/>
          <w:sz w:val="20"/>
          <w:szCs w:val="20"/>
        </w:rPr>
      </w:pPr>
    </w:p>
    <w:p w:rsidR="000E4483" w:rsidRDefault="000E4483" w:rsidP="000E4483">
      <w:pPr>
        <w:spacing w:line="276" w:lineRule="auto"/>
        <w:jc w:val="both"/>
        <w:rPr>
          <w:rFonts w:ascii="Verdana" w:hAnsi="Verdana"/>
          <w:sz w:val="20"/>
          <w:szCs w:val="20"/>
        </w:rPr>
      </w:pPr>
    </w:p>
    <w:p w:rsidR="000E4483" w:rsidRDefault="000E4483" w:rsidP="000E4483">
      <w:pPr>
        <w:spacing w:after="120" w:line="276" w:lineRule="auto"/>
        <w:jc w:val="both"/>
        <w:rPr>
          <w:rFonts w:ascii="Verdana" w:hAnsi="Verdana"/>
          <w:sz w:val="20"/>
          <w:szCs w:val="20"/>
        </w:rPr>
      </w:pPr>
      <w:r>
        <w:rPr>
          <w:rFonts w:ascii="Verdana" w:hAnsi="Verdana"/>
          <w:b/>
          <w:sz w:val="20"/>
          <w:szCs w:val="20"/>
        </w:rPr>
        <w:t>Hatásterület:</w:t>
      </w:r>
    </w:p>
    <w:p w:rsidR="000E4483" w:rsidRPr="00CA699A" w:rsidRDefault="000E4483" w:rsidP="000E4483">
      <w:pPr>
        <w:spacing w:after="120" w:line="276" w:lineRule="auto"/>
        <w:jc w:val="both"/>
        <w:rPr>
          <w:rFonts w:ascii="Verdana" w:hAnsi="Verdana"/>
          <w:sz w:val="20"/>
          <w:szCs w:val="20"/>
        </w:rPr>
      </w:pPr>
      <w:r>
        <w:rPr>
          <w:rFonts w:ascii="Verdana" w:hAnsi="Verdana"/>
          <w:sz w:val="20"/>
          <w:szCs w:val="20"/>
        </w:rPr>
        <w:t>Magyarország konvergencia-régiói (a Közép-magyarországi régiót leszámítva az ország teljes területe).</w:t>
      </w:r>
    </w:p>
    <w:p w:rsidR="000E4483" w:rsidRDefault="000E4483" w:rsidP="000E4483">
      <w:pPr>
        <w:spacing w:after="120" w:line="276" w:lineRule="auto"/>
        <w:jc w:val="both"/>
        <w:rPr>
          <w:rFonts w:ascii="Verdana" w:hAnsi="Verdana"/>
          <w:sz w:val="20"/>
          <w:szCs w:val="20"/>
        </w:rPr>
      </w:pPr>
    </w:p>
    <w:p w:rsidR="000E4483" w:rsidRPr="00EC5E15" w:rsidRDefault="000E4483" w:rsidP="000E4483">
      <w:pPr>
        <w:spacing w:after="120" w:line="276" w:lineRule="auto"/>
        <w:jc w:val="both"/>
        <w:rPr>
          <w:rFonts w:ascii="Verdana" w:hAnsi="Verdana"/>
          <w:b/>
          <w:sz w:val="20"/>
          <w:szCs w:val="20"/>
        </w:rPr>
      </w:pPr>
      <w:r>
        <w:rPr>
          <w:rFonts w:ascii="Verdana" w:hAnsi="Verdana"/>
          <w:b/>
          <w:sz w:val="20"/>
          <w:szCs w:val="20"/>
        </w:rPr>
        <w:t>Az egyes célcsoportok nagysága, relevanciája a projekt szempontjából, rövid jellemzése:</w:t>
      </w:r>
    </w:p>
    <w:p w:rsidR="000E4483" w:rsidRDefault="000E4483" w:rsidP="000E4483">
      <w:pPr>
        <w:spacing w:after="120" w:line="276" w:lineRule="auto"/>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992"/>
        <w:gridCol w:w="4851"/>
        <w:gridCol w:w="16"/>
      </w:tblGrid>
      <w:tr w:rsidR="000E4483" w:rsidRPr="002107DE" w:rsidTr="000922FC">
        <w:tc>
          <w:tcPr>
            <w:tcW w:w="534" w:type="dxa"/>
            <w:shd w:val="clear" w:color="auto" w:fill="92CDDC"/>
          </w:tcPr>
          <w:p w:rsidR="000E4483" w:rsidRPr="002107DE" w:rsidRDefault="000E4483" w:rsidP="0021481A">
            <w:pPr>
              <w:spacing w:line="276" w:lineRule="auto"/>
              <w:jc w:val="both"/>
              <w:rPr>
                <w:rFonts w:ascii="Tahoma" w:hAnsi="Tahoma" w:cs="Tahoma"/>
                <w:b/>
                <w:sz w:val="18"/>
                <w:szCs w:val="20"/>
              </w:rPr>
            </w:pPr>
          </w:p>
        </w:tc>
        <w:tc>
          <w:tcPr>
            <w:tcW w:w="2835" w:type="dxa"/>
            <w:shd w:val="clear" w:color="auto" w:fill="92CDDC"/>
          </w:tcPr>
          <w:p w:rsidR="000E4483" w:rsidRDefault="000E4483" w:rsidP="0021481A">
            <w:pPr>
              <w:spacing w:line="276" w:lineRule="auto"/>
              <w:jc w:val="both"/>
              <w:rPr>
                <w:rFonts w:ascii="Tahoma" w:hAnsi="Tahoma" w:cs="Tahoma"/>
                <w:b/>
                <w:sz w:val="18"/>
                <w:szCs w:val="20"/>
              </w:rPr>
            </w:pPr>
          </w:p>
          <w:p w:rsidR="000E4483" w:rsidRDefault="000E4483" w:rsidP="0021481A">
            <w:pPr>
              <w:spacing w:line="276" w:lineRule="auto"/>
              <w:jc w:val="both"/>
              <w:rPr>
                <w:rFonts w:ascii="Tahoma" w:hAnsi="Tahoma" w:cs="Tahoma"/>
                <w:b/>
                <w:sz w:val="18"/>
                <w:szCs w:val="20"/>
              </w:rPr>
            </w:pPr>
            <w:r w:rsidRPr="002107DE">
              <w:rPr>
                <w:rFonts w:ascii="Tahoma" w:hAnsi="Tahoma" w:cs="Tahoma"/>
                <w:b/>
                <w:sz w:val="18"/>
                <w:szCs w:val="20"/>
              </w:rPr>
              <w:t>Meghatározás</w:t>
            </w:r>
          </w:p>
          <w:p w:rsidR="000E4483" w:rsidRPr="002107DE" w:rsidRDefault="000E4483" w:rsidP="0021481A">
            <w:pPr>
              <w:spacing w:line="276" w:lineRule="auto"/>
              <w:jc w:val="both"/>
              <w:rPr>
                <w:rFonts w:ascii="Tahoma" w:hAnsi="Tahoma" w:cs="Tahoma"/>
                <w:b/>
                <w:sz w:val="18"/>
                <w:szCs w:val="20"/>
              </w:rPr>
            </w:pPr>
          </w:p>
        </w:tc>
        <w:tc>
          <w:tcPr>
            <w:tcW w:w="992" w:type="dxa"/>
            <w:shd w:val="clear" w:color="auto" w:fill="92CDDC"/>
          </w:tcPr>
          <w:p w:rsidR="000E4483" w:rsidRPr="007A6A14" w:rsidRDefault="000E4483" w:rsidP="0021481A">
            <w:pPr>
              <w:spacing w:line="276" w:lineRule="auto"/>
              <w:jc w:val="both"/>
              <w:rPr>
                <w:rFonts w:ascii="Tahoma" w:hAnsi="Tahoma" w:cs="Tahoma"/>
                <w:b/>
                <w:sz w:val="18"/>
                <w:szCs w:val="20"/>
              </w:rPr>
            </w:pPr>
          </w:p>
          <w:p w:rsidR="000E4483" w:rsidRPr="007A6A14" w:rsidRDefault="000E4483" w:rsidP="0021481A">
            <w:pPr>
              <w:spacing w:line="276" w:lineRule="auto"/>
              <w:jc w:val="both"/>
              <w:rPr>
                <w:rFonts w:ascii="Tahoma" w:hAnsi="Tahoma" w:cs="Tahoma"/>
                <w:b/>
                <w:sz w:val="18"/>
                <w:szCs w:val="20"/>
              </w:rPr>
            </w:pPr>
            <w:r w:rsidRPr="007A6A14">
              <w:rPr>
                <w:rFonts w:ascii="Tahoma" w:hAnsi="Tahoma" w:cs="Tahoma"/>
                <w:b/>
                <w:sz w:val="18"/>
                <w:szCs w:val="20"/>
              </w:rPr>
              <w:t>Létszám</w:t>
            </w:r>
          </w:p>
        </w:tc>
        <w:tc>
          <w:tcPr>
            <w:tcW w:w="4867" w:type="dxa"/>
            <w:gridSpan w:val="2"/>
            <w:shd w:val="clear" w:color="auto" w:fill="92CDDC"/>
          </w:tcPr>
          <w:p w:rsidR="000E4483" w:rsidRDefault="000E4483" w:rsidP="0021481A">
            <w:pPr>
              <w:spacing w:line="276" w:lineRule="auto"/>
              <w:jc w:val="both"/>
              <w:rPr>
                <w:rFonts w:ascii="Tahoma" w:hAnsi="Tahoma" w:cs="Tahoma"/>
                <w:b/>
                <w:sz w:val="18"/>
                <w:szCs w:val="20"/>
              </w:rPr>
            </w:pPr>
          </w:p>
          <w:p w:rsidR="000E4483" w:rsidRPr="002107DE" w:rsidRDefault="000E4483" w:rsidP="0021481A">
            <w:pPr>
              <w:spacing w:line="276" w:lineRule="auto"/>
              <w:jc w:val="both"/>
              <w:rPr>
                <w:rFonts w:ascii="Tahoma" w:hAnsi="Tahoma" w:cs="Tahoma"/>
                <w:b/>
                <w:sz w:val="18"/>
                <w:szCs w:val="20"/>
              </w:rPr>
            </w:pPr>
            <w:r>
              <w:rPr>
                <w:rFonts w:ascii="Tahoma" w:hAnsi="Tahoma" w:cs="Tahoma"/>
                <w:b/>
                <w:sz w:val="18"/>
                <w:szCs w:val="20"/>
              </w:rPr>
              <w:t>Relevancia, jellemzők</w:t>
            </w:r>
          </w:p>
        </w:tc>
      </w:tr>
      <w:tr w:rsidR="000E4483" w:rsidRPr="00FD745C" w:rsidTr="0021481A">
        <w:tc>
          <w:tcPr>
            <w:tcW w:w="534" w:type="dxa"/>
            <w:shd w:val="clear" w:color="auto" w:fill="DAEEF3"/>
          </w:tcPr>
          <w:p w:rsidR="000E4483" w:rsidRPr="00FD745C" w:rsidRDefault="000E4483" w:rsidP="0021481A">
            <w:pPr>
              <w:spacing w:line="276" w:lineRule="auto"/>
              <w:jc w:val="both"/>
              <w:rPr>
                <w:rFonts w:ascii="Tahoma" w:hAnsi="Tahoma" w:cs="Tahoma"/>
                <w:b/>
                <w:sz w:val="18"/>
                <w:szCs w:val="20"/>
              </w:rPr>
            </w:pPr>
          </w:p>
        </w:tc>
        <w:tc>
          <w:tcPr>
            <w:tcW w:w="8694" w:type="dxa"/>
            <w:gridSpan w:val="4"/>
            <w:shd w:val="clear" w:color="auto" w:fill="DAEEF3"/>
          </w:tcPr>
          <w:p w:rsidR="000E4483" w:rsidRPr="007A6A14" w:rsidRDefault="000E4483" w:rsidP="0021481A">
            <w:pPr>
              <w:spacing w:line="276" w:lineRule="auto"/>
              <w:jc w:val="both"/>
              <w:rPr>
                <w:rFonts w:ascii="Tahoma" w:hAnsi="Tahoma" w:cs="Tahoma"/>
                <w:b/>
                <w:sz w:val="18"/>
                <w:szCs w:val="20"/>
              </w:rPr>
            </w:pPr>
          </w:p>
          <w:p w:rsidR="000E4483" w:rsidRPr="007A6A14" w:rsidRDefault="000E4483" w:rsidP="0021481A">
            <w:pPr>
              <w:spacing w:line="276" w:lineRule="auto"/>
              <w:jc w:val="both"/>
              <w:rPr>
                <w:rFonts w:ascii="Tahoma" w:hAnsi="Tahoma" w:cs="Tahoma"/>
                <w:b/>
                <w:sz w:val="18"/>
                <w:szCs w:val="20"/>
              </w:rPr>
            </w:pPr>
            <w:r w:rsidRPr="007A6A14">
              <w:rPr>
                <w:rFonts w:ascii="Tahoma" w:hAnsi="Tahoma" w:cs="Tahoma"/>
                <w:b/>
                <w:sz w:val="18"/>
                <w:szCs w:val="20"/>
              </w:rPr>
              <w:t>Közvetlen célcsoport</w:t>
            </w:r>
          </w:p>
          <w:p w:rsidR="000E4483" w:rsidRPr="007A6A14" w:rsidRDefault="000E4483" w:rsidP="0021481A">
            <w:pPr>
              <w:spacing w:line="276" w:lineRule="auto"/>
              <w:jc w:val="both"/>
              <w:rPr>
                <w:rFonts w:ascii="Tahoma" w:hAnsi="Tahoma" w:cs="Tahoma"/>
                <w:b/>
                <w:sz w:val="18"/>
                <w:szCs w:val="20"/>
              </w:rPr>
            </w:pPr>
          </w:p>
        </w:tc>
      </w:tr>
      <w:tr w:rsidR="000E4483" w:rsidRPr="00FD745C" w:rsidTr="000922FC">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2835"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Kórházi ellátást követően ideiglenesen mozgáskorlátozottá vált személyek közül az ideiglenes eszközigénnyel fellépők köre</w:t>
            </w:r>
          </w:p>
        </w:tc>
        <w:tc>
          <w:tcPr>
            <w:tcW w:w="992" w:type="dxa"/>
          </w:tcPr>
          <w:p w:rsidR="000E4483" w:rsidRPr="007A6A14" w:rsidRDefault="000E4483" w:rsidP="0021481A">
            <w:pPr>
              <w:spacing w:line="276" w:lineRule="auto"/>
              <w:jc w:val="both"/>
              <w:rPr>
                <w:rFonts w:ascii="Tahoma" w:hAnsi="Tahoma" w:cs="Tahoma"/>
                <w:sz w:val="18"/>
                <w:szCs w:val="20"/>
              </w:rPr>
            </w:pPr>
            <w:r w:rsidRPr="007A6A14">
              <w:rPr>
                <w:rFonts w:ascii="Tahoma" w:hAnsi="Tahoma" w:cs="Tahoma"/>
                <w:sz w:val="18"/>
                <w:szCs w:val="20"/>
              </w:rPr>
              <w:t>8.000 fő</w:t>
            </w:r>
          </w:p>
        </w:tc>
        <w:tc>
          <w:tcPr>
            <w:tcW w:w="4867" w:type="dxa"/>
            <w:gridSpan w:val="2"/>
          </w:tcPr>
          <w:p w:rsidR="000E4483" w:rsidRDefault="000E4483" w:rsidP="0021481A">
            <w:pPr>
              <w:spacing w:line="276" w:lineRule="auto"/>
              <w:rPr>
                <w:rFonts w:ascii="Tahoma" w:hAnsi="Tahoma" w:cs="Tahoma"/>
                <w:sz w:val="18"/>
                <w:szCs w:val="20"/>
              </w:rPr>
            </w:pPr>
            <w:r>
              <w:rPr>
                <w:rFonts w:ascii="Tahoma" w:hAnsi="Tahoma" w:cs="Tahoma"/>
                <w:sz w:val="18"/>
                <w:szCs w:val="20"/>
              </w:rPr>
              <w:t>A projekt elsődleges célcsoportja.</w:t>
            </w:r>
          </w:p>
          <w:p w:rsidR="000E4483" w:rsidRPr="00FD745C" w:rsidRDefault="000E4483" w:rsidP="0021481A">
            <w:pPr>
              <w:spacing w:line="276" w:lineRule="auto"/>
              <w:rPr>
                <w:rFonts w:ascii="Tahoma" w:hAnsi="Tahoma" w:cs="Tahoma"/>
                <w:sz w:val="18"/>
                <w:szCs w:val="20"/>
              </w:rPr>
            </w:pPr>
            <w:r>
              <w:rPr>
                <w:rFonts w:ascii="Tahoma" w:hAnsi="Tahoma" w:cs="Tahoma"/>
                <w:sz w:val="18"/>
                <w:szCs w:val="20"/>
              </w:rPr>
              <w:t>A fejlesztés szempontjából fontos jellemzők: Hirtelen megváltozó életmód, rászorultság mások általi gondozásra, munkaerőpiacról való hosszabb távú kimaradás, esetleg tartósabb állapotromlás. Hétköznapi igényekre szánt, egyszerű termékektől a bonyolult berendezésekig merülhet fel eszközigény.</w:t>
            </w:r>
          </w:p>
        </w:tc>
      </w:tr>
      <w:tr w:rsidR="000E4483" w:rsidRPr="00FD745C" w:rsidTr="000922FC">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2835"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Súlyosan, halmozottan fogyatékos emberek, </w:t>
            </w:r>
            <w:r>
              <w:rPr>
                <w:rFonts w:ascii="Tahoma" w:hAnsi="Tahoma" w:cs="Tahoma"/>
                <w:sz w:val="18"/>
                <w:szCs w:val="20"/>
              </w:rPr>
              <w:lastRenderedPageBreak/>
              <w:t>mozgáskorlátozott gyerekek közül az ideiglenes eszközigénnyel fellépők köre</w:t>
            </w:r>
          </w:p>
        </w:tc>
        <w:tc>
          <w:tcPr>
            <w:tcW w:w="992"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500 fő</w:t>
            </w:r>
          </w:p>
        </w:tc>
        <w:tc>
          <w:tcPr>
            <w:tcW w:w="4867" w:type="dxa"/>
            <w:gridSpan w:val="2"/>
          </w:tcPr>
          <w:p w:rsidR="000E4483" w:rsidRDefault="000E4483" w:rsidP="0021481A">
            <w:pPr>
              <w:spacing w:line="276" w:lineRule="auto"/>
              <w:rPr>
                <w:rFonts w:ascii="Tahoma" w:hAnsi="Tahoma" w:cs="Tahoma"/>
                <w:sz w:val="18"/>
                <w:szCs w:val="20"/>
              </w:rPr>
            </w:pPr>
            <w:r>
              <w:rPr>
                <w:rFonts w:ascii="Tahoma" w:hAnsi="Tahoma" w:cs="Tahoma"/>
                <w:sz w:val="18"/>
                <w:szCs w:val="20"/>
              </w:rPr>
              <w:t xml:space="preserve">A projekt kiemelt célcsoportja; a rendszer későbbi továbbfejlesztéséhez igen fontos szempontok </w:t>
            </w:r>
            <w:r>
              <w:rPr>
                <w:rFonts w:ascii="Tahoma" w:hAnsi="Tahoma" w:cs="Tahoma"/>
                <w:sz w:val="18"/>
                <w:szCs w:val="20"/>
              </w:rPr>
              <w:lastRenderedPageBreak/>
              <w:t xml:space="preserve">fogalmazódhatnak meg körükben. </w:t>
            </w:r>
          </w:p>
          <w:p w:rsidR="000E4483" w:rsidRDefault="000E4483" w:rsidP="0021481A">
            <w:pPr>
              <w:spacing w:line="276" w:lineRule="auto"/>
              <w:rPr>
                <w:rFonts w:ascii="Tahoma" w:hAnsi="Tahoma" w:cs="Tahoma"/>
                <w:sz w:val="18"/>
                <w:szCs w:val="20"/>
              </w:rPr>
            </w:pPr>
            <w:r>
              <w:rPr>
                <w:rFonts w:ascii="Tahoma" w:hAnsi="Tahoma" w:cs="Tahoma"/>
                <w:sz w:val="18"/>
                <w:szCs w:val="20"/>
              </w:rPr>
              <w:t xml:space="preserve">A fejlesztés szempontjából fontos jellemzők: Igen jelentős, költséges eszközigény (felnőttek), a fejlődéssel járó változatos eszközkör (gyermekek), folyamatos ellátás, munkaerő-piaci szempontból inaktív csoport. </w:t>
            </w:r>
          </w:p>
          <w:p w:rsidR="000E4483" w:rsidRPr="00FD745C" w:rsidRDefault="000E4483" w:rsidP="0021481A">
            <w:pPr>
              <w:spacing w:line="276" w:lineRule="auto"/>
              <w:rPr>
                <w:rFonts w:ascii="Tahoma" w:hAnsi="Tahoma" w:cs="Tahoma"/>
                <w:sz w:val="18"/>
                <w:szCs w:val="20"/>
              </w:rPr>
            </w:pPr>
          </w:p>
        </w:tc>
      </w:tr>
      <w:tr w:rsidR="000E4483" w:rsidRPr="00FD745C" w:rsidTr="000922FC">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3</w:t>
            </w:r>
          </w:p>
        </w:tc>
        <w:tc>
          <w:tcPr>
            <w:tcW w:w="2835"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Logisztikai központok képzésekbe bevont leendő munkatársai</w:t>
            </w:r>
          </w:p>
        </w:tc>
        <w:tc>
          <w:tcPr>
            <w:tcW w:w="992"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24 fő</w:t>
            </w:r>
          </w:p>
        </w:tc>
        <w:tc>
          <w:tcPr>
            <w:tcW w:w="4867" w:type="dxa"/>
            <w:gridSpan w:val="2"/>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A fenntartás kulcsszereplői. A fejlesztés szempontjából fontos jellemzők: Munkaerőpiacon jelen lévő, logisztikai vagy gyártási, szolgáltatási (javítás) területen tapasztalatot szerzett személyek. Megváltozott munkaképesség előnyt jelent azonos vagy hasonló referenciájú jelentkezők között.  </w:t>
            </w:r>
          </w:p>
        </w:tc>
      </w:tr>
      <w:tr w:rsidR="000E4483" w:rsidRPr="00EC5E15" w:rsidTr="000922FC">
        <w:tc>
          <w:tcPr>
            <w:tcW w:w="534" w:type="dxa"/>
            <w:shd w:val="clear" w:color="auto" w:fill="DAEEF3"/>
          </w:tcPr>
          <w:p w:rsidR="000E4483" w:rsidRPr="00EC5E15" w:rsidRDefault="000E4483" w:rsidP="0021481A">
            <w:pPr>
              <w:spacing w:line="276" w:lineRule="auto"/>
              <w:jc w:val="both"/>
              <w:rPr>
                <w:rFonts w:ascii="Tahoma" w:hAnsi="Tahoma" w:cs="Tahoma"/>
                <w:b/>
                <w:sz w:val="18"/>
                <w:szCs w:val="20"/>
              </w:rPr>
            </w:pPr>
          </w:p>
        </w:tc>
        <w:tc>
          <w:tcPr>
            <w:tcW w:w="3827" w:type="dxa"/>
            <w:gridSpan w:val="2"/>
            <w:shd w:val="clear" w:color="auto" w:fill="DAEEF3"/>
          </w:tcPr>
          <w:p w:rsidR="000E4483" w:rsidRDefault="000E4483" w:rsidP="0021481A">
            <w:pPr>
              <w:spacing w:line="276" w:lineRule="auto"/>
              <w:rPr>
                <w:rFonts w:ascii="Tahoma" w:hAnsi="Tahoma" w:cs="Tahoma"/>
                <w:b/>
                <w:sz w:val="18"/>
                <w:szCs w:val="20"/>
              </w:rPr>
            </w:pPr>
          </w:p>
          <w:p w:rsidR="000E4483" w:rsidRDefault="000E4483" w:rsidP="0021481A">
            <w:pPr>
              <w:spacing w:line="276" w:lineRule="auto"/>
              <w:rPr>
                <w:rFonts w:ascii="Tahoma" w:hAnsi="Tahoma" w:cs="Tahoma"/>
                <w:b/>
                <w:sz w:val="18"/>
                <w:szCs w:val="20"/>
              </w:rPr>
            </w:pPr>
            <w:r w:rsidRPr="00EC5E15">
              <w:rPr>
                <w:rFonts w:ascii="Tahoma" w:hAnsi="Tahoma" w:cs="Tahoma"/>
                <w:b/>
                <w:sz w:val="18"/>
                <w:szCs w:val="20"/>
              </w:rPr>
              <w:t>Közvetett célcsoport</w:t>
            </w:r>
          </w:p>
          <w:p w:rsidR="000E4483" w:rsidRPr="00EC5E15" w:rsidRDefault="000E4483" w:rsidP="0021481A">
            <w:pPr>
              <w:spacing w:line="276" w:lineRule="auto"/>
              <w:rPr>
                <w:rFonts w:ascii="Tahoma" w:hAnsi="Tahoma" w:cs="Tahoma"/>
                <w:b/>
                <w:sz w:val="18"/>
                <w:szCs w:val="20"/>
              </w:rPr>
            </w:pPr>
          </w:p>
        </w:tc>
        <w:tc>
          <w:tcPr>
            <w:tcW w:w="4867" w:type="dxa"/>
            <w:gridSpan w:val="2"/>
            <w:shd w:val="clear" w:color="auto" w:fill="DAEEF3"/>
          </w:tcPr>
          <w:p w:rsidR="000E4483" w:rsidRPr="00EC5E15" w:rsidRDefault="000E4483" w:rsidP="0021481A">
            <w:pPr>
              <w:spacing w:line="276" w:lineRule="auto"/>
              <w:rPr>
                <w:rFonts w:ascii="Tahoma" w:hAnsi="Tahoma" w:cs="Tahoma"/>
                <w:b/>
                <w:sz w:val="18"/>
                <w:szCs w:val="20"/>
              </w:rPr>
            </w:pPr>
          </w:p>
        </w:tc>
      </w:tr>
      <w:tr w:rsidR="000E4483" w:rsidRPr="00FD745C" w:rsidTr="000922FC">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2835" w:type="dxa"/>
          </w:tcPr>
          <w:p w:rsidR="000E4483" w:rsidRDefault="000E4483" w:rsidP="0021481A">
            <w:pPr>
              <w:spacing w:line="276" w:lineRule="auto"/>
              <w:rPr>
                <w:rFonts w:ascii="Tahoma" w:hAnsi="Tahoma" w:cs="Tahoma"/>
                <w:sz w:val="18"/>
                <w:szCs w:val="20"/>
              </w:rPr>
            </w:pPr>
            <w:r>
              <w:rPr>
                <w:rFonts w:ascii="Tahoma" w:hAnsi="Tahoma" w:cs="Tahoma"/>
                <w:sz w:val="18"/>
                <w:szCs w:val="20"/>
              </w:rPr>
              <w:t>A kórházi ellátást követően ideiglenesen mozgáskorlátozottá vált személyeket ápoló hozzátartozók és/vagy hivatásos személyzet</w:t>
            </w:r>
          </w:p>
        </w:tc>
        <w:tc>
          <w:tcPr>
            <w:tcW w:w="992"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10.000 fő</w:t>
            </w:r>
          </w:p>
        </w:tc>
        <w:tc>
          <w:tcPr>
            <w:tcW w:w="4867" w:type="dxa"/>
            <w:gridSpan w:val="2"/>
          </w:tcPr>
          <w:p w:rsidR="000E4483" w:rsidRDefault="000E4483" w:rsidP="0021481A">
            <w:pPr>
              <w:spacing w:line="276" w:lineRule="auto"/>
              <w:rPr>
                <w:rFonts w:ascii="Tahoma" w:hAnsi="Tahoma" w:cs="Tahoma"/>
                <w:sz w:val="18"/>
                <w:szCs w:val="20"/>
              </w:rPr>
            </w:pPr>
            <w:r>
              <w:rPr>
                <w:rFonts w:ascii="Tahoma" w:hAnsi="Tahoma" w:cs="Tahoma"/>
                <w:sz w:val="18"/>
                <w:szCs w:val="20"/>
              </w:rPr>
              <w:t xml:space="preserve">A fejlesztés szempontjából fontos jellemzők: Sok esetben váratlan helyzetet jelent számukra a hozzátartozó állapotromlása; a támogató eszközök elsősorban az ő munkájukat könnyítik </w:t>
            </w:r>
            <w:proofErr w:type="gramStart"/>
            <w:r>
              <w:rPr>
                <w:rFonts w:ascii="Tahoma" w:hAnsi="Tahoma" w:cs="Tahoma"/>
                <w:sz w:val="18"/>
                <w:szCs w:val="20"/>
              </w:rPr>
              <w:t>meg</w:t>
            </w:r>
            <w:proofErr w:type="gramEnd"/>
            <w:r>
              <w:rPr>
                <w:rFonts w:ascii="Tahoma" w:hAnsi="Tahoma" w:cs="Tahoma"/>
                <w:sz w:val="18"/>
                <w:szCs w:val="20"/>
              </w:rPr>
              <w:t xml:space="preserve"> ill. váltják ki, ennélfogva magas szintű támogatottság várható részükről. A kölcsönzésbe adott eszközök vonatkozásában legtöbbször a közvetlen ügyfelek ők lesznek.</w:t>
            </w:r>
          </w:p>
        </w:tc>
      </w:tr>
      <w:tr w:rsidR="000E4483" w:rsidRPr="00FD745C" w:rsidTr="000922FC">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2835" w:type="dxa"/>
          </w:tcPr>
          <w:p w:rsidR="000E4483" w:rsidRDefault="000E4483" w:rsidP="0021481A">
            <w:pPr>
              <w:spacing w:line="276" w:lineRule="auto"/>
              <w:rPr>
                <w:rFonts w:ascii="Tahoma" w:hAnsi="Tahoma" w:cs="Tahoma"/>
                <w:sz w:val="18"/>
                <w:szCs w:val="20"/>
              </w:rPr>
            </w:pPr>
            <w:r w:rsidRPr="00021F09">
              <w:rPr>
                <w:rFonts w:ascii="Tahoma" w:hAnsi="Tahoma" w:cs="Tahoma"/>
                <w:sz w:val="18"/>
                <w:szCs w:val="20"/>
              </w:rPr>
              <w:t>A súlyosan, halmozottan fogyatékos személyek vagy mozgáskorlátozott gyermekek hozzátartozói</w:t>
            </w:r>
          </w:p>
        </w:tc>
        <w:tc>
          <w:tcPr>
            <w:tcW w:w="992"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800 fő</w:t>
            </w:r>
          </w:p>
        </w:tc>
        <w:tc>
          <w:tcPr>
            <w:tcW w:w="4867" w:type="dxa"/>
            <w:gridSpan w:val="2"/>
          </w:tcPr>
          <w:p w:rsidR="000E4483" w:rsidRPr="00F66266" w:rsidRDefault="000E4483" w:rsidP="0021481A">
            <w:pPr>
              <w:spacing w:line="276" w:lineRule="auto"/>
              <w:rPr>
                <w:rFonts w:ascii="Tahoma" w:hAnsi="Tahoma" w:cs="Tahoma"/>
                <w:sz w:val="18"/>
                <w:szCs w:val="20"/>
                <w:highlight w:val="yellow"/>
              </w:rPr>
            </w:pPr>
            <w:r>
              <w:rPr>
                <w:rFonts w:ascii="Tahoma" w:hAnsi="Tahoma" w:cs="Tahoma"/>
                <w:sz w:val="18"/>
                <w:szCs w:val="20"/>
              </w:rPr>
              <w:t xml:space="preserve">A fejlesztés szempontjából fontos jellemzők: A sérült családtagot </w:t>
            </w:r>
            <w:r w:rsidRPr="00CF1164">
              <w:rPr>
                <w:rFonts w:ascii="Tahoma" w:hAnsi="Tahoma" w:cs="Tahoma"/>
                <w:sz w:val="18"/>
                <w:szCs w:val="20"/>
              </w:rPr>
              <w:t xml:space="preserve">hosszabb idő óta ápolják, </w:t>
            </w:r>
            <w:r>
              <w:rPr>
                <w:rFonts w:ascii="Tahoma" w:hAnsi="Tahoma" w:cs="Tahoma"/>
                <w:sz w:val="18"/>
                <w:szCs w:val="20"/>
              </w:rPr>
              <w:t xml:space="preserve">így elkerülhetetlen, hogy </w:t>
            </w:r>
            <w:r w:rsidRPr="00CF1164">
              <w:rPr>
                <w:rFonts w:ascii="Tahoma" w:hAnsi="Tahoma" w:cs="Tahoma"/>
                <w:sz w:val="18"/>
                <w:szCs w:val="20"/>
              </w:rPr>
              <w:t xml:space="preserve">bizonyos rögzült eljárások, kialakult életmód és </w:t>
            </w:r>
            <w:proofErr w:type="spellStart"/>
            <w:r w:rsidRPr="00CF1164">
              <w:rPr>
                <w:rFonts w:ascii="Tahoma" w:hAnsi="Tahoma" w:cs="Tahoma"/>
                <w:sz w:val="18"/>
                <w:szCs w:val="20"/>
              </w:rPr>
              <w:t>-stratégiák</w:t>
            </w:r>
            <w:proofErr w:type="spellEnd"/>
            <w:r w:rsidRPr="00CF1164">
              <w:rPr>
                <w:rFonts w:ascii="Tahoma" w:hAnsi="Tahoma" w:cs="Tahoma"/>
                <w:sz w:val="18"/>
                <w:szCs w:val="20"/>
              </w:rPr>
              <w:t xml:space="preserve"> jellemzik őket, amelyek változtatása</w:t>
            </w:r>
            <w:r>
              <w:rPr>
                <w:rFonts w:ascii="Tahoma" w:hAnsi="Tahoma" w:cs="Tahoma"/>
                <w:sz w:val="18"/>
                <w:szCs w:val="20"/>
              </w:rPr>
              <w:t xml:space="preserve"> nehézségekbe ütközik</w:t>
            </w:r>
            <w:r w:rsidRPr="00CF1164">
              <w:rPr>
                <w:rFonts w:ascii="Tahoma" w:hAnsi="Tahoma" w:cs="Tahoma"/>
                <w:sz w:val="18"/>
                <w:szCs w:val="20"/>
              </w:rPr>
              <w:t xml:space="preserve">. Amennyiben lehetőségként élik meg a kölcsönzéses ellátást, annak komoly </w:t>
            </w:r>
            <w:r>
              <w:rPr>
                <w:rFonts w:ascii="Tahoma" w:hAnsi="Tahoma" w:cs="Tahoma"/>
                <w:sz w:val="18"/>
                <w:szCs w:val="20"/>
              </w:rPr>
              <w:t>haszonélvezői</w:t>
            </w:r>
            <w:r w:rsidRPr="00CF1164">
              <w:rPr>
                <w:rFonts w:ascii="Tahoma" w:hAnsi="Tahoma" w:cs="Tahoma"/>
                <w:sz w:val="18"/>
                <w:szCs w:val="20"/>
              </w:rPr>
              <w:t xml:space="preserve"> és támogatói lehetnek</w:t>
            </w:r>
            <w:r>
              <w:rPr>
                <w:rFonts w:ascii="Tahoma" w:hAnsi="Tahoma" w:cs="Tahoma"/>
                <w:sz w:val="18"/>
                <w:szCs w:val="20"/>
              </w:rPr>
              <w:t xml:space="preserve"> a rendszernek</w:t>
            </w:r>
            <w:r w:rsidRPr="00CF1164">
              <w:rPr>
                <w:rFonts w:ascii="Tahoma" w:hAnsi="Tahoma" w:cs="Tahoma"/>
                <w:sz w:val="18"/>
                <w:szCs w:val="20"/>
              </w:rPr>
              <w:t xml:space="preserve">. </w:t>
            </w:r>
            <w:r>
              <w:rPr>
                <w:rFonts w:ascii="Tahoma" w:hAnsi="Tahoma" w:cs="Tahoma"/>
                <w:sz w:val="18"/>
                <w:szCs w:val="20"/>
              </w:rPr>
              <w:t>Az ő esetükben a korlátot az jelenti, hogy az eszközök ideiglenesen kerülnek csak használatukba.</w:t>
            </w:r>
          </w:p>
          <w:p w:rsidR="000E4483" w:rsidRPr="00F66266" w:rsidRDefault="000E4483" w:rsidP="0021481A">
            <w:pPr>
              <w:spacing w:line="276" w:lineRule="auto"/>
              <w:rPr>
                <w:rFonts w:ascii="Tahoma" w:hAnsi="Tahoma" w:cs="Tahoma"/>
                <w:sz w:val="18"/>
                <w:szCs w:val="20"/>
                <w:highlight w:val="yellow"/>
              </w:rPr>
            </w:pPr>
          </w:p>
        </w:tc>
      </w:tr>
      <w:tr w:rsidR="000E4483" w:rsidRPr="00FD745C" w:rsidTr="000922FC">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2835"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Egészségügyi ellátórendszerben segédeszköz-jutatásban kulcsszerepet játszó személyzet</w:t>
            </w:r>
          </w:p>
        </w:tc>
        <w:tc>
          <w:tcPr>
            <w:tcW w:w="992"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200 fő</w:t>
            </w:r>
          </w:p>
        </w:tc>
        <w:tc>
          <w:tcPr>
            <w:tcW w:w="4867" w:type="dxa"/>
            <w:gridSpan w:val="2"/>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Kulcsfontosságú szereplők az új típusú ellátás biztosításában. A fejlesztés szempontjából fontos jellemzők: Bevett protokoll és szokások alapján történő eszközfelírás, amely a nagy szakmai felkészültséggel és felelősséggel történő eszközválasztási gyakorlattól a szűkös ismerettel és befolyásoló érdekeltséggel lekorlátozott eszköz-meghatározásig terjed. A kölcsönzéses rendszerrel szemben bizonyos esetekben tartózkodás/ellenállás várható a megszokott eljárások/protokollok változtatása miatt. </w:t>
            </w:r>
          </w:p>
        </w:tc>
      </w:tr>
      <w:tr w:rsidR="000E4483" w:rsidRPr="00FD745C" w:rsidTr="000922FC">
        <w:trPr>
          <w:gridAfter w:val="1"/>
          <w:wAfter w:w="16" w:type="dxa"/>
        </w:trPr>
        <w:tc>
          <w:tcPr>
            <w:tcW w:w="534"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2835"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Szociális ellátórendszerben segédeszköz-használatban érintett személyzet</w:t>
            </w:r>
          </w:p>
        </w:tc>
        <w:tc>
          <w:tcPr>
            <w:tcW w:w="992"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300 fő</w:t>
            </w:r>
          </w:p>
        </w:tc>
        <w:tc>
          <w:tcPr>
            <w:tcW w:w="4851"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A fejlesztés szempontjából fontos jellemzők: Többségében nagy tapasztalattal és elfogadható felkészültséggel rendelkeznek a mozgásukban (tartósan vagy ideiglenesen) korlátozott, sérült személyek ellátását illetően. A megszokott eljárásokhoz való ragaszkodásukat enyhítheti, hogy esetükben az eszközök a saját (fizikai) munkájukat könnyítik meg. A pozitív hozzáállásukat erősítheti az is, ha képzéseken, tanfolyamokon ismerkedhetnek a modern támogató technológiákkal. Az ő esetükben is korlátot jelenthet, hogy az eszközök ideiglenesen kerülnek csak használatukba.</w:t>
            </w:r>
          </w:p>
        </w:tc>
      </w:tr>
    </w:tbl>
    <w:p w:rsidR="000E4483" w:rsidRDefault="000E4483" w:rsidP="000E4483">
      <w:pPr>
        <w:spacing w:after="120" w:line="276" w:lineRule="auto"/>
        <w:jc w:val="both"/>
        <w:rPr>
          <w:rFonts w:ascii="Verdana" w:hAnsi="Verdana"/>
          <w:sz w:val="20"/>
          <w:szCs w:val="20"/>
        </w:rPr>
      </w:pPr>
    </w:p>
    <w:p w:rsidR="000E4483" w:rsidRDefault="000E4483" w:rsidP="000E4483">
      <w:pPr>
        <w:spacing w:after="120" w:line="276" w:lineRule="auto"/>
        <w:jc w:val="both"/>
        <w:rPr>
          <w:rFonts w:ascii="Verdana" w:hAnsi="Verdana"/>
          <w:sz w:val="20"/>
          <w:szCs w:val="20"/>
        </w:rPr>
      </w:pPr>
    </w:p>
    <w:p w:rsidR="000E4483" w:rsidRPr="00EC5E15" w:rsidRDefault="000E4483" w:rsidP="000E4483">
      <w:pPr>
        <w:spacing w:after="120" w:line="276" w:lineRule="auto"/>
        <w:jc w:val="both"/>
        <w:rPr>
          <w:rFonts w:ascii="Verdana" w:hAnsi="Verdana"/>
          <w:b/>
          <w:sz w:val="20"/>
          <w:szCs w:val="20"/>
        </w:rPr>
      </w:pPr>
      <w:r w:rsidRPr="00EC5E15">
        <w:rPr>
          <w:rFonts w:ascii="Verdana" w:hAnsi="Verdana"/>
          <w:b/>
          <w:sz w:val="20"/>
          <w:szCs w:val="20"/>
        </w:rPr>
        <w:lastRenderedPageBreak/>
        <w:t>Egyéb érintettek köre</w:t>
      </w:r>
      <w:r>
        <w:rPr>
          <w:rFonts w:ascii="Verdana" w:hAnsi="Verdana"/>
          <w:b/>
          <w:sz w:val="20"/>
          <w:szCs w:val="20"/>
        </w:rPr>
        <w:t xml:space="preserve"> (</w:t>
      </w:r>
      <w:proofErr w:type="spellStart"/>
      <w:r w:rsidRPr="001A400E">
        <w:rPr>
          <w:rFonts w:ascii="Verdana" w:hAnsi="Verdana"/>
          <w:b/>
          <w:i/>
          <w:sz w:val="20"/>
          <w:szCs w:val="20"/>
        </w:rPr>
        <w:t>stakeholder</w:t>
      </w:r>
      <w:r>
        <w:rPr>
          <w:rFonts w:ascii="Verdana" w:hAnsi="Verdana"/>
          <w:b/>
          <w:sz w:val="20"/>
          <w:szCs w:val="20"/>
        </w:rPr>
        <w:t>-ek</w:t>
      </w:r>
      <w:proofErr w:type="spellEnd"/>
      <w:r>
        <w:rPr>
          <w:rFonts w:ascii="Verdana" w:hAnsi="Verdana"/>
          <w:b/>
          <w:sz w:val="20"/>
          <w:szCs w:val="20"/>
        </w:rPr>
        <w:t>)</w:t>
      </w:r>
      <w:r w:rsidRPr="00EC5E15">
        <w:rPr>
          <w:rFonts w:ascii="Verdana" w:hAnsi="Verdana"/>
          <w:b/>
          <w:sz w:val="20"/>
          <w:szCs w:val="20"/>
        </w:rPr>
        <w:t xml:space="preserve">: </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sidRPr="00E03917">
        <w:rPr>
          <w:rFonts w:ascii="Verdana" w:hAnsi="Verdana"/>
          <w:sz w:val="20"/>
          <w:szCs w:val="20"/>
        </w:rPr>
        <w:t>Projektgazda szervezeten belül: projektcsapat tagjai</w:t>
      </w:r>
      <w:r>
        <w:rPr>
          <w:rFonts w:ascii="Verdana" w:hAnsi="Verdana"/>
          <w:sz w:val="20"/>
          <w:szCs w:val="20"/>
        </w:rPr>
        <w:t xml:space="preserve"> (benne az intézmény vezetője)</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sidRPr="00E03917">
        <w:rPr>
          <w:rFonts w:ascii="Verdana" w:hAnsi="Verdana"/>
          <w:sz w:val="20"/>
          <w:szCs w:val="20"/>
        </w:rPr>
        <w:t xml:space="preserve">Fenntartó és felügyelet ellátó központi állami szervek: </w:t>
      </w:r>
    </w:p>
    <w:p w:rsidR="000E4483" w:rsidRPr="00E03917" w:rsidRDefault="000E4483" w:rsidP="004636B5">
      <w:pPr>
        <w:pStyle w:val="Listaszerbekezds"/>
        <w:numPr>
          <w:ilvl w:val="1"/>
          <w:numId w:val="9"/>
        </w:numPr>
        <w:spacing w:line="276" w:lineRule="auto"/>
        <w:jc w:val="both"/>
        <w:rPr>
          <w:rFonts w:ascii="Verdana" w:hAnsi="Verdana"/>
          <w:sz w:val="20"/>
          <w:szCs w:val="20"/>
        </w:rPr>
      </w:pPr>
      <w:r w:rsidRPr="00E03917">
        <w:rPr>
          <w:rFonts w:ascii="Verdana" w:hAnsi="Verdana"/>
          <w:sz w:val="20"/>
          <w:szCs w:val="20"/>
        </w:rPr>
        <w:t xml:space="preserve">Szociális és Gyermekvédelmi Főigazgatóság; </w:t>
      </w:r>
    </w:p>
    <w:p w:rsidR="000E4483" w:rsidRPr="00E03917" w:rsidRDefault="000E4483" w:rsidP="004636B5">
      <w:pPr>
        <w:pStyle w:val="Listaszerbekezds"/>
        <w:numPr>
          <w:ilvl w:val="1"/>
          <w:numId w:val="9"/>
        </w:numPr>
        <w:spacing w:line="276" w:lineRule="auto"/>
        <w:jc w:val="both"/>
        <w:rPr>
          <w:rFonts w:ascii="Verdana" w:hAnsi="Verdana"/>
          <w:sz w:val="20"/>
          <w:szCs w:val="20"/>
        </w:rPr>
      </w:pPr>
      <w:r w:rsidRPr="00E03917">
        <w:rPr>
          <w:rFonts w:ascii="Verdana" w:hAnsi="Verdana"/>
          <w:sz w:val="20"/>
          <w:szCs w:val="20"/>
        </w:rPr>
        <w:t>Emberi Erőforrások Minisztériuma – S</w:t>
      </w:r>
      <w:r>
        <w:rPr>
          <w:rFonts w:ascii="Verdana" w:hAnsi="Verdana"/>
          <w:sz w:val="20"/>
          <w:szCs w:val="20"/>
        </w:rPr>
        <w:t>zociális, Család- és Ifjúságügyi Államtitkárság</w:t>
      </w:r>
      <w:r w:rsidRPr="00E03917">
        <w:rPr>
          <w:rFonts w:ascii="Verdana" w:hAnsi="Verdana"/>
          <w:sz w:val="20"/>
          <w:szCs w:val="20"/>
        </w:rPr>
        <w:t xml:space="preserve"> </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sidRPr="00E03917">
        <w:rPr>
          <w:rFonts w:ascii="Verdana" w:hAnsi="Verdana"/>
          <w:sz w:val="20"/>
          <w:szCs w:val="20"/>
        </w:rPr>
        <w:t>Támogató</w:t>
      </w:r>
      <w:r>
        <w:rPr>
          <w:rFonts w:ascii="Verdana" w:hAnsi="Verdana"/>
          <w:sz w:val="20"/>
          <w:szCs w:val="20"/>
        </w:rPr>
        <w:t xml:space="preserve"> szerv</w:t>
      </w:r>
      <w:r w:rsidRPr="00E03917">
        <w:rPr>
          <w:rFonts w:ascii="Verdana" w:hAnsi="Verdana"/>
          <w:sz w:val="20"/>
          <w:szCs w:val="20"/>
        </w:rPr>
        <w:t xml:space="preserve"> és annak közreműködő szervezete</w:t>
      </w:r>
    </w:p>
    <w:p w:rsidR="000E4483" w:rsidRPr="00E03917" w:rsidRDefault="000E4483" w:rsidP="004636B5">
      <w:pPr>
        <w:pStyle w:val="Listaszerbekezds"/>
        <w:numPr>
          <w:ilvl w:val="1"/>
          <w:numId w:val="9"/>
        </w:numPr>
        <w:spacing w:line="276" w:lineRule="auto"/>
        <w:jc w:val="both"/>
        <w:rPr>
          <w:rFonts w:ascii="Verdana" w:hAnsi="Verdana"/>
          <w:sz w:val="20"/>
          <w:szCs w:val="20"/>
        </w:rPr>
      </w:pPr>
      <w:r w:rsidRPr="00E03917">
        <w:rPr>
          <w:rFonts w:ascii="Verdana" w:hAnsi="Verdana"/>
          <w:sz w:val="20"/>
          <w:szCs w:val="20"/>
        </w:rPr>
        <w:t>Nemzeti Fejlesz</w:t>
      </w:r>
      <w:r>
        <w:rPr>
          <w:rFonts w:ascii="Verdana" w:hAnsi="Verdana"/>
          <w:sz w:val="20"/>
          <w:szCs w:val="20"/>
        </w:rPr>
        <w:t>tési Ügynökség – Humánerőforrás Programok Irányító Hatósága</w:t>
      </w:r>
    </w:p>
    <w:p w:rsidR="000E4483" w:rsidRPr="00E03917" w:rsidRDefault="000E4483" w:rsidP="004636B5">
      <w:pPr>
        <w:pStyle w:val="Listaszerbekezds"/>
        <w:numPr>
          <w:ilvl w:val="1"/>
          <w:numId w:val="9"/>
        </w:numPr>
        <w:spacing w:line="276" w:lineRule="auto"/>
        <w:jc w:val="both"/>
        <w:rPr>
          <w:rFonts w:ascii="Verdana" w:hAnsi="Verdana"/>
          <w:sz w:val="20"/>
          <w:szCs w:val="20"/>
        </w:rPr>
      </w:pPr>
      <w:r w:rsidRPr="00E03917">
        <w:rPr>
          <w:rFonts w:ascii="Verdana" w:hAnsi="Verdana"/>
          <w:sz w:val="20"/>
          <w:szCs w:val="20"/>
        </w:rPr>
        <w:t>ESZA</w:t>
      </w:r>
      <w:r>
        <w:rPr>
          <w:rFonts w:ascii="Verdana" w:hAnsi="Verdana"/>
          <w:sz w:val="20"/>
          <w:szCs w:val="20"/>
        </w:rPr>
        <w:t xml:space="preserve"> Társadalmi Szolgáltató Nonprofit Kft.</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sidRPr="00E03917">
        <w:rPr>
          <w:rFonts w:ascii="Verdana" w:hAnsi="Verdana"/>
          <w:sz w:val="20"/>
          <w:szCs w:val="20"/>
        </w:rPr>
        <w:t>Par</w:t>
      </w:r>
      <w:r>
        <w:rPr>
          <w:rFonts w:ascii="Verdana" w:hAnsi="Verdana"/>
          <w:sz w:val="20"/>
          <w:szCs w:val="20"/>
        </w:rPr>
        <w:t>t</w:t>
      </w:r>
      <w:r w:rsidRPr="00E03917">
        <w:rPr>
          <w:rFonts w:ascii="Verdana" w:hAnsi="Verdana"/>
          <w:sz w:val="20"/>
          <w:szCs w:val="20"/>
        </w:rPr>
        <w:t>nerszervezetek</w:t>
      </w:r>
      <w:r>
        <w:rPr>
          <w:rFonts w:ascii="Verdana" w:hAnsi="Verdana"/>
          <w:sz w:val="20"/>
          <w:szCs w:val="20"/>
        </w:rPr>
        <w:t xml:space="preserve"> (többek között):</w:t>
      </w:r>
    </w:p>
    <w:p w:rsidR="000E4483" w:rsidRPr="00E03917" w:rsidRDefault="000E4483" w:rsidP="004636B5">
      <w:pPr>
        <w:pStyle w:val="Listaszerbekezds"/>
        <w:numPr>
          <w:ilvl w:val="1"/>
          <w:numId w:val="9"/>
        </w:numPr>
        <w:spacing w:line="276" w:lineRule="auto"/>
        <w:jc w:val="both"/>
        <w:rPr>
          <w:rFonts w:ascii="Verdana" w:hAnsi="Verdana"/>
          <w:sz w:val="20"/>
          <w:szCs w:val="20"/>
        </w:rPr>
      </w:pPr>
      <w:r w:rsidRPr="00E03917">
        <w:rPr>
          <w:rFonts w:ascii="Verdana" w:hAnsi="Verdana"/>
          <w:sz w:val="20"/>
          <w:szCs w:val="20"/>
        </w:rPr>
        <w:t>N</w:t>
      </w:r>
      <w:r>
        <w:rPr>
          <w:rFonts w:ascii="Verdana" w:hAnsi="Verdana"/>
          <w:sz w:val="20"/>
          <w:szCs w:val="20"/>
        </w:rPr>
        <w:t>emzeti Rehabilitációs és Szociális Hivatal</w:t>
      </w:r>
    </w:p>
    <w:p w:rsidR="000E4483" w:rsidRPr="00E03917" w:rsidRDefault="000E4483" w:rsidP="004636B5">
      <w:pPr>
        <w:pStyle w:val="Listaszerbekezds"/>
        <w:numPr>
          <w:ilvl w:val="1"/>
          <w:numId w:val="9"/>
        </w:numPr>
        <w:spacing w:line="276" w:lineRule="auto"/>
        <w:jc w:val="both"/>
        <w:rPr>
          <w:rFonts w:ascii="Verdana" w:hAnsi="Verdana"/>
          <w:sz w:val="20"/>
          <w:szCs w:val="20"/>
        </w:rPr>
      </w:pPr>
      <w:r>
        <w:rPr>
          <w:rFonts w:ascii="Verdana" w:hAnsi="Verdana"/>
          <w:sz w:val="20"/>
          <w:szCs w:val="20"/>
        </w:rPr>
        <w:t>Nemzeti Munkaügyi Hivatal</w:t>
      </w:r>
    </w:p>
    <w:p w:rsidR="000E4483" w:rsidRPr="001A400E" w:rsidRDefault="009579D4" w:rsidP="004636B5">
      <w:pPr>
        <w:pStyle w:val="Listaszerbekezds"/>
        <w:numPr>
          <w:ilvl w:val="1"/>
          <w:numId w:val="9"/>
        </w:numPr>
        <w:spacing w:line="276" w:lineRule="auto"/>
        <w:jc w:val="both"/>
        <w:rPr>
          <w:rFonts w:ascii="Verdana" w:hAnsi="Verdana"/>
          <w:sz w:val="20"/>
          <w:szCs w:val="20"/>
        </w:rPr>
      </w:pPr>
      <w:hyperlink r:id="rId36" w:history="1">
        <w:r w:rsidR="000E4483" w:rsidRPr="001A400E">
          <w:rPr>
            <w:rFonts w:ascii="Verdana" w:hAnsi="Verdana"/>
            <w:sz w:val="20"/>
            <w:szCs w:val="20"/>
          </w:rPr>
          <w:t>Fogyatékos Személyek Esélyegyenlőségéért Közhasznú Nonprofit</w:t>
        </w:r>
      </w:hyperlink>
      <w:r w:rsidR="000E4483">
        <w:rPr>
          <w:rFonts w:ascii="Verdana" w:hAnsi="Verdana"/>
          <w:sz w:val="20"/>
          <w:szCs w:val="20"/>
        </w:rPr>
        <w:t xml:space="preserve"> Kft.</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sidRPr="00E03917">
        <w:rPr>
          <w:rFonts w:ascii="Verdana" w:hAnsi="Verdana"/>
          <w:sz w:val="20"/>
          <w:szCs w:val="20"/>
        </w:rPr>
        <w:t>Egészségügyi intézmények vezetői és fenntartói</w:t>
      </w:r>
      <w:r>
        <w:rPr>
          <w:rFonts w:ascii="Verdana" w:hAnsi="Verdana"/>
          <w:sz w:val="20"/>
          <w:szCs w:val="20"/>
        </w:rPr>
        <w:t xml:space="preserve"> (elsősorban a 3. </w:t>
      </w:r>
      <w:proofErr w:type="gramStart"/>
      <w:r>
        <w:rPr>
          <w:rFonts w:ascii="Verdana" w:hAnsi="Verdana"/>
          <w:sz w:val="20"/>
          <w:szCs w:val="20"/>
        </w:rPr>
        <w:t>progresszivitási  szintű</w:t>
      </w:r>
      <w:proofErr w:type="gramEnd"/>
      <w:r>
        <w:rPr>
          <w:rFonts w:ascii="Verdana" w:hAnsi="Verdana"/>
          <w:sz w:val="20"/>
          <w:szCs w:val="20"/>
        </w:rPr>
        <w:t xml:space="preserve"> ortopédiai ellátást végző intézmények, ld. lentebb)</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sidRPr="00E03917">
        <w:rPr>
          <w:rFonts w:ascii="Verdana" w:hAnsi="Verdana"/>
          <w:sz w:val="20"/>
          <w:szCs w:val="20"/>
        </w:rPr>
        <w:t xml:space="preserve">Érdekvédelmi szervezetek, </w:t>
      </w:r>
      <w:r>
        <w:rPr>
          <w:rFonts w:ascii="Verdana" w:hAnsi="Verdana"/>
          <w:sz w:val="20"/>
          <w:szCs w:val="20"/>
        </w:rPr>
        <w:t xml:space="preserve">a célcsoportot képviselő </w:t>
      </w:r>
      <w:r w:rsidRPr="00E03917">
        <w:rPr>
          <w:rFonts w:ascii="Verdana" w:hAnsi="Verdana"/>
          <w:sz w:val="20"/>
          <w:szCs w:val="20"/>
        </w:rPr>
        <w:t>társadalmi szervezetek</w:t>
      </w:r>
    </w:p>
    <w:p w:rsidR="000E4483" w:rsidRPr="00E03917" w:rsidRDefault="000E4483" w:rsidP="004636B5">
      <w:pPr>
        <w:numPr>
          <w:ilvl w:val="0"/>
          <w:numId w:val="12"/>
        </w:numPr>
        <w:spacing w:line="276" w:lineRule="auto"/>
        <w:rPr>
          <w:rFonts w:ascii="Verdana" w:hAnsi="Verdana"/>
          <w:sz w:val="20"/>
          <w:szCs w:val="20"/>
        </w:rPr>
      </w:pPr>
      <w:r w:rsidRPr="00E03917">
        <w:rPr>
          <w:rFonts w:ascii="Verdana" w:hAnsi="Verdana"/>
          <w:sz w:val="20"/>
          <w:szCs w:val="20"/>
        </w:rPr>
        <w:t>Szociális szolgáltatók és szakemberek</w:t>
      </w:r>
    </w:p>
    <w:p w:rsidR="000E4483" w:rsidRPr="00E03917" w:rsidRDefault="000E4483" w:rsidP="004636B5">
      <w:pPr>
        <w:numPr>
          <w:ilvl w:val="1"/>
          <w:numId w:val="12"/>
        </w:numPr>
        <w:spacing w:line="276" w:lineRule="auto"/>
        <w:rPr>
          <w:rFonts w:ascii="Verdana" w:hAnsi="Verdana"/>
          <w:sz w:val="20"/>
          <w:szCs w:val="20"/>
        </w:rPr>
      </w:pPr>
      <w:r w:rsidRPr="00E03917">
        <w:rPr>
          <w:rFonts w:ascii="Verdana" w:hAnsi="Verdana"/>
          <w:sz w:val="20"/>
          <w:szCs w:val="20"/>
        </w:rPr>
        <w:t>Fenntartói forma alapján: állami/önkormányzati, egyházi, nonprofit</w:t>
      </w:r>
      <w:r>
        <w:rPr>
          <w:rFonts w:ascii="Verdana" w:hAnsi="Verdana"/>
          <w:sz w:val="20"/>
          <w:szCs w:val="20"/>
        </w:rPr>
        <w:t xml:space="preserve"> szervezetek és munkatársaik</w:t>
      </w:r>
    </w:p>
    <w:p w:rsidR="000E4483" w:rsidRPr="00E03917" w:rsidRDefault="000E4483" w:rsidP="004636B5">
      <w:pPr>
        <w:numPr>
          <w:ilvl w:val="1"/>
          <w:numId w:val="12"/>
        </w:numPr>
        <w:spacing w:line="276" w:lineRule="auto"/>
        <w:rPr>
          <w:rFonts w:ascii="Verdana" w:hAnsi="Verdana"/>
          <w:sz w:val="20"/>
          <w:szCs w:val="20"/>
        </w:rPr>
      </w:pPr>
      <w:r w:rsidRPr="00E03917">
        <w:rPr>
          <w:rFonts w:ascii="Verdana" w:hAnsi="Verdana"/>
          <w:sz w:val="20"/>
          <w:szCs w:val="20"/>
        </w:rPr>
        <w:t>Alap- és szakosított ellátási formák</w:t>
      </w:r>
      <w:r>
        <w:rPr>
          <w:rFonts w:ascii="Verdana" w:hAnsi="Verdana"/>
          <w:sz w:val="20"/>
          <w:szCs w:val="20"/>
        </w:rPr>
        <w:t xml:space="preserve"> szerint</w:t>
      </w:r>
      <w:r w:rsidRPr="00E03917">
        <w:rPr>
          <w:rFonts w:ascii="Verdana" w:hAnsi="Verdana"/>
          <w:sz w:val="20"/>
          <w:szCs w:val="20"/>
        </w:rPr>
        <w:t xml:space="preserve">, </w:t>
      </w:r>
      <w:r>
        <w:rPr>
          <w:rFonts w:ascii="Verdana" w:hAnsi="Verdana"/>
          <w:sz w:val="20"/>
          <w:szCs w:val="20"/>
        </w:rPr>
        <w:t>elsősorban</w:t>
      </w:r>
      <w:r w:rsidRPr="00E03917">
        <w:rPr>
          <w:rFonts w:ascii="Verdana" w:hAnsi="Verdana"/>
          <w:sz w:val="20"/>
          <w:szCs w:val="20"/>
        </w:rPr>
        <w:t>: házi se</w:t>
      </w:r>
      <w:r>
        <w:rPr>
          <w:rFonts w:ascii="Verdana" w:hAnsi="Verdana"/>
          <w:sz w:val="20"/>
          <w:szCs w:val="20"/>
        </w:rPr>
        <w:t xml:space="preserve">gítésnyújtás, otthonápolási tevékenység. </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Pr>
          <w:rFonts w:ascii="Verdana" w:hAnsi="Verdana"/>
          <w:sz w:val="20"/>
          <w:szCs w:val="20"/>
        </w:rPr>
        <w:t>Támogató technológiával foglalkozó k</w:t>
      </w:r>
      <w:r w:rsidRPr="00E03917">
        <w:rPr>
          <w:rFonts w:ascii="Verdana" w:hAnsi="Verdana"/>
          <w:sz w:val="20"/>
          <w:szCs w:val="20"/>
        </w:rPr>
        <w:t>utatóközpontok, egyetemek</w:t>
      </w:r>
      <w:r>
        <w:rPr>
          <w:rFonts w:ascii="Verdana" w:hAnsi="Verdana"/>
          <w:sz w:val="20"/>
          <w:szCs w:val="20"/>
        </w:rPr>
        <w:t xml:space="preserve"> (elsősorban a Budapesti Műszaki és Gazdaságtudományi Egyetem Pszichológia és Ergonómia Tanszék)</w:t>
      </w:r>
    </w:p>
    <w:p w:rsidR="000E4483" w:rsidRPr="00E03917" w:rsidRDefault="000E4483" w:rsidP="004636B5">
      <w:pPr>
        <w:pStyle w:val="Listaszerbekezds"/>
        <w:numPr>
          <w:ilvl w:val="0"/>
          <w:numId w:val="12"/>
        </w:numPr>
        <w:spacing w:line="276" w:lineRule="auto"/>
        <w:jc w:val="both"/>
        <w:rPr>
          <w:rFonts w:ascii="Verdana" w:hAnsi="Verdana"/>
          <w:sz w:val="20"/>
          <w:szCs w:val="20"/>
        </w:rPr>
      </w:pPr>
      <w:r>
        <w:rPr>
          <w:rFonts w:ascii="Verdana" w:hAnsi="Verdana"/>
          <w:sz w:val="20"/>
          <w:szCs w:val="20"/>
        </w:rPr>
        <w:t>Segédeszköz-forgalmazó gazdasági társaságok</w:t>
      </w:r>
    </w:p>
    <w:p w:rsidR="000E4483" w:rsidRPr="00E03917" w:rsidRDefault="000E4483" w:rsidP="004636B5">
      <w:pPr>
        <w:numPr>
          <w:ilvl w:val="0"/>
          <w:numId w:val="12"/>
        </w:numPr>
        <w:spacing w:line="276" w:lineRule="auto"/>
        <w:rPr>
          <w:rFonts w:ascii="Verdana" w:hAnsi="Verdana"/>
          <w:sz w:val="20"/>
          <w:szCs w:val="20"/>
        </w:rPr>
      </w:pPr>
      <w:r w:rsidRPr="00E03917">
        <w:rPr>
          <w:rFonts w:ascii="Verdana" w:hAnsi="Verdana"/>
          <w:sz w:val="20"/>
          <w:szCs w:val="20"/>
        </w:rPr>
        <w:t>Rehabilitációs szakmérnökök</w:t>
      </w:r>
      <w:r>
        <w:rPr>
          <w:rFonts w:ascii="Verdana" w:hAnsi="Verdana"/>
          <w:sz w:val="20"/>
          <w:szCs w:val="20"/>
        </w:rPr>
        <w:t>, rehabilitációs szakértők köre</w:t>
      </w:r>
    </w:p>
    <w:p w:rsidR="000E4483" w:rsidRDefault="000E4483" w:rsidP="000E4483">
      <w:pPr>
        <w:spacing w:after="120" w:line="276" w:lineRule="auto"/>
        <w:ind w:firstLine="708"/>
        <w:jc w:val="both"/>
        <w:rPr>
          <w:rFonts w:ascii="Verdana" w:hAnsi="Verdana"/>
          <w:sz w:val="18"/>
          <w:szCs w:val="20"/>
        </w:rPr>
      </w:pPr>
    </w:p>
    <w:p w:rsidR="000E4483" w:rsidRPr="001A25FE" w:rsidRDefault="000E4483" w:rsidP="000E4483">
      <w:pPr>
        <w:spacing w:after="120" w:line="276" w:lineRule="auto"/>
        <w:ind w:left="360"/>
        <w:jc w:val="both"/>
        <w:rPr>
          <w:rFonts w:ascii="Verdana" w:hAnsi="Verdana"/>
          <w:sz w:val="18"/>
          <w:szCs w:val="20"/>
        </w:rPr>
      </w:pPr>
      <w:r>
        <w:rPr>
          <w:rFonts w:ascii="Verdana" w:hAnsi="Verdana"/>
          <w:sz w:val="18"/>
          <w:szCs w:val="20"/>
        </w:rPr>
        <w:t xml:space="preserve">(Az egyéb érintettek körének kommunikációs szempontú elemzése az 5. </w:t>
      </w:r>
      <w:r w:rsidRPr="007A6A14">
        <w:rPr>
          <w:rFonts w:ascii="Verdana" w:hAnsi="Verdana"/>
          <w:sz w:val="18"/>
          <w:szCs w:val="20"/>
        </w:rPr>
        <w:t>fejezetben</w:t>
      </w:r>
      <w:r>
        <w:rPr>
          <w:rFonts w:ascii="Verdana" w:hAnsi="Verdana"/>
          <w:sz w:val="18"/>
          <w:szCs w:val="20"/>
        </w:rPr>
        <w:t xml:space="preserve"> található.)</w:t>
      </w:r>
    </w:p>
    <w:p w:rsidR="000E4483" w:rsidRDefault="000E4483" w:rsidP="000E4483">
      <w:pPr>
        <w:spacing w:after="120" w:line="276" w:lineRule="auto"/>
        <w:jc w:val="both"/>
        <w:rPr>
          <w:rFonts w:ascii="Verdana" w:hAnsi="Verdana"/>
          <w:sz w:val="20"/>
          <w:szCs w:val="20"/>
        </w:rPr>
      </w:pPr>
    </w:p>
    <w:p w:rsidR="000E4483" w:rsidRDefault="000E4483" w:rsidP="000E4483">
      <w:pPr>
        <w:spacing w:after="120" w:line="276" w:lineRule="auto"/>
        <w:jc w:val="both"/>
        <w:rPr>
          <w:rFonts w:ascii="Verdana" w:hAnsi="Verdana"/>
          <w:sz w:val="20"/>
          <w:szCs w:val="20"/>
        </w:rPr>
      </w:pPr>
    </w:p>
    <w:p w:rsidR="000E4483" w:rsidRPr="006A4AA6" w:rsidRDefault="000E4483" w:rsidP="000E4483">
      <w:pPr>
        <w:spacing w:after="120" w:line="276" w:lineRule="auto"/>
        <w:jc w:val="both"/>
        <w:rPr>
          <w:rFonts w:ascii="Verdana" w:hAnsi="Verdana"/>
          <w:b/>
          <w:sz w:val="20"/>
          <w:szCs w:val="20"/>
        </w:rPr>
      </w:pPr>
      <w:r w:rsidRPr="006A4AA6">
        <w:rPr>
          <w:rFonts w:ascii="Verdana" w:hAnsi="Verdana"/>
          <w:b/>
          <w:sz w:val="20"/>
          <w:szCs w:val="20"/>
        </w:rPr>
        <w:t xml:space="preserve">Megjegyzések a </w:t>
      </w:r>
      <w:r>
        <w:rPr>
          <w:rFonts w:ascii="Verdana" w:hAnsi="Verdana"/>
          <w:b/>
          <w:sz w:val="20"/>
          <w:szCs w:val="20"/>
        </w:rPr>
        <w:t>célcsoportot bemutató</w:t>
      </w:r>
      <w:r w:rsidRPr="006A4AA6">
        <w:rPr>
          <w:rFonts w:ascii="Verdana" w:hAnsi="Verdana"/>
          <w:b/>
          <w:sz w:val="20"/>
          <w:szCs w:val="20"/>
        </w:rPr>
        <w:t xml:space="preserve"> táblázatban foglalt adatokhoz</w:t>
      </w:r>
      <w:r>
        <w:rPr>
          <w:rFonts w:ascii="Verdana" w:hAnsi="Verdana"/>
          <w:b/>
          <w:sz w:val="20"/>
          <w:szCs w:val="20"/>
        </w:rPr>
        <w:t>:</w:t>
      </w:r>
    </w:p>
    <w:p w:rsidR="000E4483" w:rsidRPr="003A08FC" w:rsidRDefault="000E4483" w:rsidP="000E4483">
      <w:pPr>
        <w:spacing w:line="276" w:lineRule="auto"/>
        <w:jc w:val="both"/>
        <w:rPr>
          <w:rFonts w:ascii="Verdana" w:hAnsi="Verdana" w:cs="Arial"/>
          <w:sz w:val="20"/>
          <w:szCs w:val="20"/>
        </w:rPr>
      </w:pPr>
      <w:r w:rsidRPr="003A08FC">
        <w:rPr>
          <w:rFonts w:ascii="Verdana" w:hAnsi="Verdana" w:cs="Arial"/>
          <w:sz w:val="20"/>
          <w:szCs w:val="20"/>
        </w:rPr>
        <w:t>A fejlesztés célcsoportja általánosságban az alábbiak szerint határolható le:</w:t>
      </w:r>
    </w:p>
    <w:p w:rsidR="000E4483" w:rsidRPr="003A08FC" w:rsidRDefault="000E4483" w:rsidP="004636B5">
      <w:pPr>
        <w:pStyle w:val="Listaszerbekezds"/>
        <w:numPr>
          <w:ilvl w:val="0"/>
          <w:numId w:val="18"/>
        </w:numPr>
        <w:spacing w:line="276" w:lineRule="auto"/>
        <w:ind w:left="426" w:hanging="426"/>
        <w:jc w:val="both"/>
        <w:rPr>
          <w:rFonts w:ascii="Verdana" w:hAnsi="Verdana" w:cs="Arial"/>
          <w:sz w:val="20"/>
          <w:szCs w:val="20"/>
        </w:rPr>
      </w:pPr>
      <w:r w:rsidRPr="003A08FC">
        <w:rPr>
          <w:rFonts w:ascii="Verdana" w:hAnsi="Verdana" w:cs="Arial"/>
          <w:sz w:val="20"/>
          <w:szCs w:val="20"/>
        </w:rPr>
        <w:t xml:space="preserve">a modell elsődlegesen azon beteg számára nyújt releváns szolgáltatásokat, akik mozgásukban korlátozottá váltak és mindezért átmenetileg szorulnak segédeszköz használatára; </w:t>
      </w:r>
    </w:p>
    <w:p w:rsidR="000E4483" w:rsidRPr="003A08FC" w:rsidRDefault="000E4483" w:rsidP="004636B5">
      <w:pPr>
        <w:pStyle w:val="Listaszerbekezds"/>
        <w:numPr>
          <w:ilvl w:val="0"/>
          <w:numId w:val="18"/>
        </w:numPr>
        <w:spacing w:line="276" w:lineRule="auto"/>
        <w:ind w:left="426" w:hanging="426"/>
        <w:jc w:val="both"/>
        <w:rPr>
          <w:rFonts w:ascii="Verdana" w:hAnsi="Verdana" w:cs="Arial"/>
          <w:sz w:val="20"/>
          <w:szCs w:val="20"/>
        </w:rPr>
      </w:pPr>
      <w:r w:rsidRPr="003A08FC">
        <w:rPr>
          <w:rFonts w:ascii="Verdana" w:hAnsi="Verdana" w:cs="Arial"/>
          <w:sz w:val="20"/>
          <w:szCs w:val="20"/>
        </w:rPr>
        <w:t>eszközhasználatuk átlagosan 3-6 hónap közé esik;</w:t>
      </w:r>
    </w:p>
    <w:p w:rsidR="000E4483" w:rsidRPr="003A08FC" w:rsidRDefault="000E4483" w:rsidP="004636B5">
      <w:pPr>
        <w:pStyle w:val="Listaszerbekezds"/>
        <w:numPr>
          <w:ilvl w:val="0"/>
          <w:numId w:val="18"/>
        </w:numPr>
        <w:spacing w:line="276" w:lineRule="auto"/>
        <w:ind w:left="426" w:hanging="426"/>
        <w:jc w:val="both"/>
        <w:rPr>
          <w:rFonts w:ascii="Verdana" w:hAnsi="Verdana" w:cs="Arial"/>
          <w:sz w:val="20"/>
          <w:szCs w:val="20"/>
        </w:rPr>
      </w:pPr>
      <w:r w:rsidRPr="003A08FC">
        <w:rPr>
          <w:rFonts w:ascii="Verdana" w:hAnsi="Verdana" w:cs="Arial"/>
          <w:sz w:val="20"/>
          <w:szCs w:val="20"/>
        </w:rPr>
        <w:t xml:space="preserve">jellemző megbetegedéseik a következők: ortopédia nagyízületi műtétek, keresztszalag-pótlások, traumatológiai műtétek, bizonyos neurológiai megbetegedések. </w:t>
      </w:r>
    </w:p>
    <w:p w:rsidR="000E4483" w:rsidRDefault="000E4483" w:rsidP="00134D0D">
      <w:pPr>
        <w:spacing w:after="120" w:line="276" w:lineRule="auto"/>
        <w:ind w:firstLine="709"/>
        <w:jc w:val="both"/>
        <w:rPr>
          <w:rFonts w:ascii="Verdana" w:hAnsi="Verdana"/>
          <w:sz w:val="20"/>
          <w:szCs w:val="20"/>
        </w:rPr>
      </w:pPr>
      <w:r>
        <w:rPr>
          <w:rFonts w:ascii="Verdana" w:hAnsi="Verdana"/>
          <w:sz w:val="20"/>
          <w:szCs w:val="20"/>
        </w:rPr>
        <w:t xml:space="preserve">A közvetlen célcsoportba tartozó, kórházi ellátásból kikerülő személyek csoportjának </w:t>
      </w:r>
      <w:r w:rsidRPr="00FE129D">
        <w:rPr>
          <w:rFonts w:ascii="Verdana" w:hAnsi="Verdana"/>
          <w:sz w:val="20"/>
          <w:szCs w:val="20"/>
        </w:rPr>
        <w:t xml:space="preserve">létszámával kapcsolatban az 1.2.1. fejezet tesz </w:t>
      </w:r>
      <w:r>
        <w:rPr>
          <w:rFonts w:ascii="Verdana" w:hAnsi="Verdana"/>
          <w:sz w:val="20"/>
          <w:szCs w:val="20"/>
        </w:rPr>
        <w:t xml:space="preserve">további </w:t>
      </w:r>
      <w:r w:rsidRPr="00FE129D">
        <w:rPr>
          <w:rFonts w:ascii="Verdana" w:hAnsi="Verdana"/>
          <w:sz w:val="20"/>
          <w:szCs w:val="20"/>
        </w:rPr>
        <w:t>fontos megállapításokat. A bemutatott</w:t>
      </w:r>
      <w:r>
        <w:rPr>
          <w:rFonts w:ascii="Verdana" w:hAnsi="Verdana"/>
          <w:sz w:val="20"/>
          <w:szCs w:val="20"/>
        </w:rPr>
        <w:t xml:space="preserve"> kalkuláció alapján a "k</w:t>
      </w:r>
      <w:r w:rsidRPr="001A25FE">
        <w:rPr>
          <w:rFonts w:ascii="Verdana" w:hAnsi="Verdana"/>
          <w:sz w:val="20"/>
          <w:szCs w:val="20"/>
        </w:rPr>
        <w:t>órházi ellátást követően ideiglenesen mozgáskorlátozottá vált személyek közül az ideiglenes eszközigénnyel fellépők</w:t>
      </w:r>
      <w:r>
        <w:rPr>
          <w:rFonts w:ascii="Verdana" w:hAnsi="Verdana"/>
          <w:sz w:val="20"/>
          <w:szCs w:val="20"/>
        </w:rPr>
        <w:t>"</w:t>
      </w:r>
      <w:proofErr w:type="spellStart"/>
      <w:r>
        <w:rPr>
          <w:rFonts w:ascii="Verdana" w:hAnsi="Verdana"/>
          <w:sz w:val="20"/>
          <w:szCs w:val="20"/>
        </w:rPr>
        <w:t>-ként</w:t>
      </w:r>
      <w:proofErr w:type="spellEnd"/>
      <w:r>
        <w:rPr>
          <w:rFonts w:ascii="Verdana" w:hAnsi="Verdana"/>
          <w:sz w:val="20"/>
          <w:szCs w:val="20"/>
        </w:rPr>
        <w:t xml:space="preserve"> meghatározható célcsoport nagysága (éves szinten) kb. 8.000 fő. </w:t>
      </w:r>
    </w:p>
    <w:p w:rsidR="000E4483" w:rsidRDefault="000E4483" w:rsidP="00134D0D">
      <w:pPr>
        <w:spacing w:after="120" w:line="276" w:lineRule="auto"/>
        <w:ind w:firstLine="709"/>
        <w:jc w:val="both"/>
        <w:rPr>
          <w:rFonts w:ascii="Verdana" w:hAnsi="Verdana"/>
          <w:sz w:val="20"/>
          <w:szCs w:val="20"/>
        </w:rPr>
      </w:pPr>
      <w:r>
        <w:rPr>
          <w:rFonts w:ascii="Verdana" w:hAnsi="Verdana"/>
          <w:sz w:val="20"/>
          <w:szCs w:val="20"/>
        </w:rPr>
        <w:lastRenderedPageBreak/>
        <w:t xml:space="preserve">Az így meghatározható célcsoport elsősorban a felső szintű (3. progresszivitási szintű) ortopédiai ellátó egészségügyi centrumokból kerül ki. A projekt keretében a szakmai kapcsolatok kiépítése és az egészségügyi személyzet tájékoztatása elsősorban e kórházak munkatársaira terjed ki. A második lépcsőben a középszintű (2. progresszivitási szintű) kórházak kulcsszereplőivel szükséges a kapcsolatfelvétel és a szolgáltatásokkal összefüggő tájékoztatás. A két szinten dolgozó szakemberek </w:t>
      </w:r>
      <w:r w:rsidRPr="001A25FE">
        <w:rPr>
          <w:rFonts w:ascii="Verdana" w:hAnsi="Verdana"/>
          <w:sz w:val="20"/>
          <w:szCs w:val="20"/>
        </w:rPr>
        <w:t xml:space="preserve">képezik </w:t>
      </w:r>
      <w:r>
        <w:rPr>
          <w:rFonts w:ascii="Verdana" w:hAnsi="Verdana"/>
          <w:sz w:val="20"/>
          <w:szCs w:val="20"/>
        </w:rPr>
        <w:t xml:space="preserve">a fenti táblázatban azonosított, </w:t>
      </w:r>
      <w:r w:rsidRPr="001A25FE">
        <w:rPr>
          <w:rFonts w:ascii="Verdana" w:hAnsi="Verdana"/>
          <w:sz w:val="20"/>
          <w:szCs w:val="20"/>
        </w:rPr>
        <w:t>az e</w:t>
      </w:r>
      <w:r w:rsidRPr="001A25FE">
        <w:rPr>
          <w:rFonts w:ascii="Verdana" w:hAnsi="Verdana" w:cs="Tahoma"/>
          <w:sz w:val="20"/>
          <w:szCs w:val="20"/>
        </w:rPr>
        <w:t>gészségügyi ellátórendszerben segédeszköz-jutatásban kulcsszerepet játszó személyzetet</w:t>
      </w:r>
      <w:r>
        <w:rPr>
          <w:rFonts w:ascii="Verdana" w:hAnsi="Verdana" w:cs="Tahoma"/>
          <w:sz w:val="18"/>
          <w:szCs w:val="20"/>
        </w:rPr>
        <w:t>. A</w:t>
      </w:r>
      <w:r>
        <w:rPr>
          <w:rFonts w:ascii="Verdana" w:hAnsi="Verdana"/>
          <w:sz w:val="20"/>
          <w:szCs w:val="20"/>
        </w:rPr>
        <w:t>z alábbi térképeken a két szint országos lefedettsége látható:</w:t>
      </w:r>
    </w:p>
    <w:p w:rsidR="000E4483" w:rsidRDefault="000E4483" w:rsidP="000E4483">
      <w:pPr>
        <w:spacing w:after="120" w:line="276" w:lineRule="auto"/>
        <w:jc w:val="both"/>
        <w:rPr>
          <w:rFonts w:ascii="Verdana" w:hAnsi="Verdana"/>
          <w:sz w:val="20"/>
          <w:szCs w:val="20"/>
        </w:rPr>
      </w:pPr>
    </w:p>
    <w:p w:rsidR="000922FC" w:rsidRDefault="000922FC" w:rsidP="000E4483">
      <w:pPr>
        <w:spacing w:after="120" w:line="276" w:lineRule="auto"/>
        <w:jc w:val="both"/>
        <w:rPr>
          <w:rFonts w:ascii="Verdana" w:hAnsi="Verdana"/>
          <w:sz w:val="20"/>
          <w:szCs w:val="20"/>
        </w:rPr>
      </w:pPr>
    </w:p>
    <w:p w:rsidR="000E4483" w:rsidRPr="000D7B50" w:rsidRDefault="000E4483" w:rsidP="000E4483">
      <w:pPr>
        <w:pBdr>
          <w:bottom w:val="single" w:sz="4" w:space="1" w:color="auto"/>
        </w:pBdr>
        <w:spacing w:line="276" w:lineRule="auto"/>
        <w:ind w:left="568"/>
        <w:rPr>
          <w:rFonts w:ascii="Verdana" w:hAnsi="Verdana"/>
          <w:b/>
          <w:sz w:val="18"/>
          <w:szCs w:val="20"/>
        </w:rPr>
      </w:pPr>
      <w:r w:rsidRPr="000D7B50">
        <w:rPr>
          <w:rFonts w:ascii="Verdana" w:hAnsi="Verdana"/>
          <w:b/>
          <w:sz w:val="18"/>
          <w:szCs w:val="20"/>
        </w:rPr>
        <w:t xml:space="preserve">3. progresszivitási szint – </w:t>
      </w:r>
      <w:r>
        <w:rPr>
          <w:rFonts w:ascii="Verdana" w:hAnsi="Verdana"/>
          <w:b/>
          <w:sz w:val="18"/>
          <w:szCs w:val="20"/>
        </w:rPr>
        <w:t>„</w:t>
      </w:r>
      <w:r w:rsidRPr="000D7B50">
        <w:rPr>
          <w:rFonts w:ascii="Verdana" w:hAnsi="Verdana"/>
          <w:b/>
          <w:sz w:val="18"/>
          <w:szCs w:val="20"/>
        </w:rPr>
        <w:t>felső szintű</w:t>
      </w:r>
      <w:r>
        <w:rPr>
          <w:rFonts w:ascii="Verdana" w:hAnsi="Verdana"/>
          <w:b/>
          <w:sz w:val="18"/>
          <w:szCs w:val="20"/>
        </w:rPr>
        <w:t>”</w:t>
      </w:r>
      <w:r w:rsidRPr="000D7B50">
        <w:rPr>
          <w:rFonts w:ascii="Verdana" w:hAnsi="Verdana"/>
          <w:b/>
          <w:sz w:val="18"/>
          <w:szCs w:val="20"/>
        </w:rPr>
        <w:t xml:space="preserve"> ortopédiai ellátás</w:t>
      </w:r>
      <w:r>
        <w:rPr>
          <w:rFonts w:ascii="Verdana" w:hAnsi="Verdana"/>
          <w:b/>
          <w:sz w:val="18"/>
          <w:szCs w:val="20"/>
        </w:rPr>
        <w:t xml:space="preserve"> a konvergencia-régiókban</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BAZ Megyei Kórház és EOK (Miskolc)</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DE OEC (Debrecen)</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Pécsi Tudományegyetem</w:t>
      </w:r>
      <w:r>
        <w:rPr>
          <w:rFonts w:ascii="Verdana" w:hAnsi="Verdana" w:cs="Arial"/>
          <w:color w:val="000000"/>
          <w:sz w:val="18"/>
          <w:szCs w:val="20"/>
          <w:shd w:val="clear" w:color="auto" w:fill="FFFFFF"/>
        </w:rPr>
        <w:t xml:space="preserve"> (Pécs)</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 xml:space="preserve">Petz </w:t>
      </w:r>
      <w:r>
        <w:rPr>
          <w:rFonts w:ascii="Verdana" w:hAnsi="Verdana" w:cs="Arial"/>
          <w:color w:val="000000"/>
          <w:sz w:val="18"/>
          <w:szCs w:val="20"/>
          <w:shd w:val="clear" w:color="auto" w:fill="FFFFFF"/>
        </w:rPr>
        <w:t>Aladár Megyei Oktató Kórház (Győ</w:t>
      </w:r>
      <w:r w:rsidRPr="000D7B50">
        <w:rPr>
          <w:rFonts w:ascii="Verdana" w:hAnsi="Verdana" w:cs="Arial"/>
          <w:color w:val="000000"/>
          <w:sz w:val="18"/>
          <w:szCs w:val="20"/>
          <w:shd w:val="clear" w:color="auto" w:fill="FFFFFF"/>
        </w:rPr>
        <w:t>r)</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Szent-Györgyi Albert Klinikai Központ (Szeged)</w:t>
      </w:r>
    </w:p>
    <w:p w:rsidR="000E4483" w:rsidRPr="000D7B50" w:rsidRDefault="000E4483" w:rsidP="000E4483">
      <w:pPr>
        <w:pStyle w:val="Listaszerbekezds"/>
        <w:spacing w:line="276" w:lineRule="auto"/>
        <w:ind w:left="284"/>
        <w:rPr>
          <w:rFonts w:ascii="Verdana" w:hAnsi="Verdana" w:cs="Arial"/>
          <w:color w:val="000000"/>
          <w:sz w:val="18"/>
          <w:szCs w:val="20"/>
          <w:shd w:val="clear" w:color="auto" w:fill="FFFFFF"/>
        </w:rPr>
      </w:pPr>
    </w:p>
    <w:p w:rsidR="000E4483" w:rsidRPr="000D7B50" w:rsidRDefault="000E4483" w:rsidP="000E4483">
      <w:pPr>
        <w:spacing w:line="276" w:lineRule="auto"/>
        <w:rPr>
          <w:sz w:val="20"/>
        </w:rPr>
      </w:pPr>
      <w:r>
        <w:rPr>
          <w:sz w:val="20"/>
        </w:rPr>
        <w:t xml:space="preserve">        </w:t>
      </w:r>
      <w:r w:rsidRPr="000D7B50">
        <w:rPr>
          <w:noProof/>
          <w:sz w:val="20"/>
        </w:rPr>
        <w:drawing>
          <wp:inline distT="0" distB="0" distL="0" distR="0">
            <wp:extent cx="4706428" cy="3529821"/>
            <wp:effectExtent l="38100" t="38100" r="75122" b="32529"/>
            <wp:docPr id="12" name="Kép 0" descr="map_1000_3_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000_3_tek.png"/>
                    <pic:cNvPicPr/>
                  </pic:nvPicPr>
                  <pic:blipFill>
                    <a:blip r:embed="rId37" cstate="print"/>
                    <a:stretch>
                      <a:fillRect/>
                    </a:stretch>
                  </pic:blipFill>
                  <pic:spPr>
                    <a:xfrm>
                      <a:off x="0" y="0"/>
                      <a:ext cx="4706563" cy="3529922"/>
                    </a:xfrm>
                    <a:prstGeom prst="rect">
                      <a:avLst/>
                    </a:prstGeom>
                    <a:solidFill>
                      <a:srgbClr val="FFFFFF">
                        <a:shade val="85000"/>
                      </a:srgbClr>
                    </a:solidFill>
                    <a:ln w="127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4483" w:rsidRDefault="000E4483" w:rsidP="000E4483">
      <w:pPr>
        <w:spacing w:line="276" w:lineRule="auto"/>
        <w:rPr>
          <w:sz w:val="20"/>
        </w:rPr>
      </w:pPr>
    </w:p>
    <w:p w:rsidR="000E4483" w:rsidRDefault="000E4483" w:rsidP="000E4483">
      <w:pPr>
        <w:spacing w:line="276" w:lineRule="auto"/>
        <w:rPr>
          <w:sz w:val="20"/>
        </w:rPr>
      </w:pPr>
    </w:p>
    <w:p w:rsidR="000E4483" w:rsidRPr="000D7B50" w:rsidRDefault="000E4483" w:rsidP="000E4483">
      <w:pPr>
        <w:pBdr>
          <w:bottom w:val="single" w:sz="4" w:space="1" w:color="auto"/>
        </w:pBdr>
        <w:spacing w:line="276" w:lineRule="auto"/>
        <w:ind w:left="568"/>
        <w:rPr>
          <w:rFonts w:ascii="Verdana" w:hAnsi="Verdana"/>
          <w:b/>
          <w:sz w:val="18"/>
          <w:szCs w:val="20"/>
        </w:rPr>
      </w:pPr>
      <w:r w:rsidRPr="000D7B50">
        <w:rPr>
          <w:rFonts w:ascii="Verdana" w:hAnsi="Verdana"/>
          <w:b/>
          <w:sz w:val="18"/>
          <w:szCs w:val="20"/>
        </w:rPr>
        <w:t xml:space="preserve">2. progresszivitási szint – </w:t>
      </w:r>
      <w:r>
        <w:rPr>
          <w:rFonts w:ascii="Verdana" w:hAnsi="Verdana"/>
          <w:b/>
          <w:sz w:val="18"/>
          <w:szCs w:val="20"/>
        </w:rPr>
        <w:t>„</w:t>
      </w:r>
      <w:r w:rsidRPr="000D7B50">
        <w:rPr>
          <w:rFonts w:ascii="Verdana" w:hAnsi="Verdana"/>
          <w:b/>
          <w:sz w:val="18"/>
          <w:szCs w:val="20"/>
        </w:rPr>
        <w:t>közép szintű</w:t>
      </w:r>
      <w:r>
        <w:rPr>
          <w:rFonts w:ascii="Verdana" w:hAnsi="Verdana"/>
          <w:b/>
          <w:sz w:val="18"/>
          <w:szCs w:val="20"/>
        </w:rPr>
        <w:t>”</w:t>
      </w:r>
      <w:r w:rsidRPr="000D7B50">
        <w:rPr>
          <w:rFonts w:ascii="Verdana" w:hAnsi="Verdana"/>
          <w:b/>
          <w:sz w:val="18"/>
          <w:szCs w:val="20"/>
        </w:rPr>
        <w:t xml:space="preserve"> ortopédiai ellátás</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 xml:space="preserve">Bács-Kiskun Megyei </w:t>
      </w:r>
      <w:proofErr w:type="spellStart"/>
      <w:r w:rsidRPr="000D7B50">
        <w:rPr>
          <w:rFonts w:ascii="Verdana" w:hAnsi="Verdana" w:cs="Arial"/>
          <w:color w:val="000000"/>
          <w:sz w:val="18"/>
          <w:szCs w:val="20"/>
          <w:shd w:val="clear" w:color="auto" w:fill="FFFFFF"/>
        </w:rPr>
        <w:t>Önkorm</w:t>
      </w:r>
      <w:proofErr w:type="spellEnd"/>
      <w:r w:rsidRPr="000D7B50">
        <w:rPr>
          <w:rFonts w:ascii="Verdana" w:hAnsi="Verdana" w:cs="Arial"/>
          <w:color w:val="000000"/>
          <w:sz w:val="18"/>
          <w:szCs w:val="20"/>
          <w:shd w:val="clear" w:color="auto" w:fill="FFFFFF"/>
        </w:rPr>
        <w:t>. Kórház (Kecskemét)</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Balassa János Megyei Kórház (Szekszárd)</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BAZ Megyei Kórház és EOK (Miskolc)</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Budai Irgalmas Rend Kórház (Budapest)</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proofErr w:type="spellStart"/>
      <w:r w:rsidRPr="000D7B50">
        <w:rPr>
          <w:rFonts w:ascii="Verdana" w:hAnsi="Verdana" w:cs="Arial"/>
          <w:color w:val="000000"/>
          <w:sz w:val="18"/>
          <w:szCs w:val="20"/>
          <w:shd w:val="clear" w:color="auto" w:fill="FFFFFF"/>
        </w:rPr>
        <w:t>Csolnoky</w:t>
      </w:r>
      <w:proofErr w:type="spellEnd"/>
      <w:r w:rsidRPr="000D7B50">
        <w:rPr>
          <w:rFonts w:ascii="Verdana" w:hAnsi="Verdana" w:cs="Arial"/>
          <w:color w:val="000000"/>
          <w:sz w:val="18"/>
          <w:szCs w:val="20"/>
          <w:shd w:val="clear" w:color="auto" w:fill="FFFFFF"/>
        </w:rPr>
        <w:t xml:space="preserve"> Ferenc Kórház (Veszprém)</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DE OEC (Debrecen)</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Fejér Megyei Szent György Kórház (Székesfehérvár)</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Honvédkórház (Budapest)</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Jósa András Oktató Kórház N. Kft. (Nyíregyháza)</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lastRenderedPageBreak/>
        <w:t>Kaposi Mór Oktató Kórház (Kaposvár)</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proofErr w:type="spellStart"/>
      <w:r w:rsidRPr="000D7B50">
        <w:rPr>
          <w:rFonts w:ascii="Verdana" w:hAnsi="Verdana" w:cs="Arial"/>
          <w:color w:val="000000"/>
          <w:sz w:val="18"/>
          <w:szCs w:val="20"/>
          <w:shd w:val="clear" w:color="auto" w:fill="FFFFFF"/>
        </w:rPr>
        <w:t>Markhot</w:t>
      </w:r>
      <w:proofErr w:type="spellEnd"/>
      <w:r w:rsidRPr="000D7B50">
        <w:rPr>
          <w:rFonts w:ascii="Verdana" w:hAnsi="Verdana" w:cs="Arial"/>
          <w:color w:val="000000"/>
          <w:sz w:val="18"/>
          <w:szCs w:val="20"/>
          <w:shd w:val="clear" w:color="auto" w:fill="FFFFFF"/>
        </w:rPr>
        <w:t xml:space="preserve"> Ferenc Kórház (Eger)</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proofErr w:type="spellStart"/>
      <w:r w:rsidRPr="000D7B50">
        <w:rPr>
          <w:rFonts w:ascii="Verdana" w:hAnsi="Verdana" w:cs="Arial"/>
          <w:color w:val="000000"/>
          <w:sz w:val="18"/>
          <w:szCs w:val="20"/>
          <w:shd w:val="clear" w:color="auto" w:fill="FFFFFF"/>
        </w:rPr>
        <w:t>Markusovszky</w:t>
      </w:r>
      <w:proofErr w:type="spellEnd"/>
      <w:r w:rsidRPr="000D7B50">
        <w:rPr>
          <w:rFonts w:ascii="Verdana" w:hAnsi="Verdana" w:cs="Arial"/>
          <w:color w:val="000000"/>
          <w:sz w:val="18"/>
          <w:szCs w:val="20"/>
          <w:shd w:val="clear" w:color="auto" w:fill="FFFFFF"/>
        </w:rPr>
        <w:t xml:space="preserve"> Kórház </w:t>
      </w:r>
      <w:proofErr w:type="spellStart"/>
      <w:r w:rsidRPr="000D7B50">
        <w:rPr>
          <w:rFonts w:ascii="Verdana" w:hAnsi="Verdana" w:cs="Arial"/>
          <w:color w:val="000000"/>
          <w:sz w:val="18"/>
          <w:szCs w:val="20"/>
          <w:shd w:val="clear" w:color="auto" w:fill="FFFFFF"/>
        </w:rPr>
        <w:t>Zrt</w:t>
      </w:r>
      <w:proofErr w:type="spellEnd"/>
      <w:r w:rsidRPr="000D7B50">
        <w:rPr>
          <w:rFonts w:ascii="Verdana" w:hAnsi="Verdana" w:cs="Arial"/>
          <w:color w:val="000000"/>
          <w:sz w:val="18"/>
          <w:szCs w:val="20"/>
          <w:shd w:val="clear" w:color="auto" w:fill="FFFFFF"/>
        </w:rPr>
        <w:t>. (Szombathely)</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MÁV Kórház és Rendintézet (Szolnok)</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Pécsi Tudományegyetem</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Petz Aladár Megyei Oktató Kórház (</w:t>
      </w:r>
      <w:proofErr w:type="spellStart"/>
      <w:r w:rsidRPr="000D7B50">
        <w:rPr>
          <w:rFonts w:ascii="Verdana" w:hAnsi="Verdana" w:cs="Arial"/>
          <w:color w:val="000000"/>
          <w:sz w:val="18"/>
          <w:szCs w:val="20"/>
          <w:shd w:val="clear" w:color="auto" w:fill="FFFFFF"/>
        </w:rPr>
        <w:t>Gyor</w:t>
      </w:r>
      <w:proofErr w:type="spellEnd"/>
      <w:r w:rsidRPr="000D7B50">
        <w:rPr>
          <w:rFonts w:ascii="Verdana" w:hAnsi="Verdana" w:cs="Arial"/>
          <w:color w:val="000000"/>
          <w:sz w:val="18"/>
          <w:szCs w:val="20"/>
          <w:shd w:val="clear" w:color="auto" w:fill="FFFFFF"/>
        </w:rPr>
        <w:t>)</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 xml:space="preserve">Réthy Pál Városi Kórház és </w:t>
      </w:r>
      <w:proofErr w:type="spellStart"/>
      <w:r w:rsidRPr="000D7B50">
        <w:rPr>
          <w:rFonts w:ascii="Verdana" w:hAnsi="Verdana" w:cs="Arial"/>
          <w:color w:val="000000"/>
          <w:sz w:val="18"/>
          <w:szCs w:val="20"/>
          <w:shd w:val="clear" w:color="auto" w:fill="FFFFFF"/>
        </w:rPr>
        <w:t>Ri</w:t>
      </w:r>
      <w:proofErr w:type="spellEnd"/>
      <w:r w:rsidRPr="000D7B50">
        <w:rPr>
          <w:rFonts w:ascii="Verdana" w:hAnsi="Verdana" w:cs="Arial"/>
          <w:color w:val="000000"/>
          <w:sz w:val="18"/>
          <w:szCs w:val="20"/>
          <w:shd w:val="clear" w:color="auto" w:fill="FFFFFF"/>
        </w:rPr>
        <w:t>. (Békéscsaba)</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Semmelweis Egyetem Budai Telephelyek</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Szent Borbála Kórház (Tatabánya)</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Szent János Kórház és É-budai E. K. (Budapest)</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Szent Lázár Megyei Kórház (Salgótarján)</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Szent-Györgyi Albert Klinikai Központ (Szeged)</w:t>
      </w:r>
    </w:p>
    <w:p w:rsidR="000E4483" w:rsidRPr="000D7B50"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proofErr w:type="spellStart"/>
      <w:r w:rsidRPr="000D7B50">
        <w:rPr>
          <w:rFonts w:ascii="Verdana" w:hAnsi="Verdana" w:cs="Arial"/>
          <w:color w:val="000000"/>
          <w:sz w:val="18"/>
          <w:szCs w:val="20"/>
          <w:shd w:val="clear" w:color="auto" w:fill="FFFFFF"/>
        </w:rPr>
        <w:t>Uzsoki</w:t>
      </w:r>
      <w:proofErr w:type="spellEnd"/>
      <w:r w:rsidRPr="000D7B50">
        <w:rPr>
          <w:rFonts w:ascii="Verdana" w:hAnsi="Verdana" w:cs="Arial"/>
          <w:color w:val="000000"/>
          <w:sz w:val="18"/>
          <w:szCs w:val="20"/>
          <w:shd w:val="clear" w:color="auto" w:fill="FFFFFF"/>
        </w:rPr>
        <w:t xml:space="preserve"> u. Kórház (Budapest)</w:t>
      </w:r>
    </w:p>
    <w:p w:rsidR="000E4483" w:rsidRDefault="000E4483" w:rsidP="004636B5">
      <w:pPr>
        <w:pStyle w:val="Listaszerbekezds"/>
        <w:numPr>
          <w:ilvl w:val="0"/>
          <w:numId w:val="14"/>
        </w:numPr>
        <w:spacing w:line="276" w:lineRule="auto"/>
        <w:ind w:left="852" w:hanging="284"/>
        <w:rPr>
          <w:rFonts w:ascii="Verdana" w:hAnsi="Verdana" w:cs="Arial"/>
          <w:color w:val="000000"/>
          <w:sz w:val="18"/>
          <w:szCs w:val="20"/>
          <w:shd w:val="clear" w:color="auto" w:fill="FFFFFF"/>
        </w:rPr>
      </w:pPr>
      <w:r w:rsidRPr="000D7B50">
        <w:rPr>
          <w:rFonts w:ascii="Verdana" w:hAnsi="Verdana" w:cs="Arial"/>
          <w:color w:val="000000"/>
          <w:sz w:val="18"/>
          <w:szCs w:val="20"/>
          <w:shd w:val="clear" w:color="auto" w:fill="FFFFFF"/>
        </w:rPr>
        <w:t>Zala Megyei Kórház (Zalaegerszeg)</w:t>
      </w:r>
    </w:p>
    <w:p w:rsidR="000922FC" w:rsidRDefault="000922FC" w:rsidP="00195268">
      <w:pPr>
        <w:pStyle w:val="Listaszerbekezds"/>
        <w:spacing w:line="276" w:lineRule="auto"/>
        <w:ind w:left="852"/>
        <w:rPr>
          <w:rFonts w:ascii="Verdana" w:hAnsi="Verdana" w:cs="Arial"/>
          <w:color w:val="000000"/>
          <w:sz w:val="18"/>
          <w:szCs w:val="20"/>
          <w:shd w:val="clear" w:color="auto" w:fill="FFFFFF"/>
        </w:rPr>
      </w:pPr>
    </w:p>
    <w:p w:rsidR="00195268" w:rsidRDefault="00195268" w:rsidP="00195268">
      <w:pPr>
        <w:pStyle w:val="Listaszerbekezds"/>
        <w:spacing w:line="276" w:lineRule="auto"/>
        <w:ind w:left="852"/>
        <w:rPr>
          <w:rFonts w:ascii="Verdana" w:hAnsi="Verdana" w:cs="Arial"/>
          <w:color w:val="000000"/>
          <w:sz w:val="18"/>
          <w:szCs w:val="20"/>
          <w:shd w:val="clear" w:color="auto" w:fill="FFFFFF"/>
        </w:rPr>
      </w:pPr>
    </w:p>
    <w:p w:rsidR="00195268" w:rsidRPr="000D7B50" w:rsidRDefault="00195268" w:rsidP="00195268">
      <w:pPr>
        <w:pStyle w:val="Listaszerbekezds"/>
        <w:spacing w:line="276" w:lineRule="auto"/>
        <w:ind w:left="852"/>
        <w:rPr>
          <w:rFonts w:ascii="Verdana" w:hAnsi="Verdana" w:cs="Arial"/>
          <w:color w:val="000000"/>
          <w:sz w:val="18"/>
          <w:szCs w:val="20"/>
          <w:shd w:val="clear" w:color="auto" w:fill="FFFFFF"/>
        </w:rPr>
      </w:pPr>
    </w:p>
    <w:p w:rsidR="000E4483" w:rsidRPr="000D7B50" w:rsidRDefault="000E4483" w:rsidP="000E4483">
      <w:pPr>
        <w:pStyle w:val="Listaszerbekezds"/>
        <w:spacing w:line="276" w:lineRule="auto"/>
        <w:ind w:left="284"/>
        <w:rPr>
          <w:rFonts w:ascii="Verdana" w:hAnsi="Verdana" w:cs="Arial"/>
          <w:color w:val="000000"/>
          <w:sz w:val="18"/>
          <w:szCs w:val="20"/>
          <w:shd w:val="clear" w:color="auto" w:fill="FFFFFF"/>
        </w:rPr>
      </w:pPr>
    </w:p>
    <w:p w:rsidR="000E4483" w:rsidRPr="000D7B50" w:rsidRDefault="000E4483" w:rsidP="000E4483">
      <w:pPr>
        <w:pStyle w:val="Listaszerbekezds"/>
        <w:spacing w:line="276" w:lineRule="auto"/>
        <w:ind w:left="284"/>
        <w:jc w:val="both"/>
        <w:rPr>
          <w:rFonts w:ascii="Verdana" w:hAnsi="Verdana" w:cs="Arial"/>
          <w:color w:val="000000"/>
          <w:sz w:val="18"/>
          <w:szCs w:val="20"/>
          <w:shd w:val="clear" w:color="auto" w:fill="FFFFFF"/>
        </w:rPr>
      </w:pPr>
      <w:r>
        <w:rPr>
          <w:rFonts w:ascii="Verdana" w:hAnsi="Verdana" w:cs="Arial"/>
          <w:color w:val="000000"/>
          <w:sz w:val="18"/>
          <w:szCs w:val="20"/>
          <w:shd w:val="clear" w:color="auto" w:fill="FFFFFF"/>
        </w:rPr>
        <w:t xml:space="preserve">   </w:t>
      </w:r>
      <w:r w:rsidRPr="000D7B50">
        <w:rPr>
          <w:rFonts w:ascii="Verdana" w:hAnsi="Verdana" w:cs="Arial"/>
          <w:noProof/>
          <w:color w:val="000000"/>
          <w:sz w:val="18"/>
          <w:szCs w:val="20"/>
          <w:shd w:val="clear" w:color="auto" w:fill="FFFFFF"/>
        </w:rPr>
        <w:drawing>
          <wp:inline distT="0" distB="0" distL="0" distR="0">
            <wp:extent cx="4733925" cy="3550444"/>
            <wp:effectExtent l="38100" t="38100" r="85725" b="50006"/>
            <wp:docPr id="13" name="Kép 1" descr="map_1000_2_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000_2_tek.png"/>
                    <pic:cNvPicPr/>
                  </pic:nvPicPr>
                  <pic:blipFill>
                    <a:blip r:embed="rId38" cstate="print"/>
                    <a:stretch>
                      <a:fillRect/>
                    </a:stretch>
                  </pic:blipFill>
                  <pic:spPr>
                    <a:xfrm>
                      <a:off x="0" y="0"/>
                      <a:ext cx="4733925" cy="3550444"/>
                    </a:xfrm>
                    <a:prstGeom prst="rect">
                      <a:avLst/>
                    </a:prstGeom>
                    <a:solidFill>
                      <a:srgbClr val="FFFFFF">
                        <a:shade val="85000"/>
                      </a:srgbClr>
                    </a:solidFill>
                    <a:ln w="127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4483" w:rsidRPr="000D7B50" w:rsidRDefault="000E4483" w:rsidP="000E4483">
      <w:pPr>
        <w:pStyle w:val="Listaszerbekezds"/>
        <w:spacing w:line="276" w:lineRule="auto"/>
        <w:ind w:left="284"/>
        <w:rPr>
          <w:rFonts w:ascii="Verdana" w:hAnsi="Verdana" w:cs="Arial"/>
          <w:color w:val="000000"/>
          <w:sz w:val="18"/>
          <w:szCs w:val="20"/>
          <w:shd w:val="clear" w:color="auto" w:fill="FFFFFF"/>
        </w:rPr>
      </w:pPr>
    </w:p>
    <w:p w:rsidR="000E4483" w:rsidRDefault="000E4483" w:rsidP="000E4483">
      <w:pPr>
        <w:spacing w:line="276" w:lineRule="auto"/>
        <w:rPr>
          <w:sz w:val="20"/>
        </w:rPr>
      </w:pPr>
    </w:p>
    <w:p w:rsidR="00195268" w:rsidRDefault="00195268" w:rsidP="000E4483">
      <w:pPr>
        <w:spacing w:line="276" w:lineRule="auto"/>
        <w:rPr>
          <w:sz w:val="20"/>
        </w:rPr>
      </w:pPr>
    </w:p>
    <w:p w:rsidR="000922FC" w:rsidRPr="000D7B50" w:rsidRDefault="000922FC" w:rsidP="000E4483">
      <w:pPr>
        <w:spacing w:line="276" w:lineRule="auto"/>
        <w:rPr>
          <w:sz w:val="20"/>
        </w:rPr>
      </w:pPr>
    </w:p>
    <w:p w:rsidR="000E4483" w:rsidRPr="000D7B50" w:rsidRDefault="000E4483" w:rsidP="000E4483">
      <w:pPr>
        <w:pBdr>
          <w:bottom w:val="single" w:sz="4" w:space="1" w:color="auto"/>
        </w:pBdr>
        <w:spacing w:line="276" w:lineRule="auto"/>
        <w:rPr>
          <w:rFonts w:ascii="Verdana" w:hAnsi="Verdana"/>
          <w:b/>
          <w:sz w:val="18"/>
          <w:szCs w:val="20"/>
        </w:rPr>
      </w:pPr>
      <w:r>
        <w:rPr>
          <w:rFonts w:ascii="Verdana" w:hAnsi="Verdana"/>
          <w:b/>
          <w:sz w:val="18"/>
          <w:szCs w:val="20"/>
        </w:rPr>
        <w:t>A lehetséges</w:t>
      </w:r>
      <w:r w:rsidRPr="000D7B50">
        <w:rPr>
          <w:rFonts w:ascii="Verdana" w:hAnsi="Verdana"/>
          <w:b/>
          <w:sz w:val="18"/>
          <w:szCs w:val="20"/>
        </w:rPr>
        <w:t xml:space="preserve"> telephelyekhez közeli ortopédiai osztályok</w:t>
      </w:r>
      <w:r>
        <w:rPr>
          <w:rFonts w:ascii="Verdana" w:hAnsi="Verdana"/>
          <w:b/>
          <w:sz w:val="18"/>
          <w:szCs w:val="20"/>
        </w:rPr>
        <w:t xml:space="preserve"> </w:t>
      </w:r>
    </w:p>
    <w:p w:rsidR="000E4483" w:rsidRDefault="000E4483" w:rsidP="000E4483">
      <w:pPr>
        <w:spacing w:line="276" w:lineRule="auto"/>
        <w:rPr>
          <w:rFonts w:ascii="Verdana" w:hAnsi="Verdana" w:cs="Arial"/>
          <w:color w:val="000000"/>
          <w:sz w:val="20"/>
          <w:szCs w:val="20"/>
          <w:shd w:val="clear" w:color="auto" w:fill="FFFFFF"/>
        </w:rPr>
      </w:pPr>
    </w:p>
    <w:p w:rsidR="000E4483" w:rsidRPr="00C25A47" w:rsidRDefault="000E4483" w:rsidP="000E4483">
      <w:pPr>
        <w:spacing w:line="276" w:lineRule="auto"/>
        <w:jc w:val="both"/>
        <w:rPr>
          <w:rFonts w:ascii="Verdana" w:hAnsi="Verdana" w:cs="Arial"/>
          <w:color w:val="000000"/>
          <w:sz w:val="20"/>
          <w:szCs w:val="20"/>
          <w:shd w:val="clear" w:color="auto" w:fill="FFFFFF"/>
        </w:rPr>
      </w:pPr>
      <w:r w:rsidRPr="00C25A47">
        <w:rPr>
          <w:rFonts w:ascii="Verdana" w:hAnsi="Verdana" w:cs="Arial"/>
          <w:color w:val="000000"/>
          <w:sz w:val="20"/>
          <w:szCs w:val="20"/>
          <w:shd w:val="clear" w:color="auto" w:fill="FFFFFF"/>
        </w:rPr>
        <w:t xml:space="preserve">Az alábbi táblában az egyes projekthelyszíneken működő kórházak ortopédiai ellátásában érintett teljes lakosság mérete, valamint az adott kórház progresszivitási szintje látható. Az adatok érzékeltetik azt is, hogy a kiválasztott helyszínek </w:t>
      </w:r>
      <w:r>
        <w:rPr>
          <w:rFonts w:ascii="Verdana" w:hAnsi="Verdana" w:cs="Arial"/>
          <w:color w:val="000000"/>
          <w:sz w:val="20"/>
          <w:szCs w:val="20"/>
          <w:shd w:val="clear" w:color="auto" w:fill="FFFFFF"/>
        </w:rPr>
        <w:t xml:space="preserve">jól </w:t>
      </w:r>
      <w:r w:rsidRPr="00C25A47">
        <w:rPr>
          <w:rFonts w:ascii="Verdana" w:hAnsi="Verdana" w:cs="Arial"/>
          <w:color w:val="000000"/>
          <w:sz w:val="20"/>
          <w:szCs w:val="20"/>
          <w:shd w:val="clear" w:color="auto" w:fill="FFFFFF"/>
        </w:rPr>
        <w:t>igazodnak az o</w:t>
      </w:r>
      <w:r>
        <w:rPr>
          <w:rFonts w:ascii="Verdana" w:hAnsi="Verdana" w:cs="Arial"/>
          <w:color w:val="000000"/>
          <w:sz w:val="20"/>
          <w:szCs w:val="20"/>
          <w:shd w:val="clear" w:color="auto" w:fill="FFFFFF"/>
        </w:rPr>
        <w:t xml:space="preserve">rszágos szakellátás rendszeréhez, amennyiben az egyes logisztikai központok közvetlen közelében lévő kórházak ellátási területe a konvergencia-régiók népességének (7.010.000 fő) 78%-át lefedik. </w:t>
      </w:r>
    </w:p>
    <w:p w:rsidR="000E4483" w:rsidRDefault="000E4483" w:rsidP="000E4483">
      <w:pPr>
        <w:spacing w:line="276" w:lineRule="auto"/>
        <w:rPr>
          <w:rFonts w:ascii="Verdana" w:hAnsi="Verdana" w:cs="Arial"/>
          <w:b/>
          <w:color w:val="000000"/>
          <w:sz w:val="18"/>
          <w:szCs w:val="20"/>
          <w:shd w:val="clear" w:color="auto" w:fill="FFFFFF"/>
        </w:rPr>
      </w:pPr>
    </w:p>
    <w:tbl>
      <w:tblPr>
        <w:tblStyle w:val="Rcsostblzat"/>
        <w:tblW w:w="0" w:type="auto"/>
        <w:tblLook w:val="04A0"/>
      </w:tblPr>
      <w:tblGrid>
        <w:gridCol w:w="1809"/>
        <w:gridCol w:w="3119"/>
        <w:gridCol w:w="1830"/>
        <w:gridCol w:w="1833"/>
      </w:tblGrid>
      <w:tr w:rsidR="000E4483" w:rsidRPr="00C25A47" w:rsidTr="00525C1C">
        <w:tc>
          <w:tcPr>
            <w:tcW w:w="1809" w:type="dxa"/>
            <w:shd w:val="clear" w:color="auto" w:fill="92CDDC" w:themeFill="accent5" w:themeFillTint="99"/>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lastRenderedPageBreak/>
              <w:t xml:space="preserve">Település </w:t>
            </w:r>
          </w:p>
        </w:tc>
        <w:tc>
          <w:tcPr>
            <w:tcW w:w="3119" w:type="dxa"/>
            <w:shd w:val="clear" w:color="auto" w:fill="92CDDC" w:themeFill="accent5" w:themeFillTint="99"/>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Kórház neve</w:t>
            </w:r>
          </w:p>
        </w:tc>
        <w:tc>
          <w:tcPr>
            <w:tcW w:w="1830" w:type="dxa"/>
            <w:shd w:val="clear" w:color="auto" w:fill="92CDDC" w:themeFill="accent5" w:themeFillTint="99"/>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Ellátási terület (lakosságszám)</w:t>
            </w:r>
          </w:p>
        </w:tc>
        <w:tc>
          <w:tcPr>
            <w:tcW w:w="1833" w:type="dxa"/>
            <w:shd w:val="clear" w:color="auto" w:fill="92CDDC" w:themeFill="accent5" w:themeFillTint="99"/>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Progresszivitási szint</w:t>
            </w:r>
          </w:p>
        </w:tc>
      </w:tr>
      <w:tr w:rsidR="000E4483" w:rsidRPr="00C25A47" w:rsidTr="0021481A">
        <w:tc>
          <w:tcPr>
            <w:tcW w:w="180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Győr</w:t>
            </w:r>
          </w:p>
          <w:p w:rsidR="000E4483" w:rsidRPr="00C25A47" w:rsidRDefault="000E4483" w:rsidP="0021481A">
            <w:pPr>
              <w:spacing w:line="276" w:lineRule="auto"/>
              <w:rPr>
                <w:rFonts w:ascii="Verdana" w:hAnsi="Verdana" w:cs="Arial"/>
                <w:b/>
                <w:color w:val="000000"/>
                <w:sz w:val="18"/>
                <w:szCs w:val="20"/>
                <w:shd w:val="clear" w:color="auto" w:fill="FFFFFF"/>
              </w:rPr>
            </w:pPr>
          </w:p>
        </w:tc>
        <w:tc>
          <w:tcPr>
            <w:tcW w:w="311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Petz Aladár Megyei Oktató Kórház</w:t>
            </w:r>
          </w:p>
        </w:tc>
        <w:tc>
          <w:tcPr>
            <w:tcW w:w="1830"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1 359 918</w:t>
            </w:r>
            <w:r w:rsidRPr="00C25A47">
              <w:rPr>
                <w:rFonts w:ascii="Verdana" w:hAnsi="Verdana"/>
                <w:i/>
                <w:sz w:val="18"/>
                <w:szCs w:val="20"/>
              </w:rPr>
              <w:t> </w:t>
            </w:r>
            <w:r w:rsidRPr="00C25A47">
              <w:rPr>
                <w:rFonts w:ascii="Verdana" w:hAnsi="Verdana" w:cs="Arial"/>
                <w:i/>
                <w:color w:val="000000"/>
                <w:sz w:val="18"/>
                <w:szCs w:val="20"/>
                <w:shd w:val="clear" w:color="auto" w:fill="FFFFFF"/>
              </w:rPr>
              <w:t>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r w:rsidRPr="00C25A47">
              <w:rPr>
                <w:rFonts w:ascii="Verdana" w:hAnsi="Verdana" w:cs="Arial"/>
                <w:color w:val="000000"/>
                <w:sz w:val="18"/>
                <w:szCs w:val="20"/>
                <w:shd w:val="clear" w:color="auto" w:fill="FFFFFF"/>
              </w:rPr>
              <w:t>3.</w:t>
            </w:r>
          </w:p>
        </w:tc>
      </w:tr>
      <w:tr w:rsidR="000E4483" w:rsidRPr="00C25A47" w:rsidTr="0021481A">
        <w:tc>
          <w:tcPr>
            <w:tcW w:w="180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Debrecen</w:t>
            </w:r>
          </w:p>
          <w:p w:rsidR="000E4483" w:rsidRPr="00C25A47" w:rsidRDefault="000E4483" w:rsidP="0021481A">
            <w:pPr>
              <w:spacing w:line="276" w:lineRule="auto"/>
              <w:rPr>
                <w:rFonts w:ascii="Verdana" w:hAnsi="Verdana" w:cs="Arial"/>
                <w:b/>
                <w:color w:val="000000"/>
                <w:sz w:val="18"/>
                <w:szCs w:val="20"/>
                <w:shd w:val="clear" w:color="auto" w:fill="FFFFFF"/>
              </w:rPr>
            </w:pPr>
          </w:p>
        </w:tc>
        <w:tc>
          <w:tcPr>
            <w:tcW w:w="311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Debreceni Egyetem OEC</w:t>
            </w:r>
          </w:p>
        </w:tc>
        <w:tc>
          <w:tcPr>
            <w:tcW w:w="1830"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1 191 753</w:t>
            </w:r>
            <w:r w:rsidRPr="00C25A47">
              <w:rPr>
                <w:rFonts w:ascii="Verdana" w:hAnsi="Verdana"/>
                <w:i/>
                <w:sz w:val="18"/>
                <w:szCs w:val="20"/>
              </w:rPr>
              <w:t> </w:t>
            </w:r>
            <w:r w:rsidRPr="00C25A47">
              <w:rPr>
                <w:rFonts w:ascii="Verdana" w:hAnsi="Verdana" w:cs="Arial"/>
                <w:i/>
                <w:color w:val="000000"/>
                <w:sz w:val="18"/>
                <w:szCs w:val="20"/>
                <w:shd w:val="clear" w:color="auto" w:fill="FFFFFF"/>
              </w:rPr>
              <w:t>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r w:rsidRPr="00C25A47">
              <w:rPr>
                <w:rFonts w:ascii="Verdana" w:hAnsi="Verdana" w:cs="Arial"/>
                <w:color w:val="000000"/>
                <w:sz w:val="18"/>
                <w:szCs w:val="20"/>
                <w:shd w:val="clear" w:color="auto" w:fill="FFFFFF"/>
              </w:rPr>
              <w:t>3.</w:t>
            </w:r>
          </w:p>
        </w:tc>
      </w:tr>
      <w:tr w:rsidR="000E4483" w:rsidRPr="00C25A47" w:rsidTr="0021481A">
        <w:tc>
          <w:tcPr>
            <w:tcW w:w="180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Székesfehérvár</w:t>
            </w:r>
          </w:p>
          <w:p w:rsidR="000E4483" w:rsidRPr="00C25A47" w:rsidRDefault="000E4483" w:rsidP="0021481A">
            <w:pPr>
              <w:spacing w:line="276" w:lineRule="auto"/>
              <w:rPr>
                <w:rFonts w:ascii="Verdana" w:hAnsi="Verdana" w:cs="Arial"/>
                <w:b/>
                <w:color w:val="000000"/>
                <w:sz w:val="18"/>
                <w:szCs w:val="20"/>
                <w:shd w:val="clear" w:color="auto" w:fill="FFFFFF"/>
              </w:rPr>
            </w:pPr>
          </w:p>
        </w:tc>
        <w:tc>
          <w:tcPr>
            <w:tcW w:w="311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Fejér Megyei Szent György Kórház</w:t>
            </w:r>
          </w:p>
        </w:tc>
        <w:tc>
          <w:tcPr>
            <w:tcW w:w="1830"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366 462</w:t>
            </w:r>
            <w:r w:rsidRPr="00C25A47">
              <w:rPr>
                <w:rFonts w:ascii="Verdana" w:hAnsi="Verdana"/>
                <w:i/>
                <w:sz w:val="18"/>
                <w:szCs w:val="20"/>
              </w:rPr>
              <w:t> </w:t>
            </w:r>
            <w:r w:rsidRPr="00C25A47">
              <w:rPr>
                <w:rFonts w:ascii="Verdana" w:hAnsi="Verdana" w:cs="Arial"/>
                <w:i/>
                <w:color w:val="000000"/>
                <w:sz w:val="18"/>
                <w:szCs w:val="20"/>
                <w:shd w:val="clear" w:color="auto" w:fill="FFFFFF"/>
              </w:rPr>
              <w:t>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r w:rsidRPr="00C25A47">
              <w:rPr>
                <w:rFonts w:ascii="Verdana" w:hAnsi="Verdana" w:cs="Arial"/>
                <w:color w:val="000000"/>
                <w:sz w:val="18"/>
                <w:szCs w:val="20"/>
                <w:shd w:val="clear" w:color="auto" w:fill="FFFFFF"/>
              </w:rPr>
              <w:t>2.</w:t>
            </w:r>
          </w:p>
        </w:tc>
      </w:tr>
      <w:tr w:rsidR="000E4483" w:rsidRPr="00C25A47" w:rsidTr="0021481A">
        <w:tc>
          <w:tcPr>
            <w:tcW w:w="180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Kaposvár</w:t>
            </w:r>
          </w:p>
          <w:p w:rsidR="000E4483" w:rsidRPr="00C25A47" w:rsidRDefault="000E4483" w:rsidP="0021481A">
            <w:pPr>
              <w:spacing w:line="276" w:lineRule="auto"/>
              <w:rPr>
                <w:rFonts w:ascii="Verdana" w:hAnsi="Verdana" w:cs="Arial"/>
                <w:b/>
                <w:color w:val="000000"/>
                <w:sz w:val="18"/>
                <w:szCs w:val="20"/>
                <w:shd w:val="clear" w:color="auto" w:fill="FFFFFF"/>
              </w:rPr>
            </w:pPr>
          </w:p>
        </w:tc>
        <w:tc>
          <w:tcPr>
            <w:tcW w:w="311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Kaposi Mór Oktató Kórház</w:t>
            </w:r>
          </w:p>
        </w:tc>
        <w:tc>
          <w:tcPr>
            <w:tcW w:w="1830"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342 173</w:t>
            </w:r>
            <w:r w:rsidRPr="00C25A47">
              <w:rPr>
                <w:rFonts w:ascii="Verdana" w:hAnsi="Verdana"/>
                <w:i/>
                <w:sz w:val="18"/>
                <w:szCs w:val="20"/>
              </w:rPr>
              <w:t> </w:t>
            </w:r>
            <w:r w:rsidRPr="00C25A47">
              <w:rPr>
                <w:rFonts w:ascii="Verdana" w:hAnsi="Verdana" w:cs="Arial"/>
                <w:i/>
                <w:color w:val="000000"/>
                <w:sz w:val="18"/>
                <w:szCs w:val="20"/>
                <w:shd w:val="clear" w:color="auto" w:fill="FFFFFF"/>
              </w:rPr>
              <w:t>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r w:rsidRPr="00C25A47">
              <w:rPr>
                <w:rFonts w:ascii="Verdana" w:hAnsi="Verdana" w:cs="Arial"/>
                <w:color w:val="000000"/>
                <w:sz w:val="18"/>
                <w:szCs w:val="20"/>
                <w:shd w:val="clear" w:color="auto" w:fill="FFFFFF"/>
              </w:rPr>
              <w:t>2.</w:t>
            </w:r>
          </w:p>
        </w:tc>
      </w:tr>
      <w:tr w:rsidR="000E4483" w:rsidRPr="00C25A47" w:rsidTr="0021481A">
        <w:tc>
          <w:tcPr>
            <w:tcW w:w="180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Mórahalom</w:t>
            </w:r>
          </w:p>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(Szeged)</w:t>
            </w:r>
          </w:p>
        </w:tc>
        <w:tc>
          <w:tcPr>
            <w:tcW w:w="311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Szent-Györgyi Albert Klinikai Központ</w:t>
            </w:r>
          </w:p>
        </w:tc>
        <w:tc>
          <w:tcPr>
            <w:tcW w:w="1830"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1 352 915</w:t>
            </w:r>
            <w:r w:rsidRPr="00C25A47">
              <w:rPr>
                <w:rFonts w:ascii="Verdana" w:hAnsi="Verdana"/>
                <w:i/>
                <w:sz w:val="18"/>
                <w:szCs w:val="20"/>
              </w:rPr>
              <w:t> </w:t>
            </w:r>
            <w:r w:rsidRPr="00C25A47">
              <w:rPr>
                <w:rFonts w:ascii="Verdana" w:hAnsi="Verdana" w:cs="Arial"/>
                <w:i/>
                <w:color w:val="000000"/>
                <w:sz w:val="18"/>
                <w:szCs w:val="20"/>
                <w:shd w:val="clear" w:color="auto" w:fill="FFFFFF"/>
              </w:rPr>
              <w:t>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r w:rsidRPr="00C25A47">
              <w:rPr>
                <w:rFonts w:ascii="Verdana" w:hAnsi="Verdana" w:cs="Arial"/>
                <w:color w:val="000000"/>
                <w:sz w:val="18"/>
                <w:szCs w:val="20"/>
                <w:shd w:val="clear" w:color="auto" w:fill="FFFFFF"/>
              </w:rPr>
              <w:t>3.</w:t>
            </w:r>
          </w:p>
        </w:tc>
      </w:tr>
      <w:tr w:rsidR="000E4483" w:rsidRPr="00C25A47" w:rsidTr="0021481A">
        <w:tc>
          <w:tcPr>
            <w:tcW w:w="180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b/>
                <w:color w:val="000000"/>
                <w:sz w:val="18"/>
                <w:szCs w:val="20"/>
                <w:shd w:val="clear" w:color="auto" w:fill="FFFFFF"/>
              </w:rPr>
              <w:t>Miskolc</w:t>
            </w:r>
          </w:p>
          <w:p w:rsidR="000E4483" w:rsidRPr="00C25A47" w:rsidRDefault="000E4483" w:rsidP="0021481A">
            <w:pPr>
              <w:spacing w:line="276" w:lineRule="auto"/>
              <w:rPr>
                <w:rFonts w:ascii="Verdana" w:hAnsi="Verdana" w:cs="Arial"/>
                <w:b/>
                <w:color w:val="000000"/>
                <w:sz w:val="18"/>
                <w:szCs w:val="20"/>
                <w:shd w:val="clear" w:color="auto" w:fill="FFFFFF"/>
              </w:rPr>
            </w:pPr>
          </w:p>
        </w:tc>
        <w:tc>
          <w:tcPr>
            <w:tcW w:w="3119"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BAZ Megyei Kórház és EOK</w:t>
            </w:r>
          </w:p>
        </w:tc>
        <w:tc>
          <w:tcPr>
            <w:tcW w:w="1830" w:type="dxa"/>
          </w:tcPr>
          <w:p w:rsidR="000E4483" w:rsidRPr="00C25A47" w:rsidRDefault="000E4483" w:rsidP="0021481A">
            <w:pPr>
              <w:spacing w:line="276" w:lineRule="auto"/>
              <w:rPr>
                <w:rFonts w:ascii="Verdana" w:hAnsi="Verdana" w:cs="Arial"/>
                <w:b/>
                <w:color w:val="000000"/>
                <w:sz w:val="18"/>
                <w:szCs w:val="20"/>
                <w:shd w:val="clear" w:color="auto" w:fill="FFFFFF"/>
              </w:rPr>
            </w:pPr>
            <w:r w:rsidRPr="00C25A47">
              <w:rPr>
                <w:rFonts w:ascii="Verdana" w:hAnsi="Verdana" w:cs="Arial"/>
                <w:i/>
                <w:color w:val="000000"/>
                <w:sz w:val="18"/>
                <w:szCs w:val="20"/>
                <w:shd w:val="clear" w:color="auto" w:fill="FFFFFF"/>
              </w:rPr>
              <w:t>852 924</w:t>
            </w:r>
            <w:r w:rsidRPr="00C25A47">
              <w:rPr>
                <w:rFonts w:ascii="Verdana" w:hAnsi="Verdana"/>
                <w:i/>
                <w:sz w:val="18"/>
                <w:szCs w:val="20"/>
              </w:rPr>
              <w:t> </w:t>
            </w:r>
            <w:r w:rsidRPr="00C25A47">
              <w:rPr>
                <w:rFonts w:ascii="Verdana" w:hAnsi="Verdana" w:cs="Arial"/>
                <w:i/>
                <w:color w:val="000000"/>
                <w:sz w:val="18"/>
                <w:szCs w:val="20"/>
                <w:shd w:val="clear" w:color="auto" w:fill="FFFFFF"/>
              </w:rPr>
              <w:t>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r w:rsidRPr="00C25A47">
              <w:rPr>
                <w:rFonts w:ascii="Verdana" w:hAnsi="Verdana" w:cs="Arial"/>
                <w:color w:val="000000"/>
                <w:sz w:val="18"/>
                <w:szCs w:val="20"/>
                <w:shd w:val="clear" w:color="auto" w:fill="FFFFFF"/>
              </w:rPr>
              <w:t xml:space="preserve">3. </w:t>
            </w:r>
          </w:p>
        </w:tc>
      </w:tr>
      <w:tr w:rsidR="000E4483" w:rsidRPr="00C25A47" w:rsidTr="0021481A">
        <w:tc>
          <w:tcPr>
            <w:tcW w:w="4928" w:type="dxa"/>
            <w:gridSpan w:val="2"/>
            <w:vAlign w:val="center"/>
          </w:tcPr>
          <w:p w:rsidR="000E4483" w:rsidRPr="00C25A47" w:rsidRDefault="000E4483" w:rsidP="0021481A">
            <w:pPr>
              <w:spacing w:line="276" w:lineRule="auto"/>
              <w:jc w:val="right"/>
              <w:rPr>
                <w:rFonts w:ascii="Verdana" w:hAnsi="Verdana" w:cs="Arial"/>
                <w:i/>
                <w:color w:val="000000"/>
                <w:sz w:val="18"/>
                <w:szCs w:val="20"/>
                <w:shd w:val="clear" w:color="auto" w:fill="FFFFFF"/>
              </w:rPr>
            </w:pPr>
            <w:r>
              <w:rPr>
                <w:rFonts w:ascii="Verdana" w:hAnsi="Verdana" w:cs="Arial"/>
                <w:i/>
                <w:color w:val="000000"/>
                <w:sz w:val="18"/>
                <w:szCs w:val="20"/>
                <w:shd w:val="clear" w:color="auto" w:fill="FFFFFF"/>
              </w:rPr>
              <w:t>Összesen</w:t>
            </w:r>
          </w:p>
        </w:tc>
        <w:tc>
          <w:tcPr>
            <w:tcW w:w="1830" w:type="dxa"/>
          </w:tcPr>
          <w:p w:rsidR="000E4483" w:rsidRPr="00C25A47" w:rsidRDefault="000E4483" w:rsidP="0021481A">
            <w:pPr>
              <w:spacing w:line="276" w:lineRule="auto"/>
              <w:rPr>
                <w:rFonts w:ascii="Verdana" w:hAnsi="Verdana" w:cs="Arial"/>
                <w:i/>
                <w:color w:val="000000"/>
                <w:sz w:val="18"/>
                <w:szCs w:val="20"/>
                <w:shd w:val="clear" w:color="auto" w:fill="FFFFFF"/>
              </w:rPr>
            </w:pPr>
            <w:r w:rsidRPr="00F15772">
              <w:rPr>
                <w:rFonts w:ascii="Verdana" w:hAnsi="Verdana" w:cs="Arial"/>
                <w:i/>
                <w:color w:val="000000"/>
                <w:sz w:val="18"/>
                <w:szCs w:val="20"/>
                <w:shd w:val="clear" w:color="auto" w:fill="FFFFFF"/>
              </w:rPr>
              <w:t>5</w:t>
            </w:r>
            <w:r>
              <w:rPr>
                <w:rFonts w:ascii="Verdana" w:hAnsi="Verdana" w:cs="Arial"/>
                <w:i/>
                <w:color w:val="000000"/>
                <w:sz w:val="18"/>
                <w:szCs w:val="20"/>
                <w:shd w:val="clear" w:color="auto" w:fill="FFFFFF"/>
              </w:rPr>
              <w:t xml:space="preserve"> </w:t>
            </w:r>
            <w:r w:rsidRPr="00F15772">
              <w:rPr>
                <w:rFonts w:ascii="Verdana" w:hAnsi="Verdana" w:cs="Arial"/>
                <w:i/>
                <w:color w:val="000000"/>
                <w:sz w:val="18"/>
                <w:szCs w:val="20"/>
                <w:shd w:val="clear" w:color="auto" w:fill="FFFFFF"/>
              </w:rPr>
              <w:t>466</w:t>
            </w:r>
            <w:r>
              <w:rPr>
                <w:rFonts w:ascii="Verdana" w:hAnsi="Verdana" w:cs="Arial"/>
                <w:i/>
                <w:color w:val="000000"/>
                <w:sz w:val="18"/>
                <w:szCs w:val="20"/>
                <w:shd w:val="clear" w:color="auto" w:fill="FFFFFF"/>
              </w:rPr>
              <w:t xml:space="preserve"> </w:t>
            </w:r>
            <w:r w:rsidRPr="00F15772">
              <w:rPr>
                <w:rFonts w:ascii="Verdana" w:hAnsi="Verdana" w:cs="Arial"/>
                <w:i/>
                <w:color w:val="000000"/>
                <w:sz w:val="18"/>
                <w:szCs w:val="20"/>
                <w:shd w:val="clear" w:color="auto" w:fill="FFFFFF"/>
              </w:rPr>
              <w:t>145</w:t>
            </w:r>
            <w:r>
              <w:rPr>
                <w:rFonts w:ascii="Verdana" w:hAnsi="Verdana" w:cs="Arial"/>
                <w:i/>
                <w:color w:val="000000"/>
                <w:sz w:val="18"/>
                <w:szCs w:val="20"/>
                <w:shd w:val="clear" w:color="auto" w:fill="FFFFFF"/>
              </w:rPr>
              <w:t xml:space="preserve"> lakos</w:t>
            </w:r>
          </w:p>
        </w:tc>
        <w:tc>
          <w:tcPr>
            <w:tcW w:w="1833" w:type="dxa"/>
          </w:tcPr>
          <w:p w:rsidR="000E4483" w:rsidRPr="00C25A47" w:rsidRDefault="000E4483" w:rsidP="0021481A">
            <w:pPr>
              <w:spacing w:line="276" w:lineRule="auto"/>
              <w:rPr>
                <w:rFonts w:ascii="Verdana" w:hAnsi="Verdana" w:cs="Arial"/>
                <w:color w:val="000000"/>
                <w:sz w:val="18"/>
                <w:szCs w:val="20"/>
                <w:shd w:val="clear" w:color="auto" w:fill="FFFFFF"/>
              </w:rPr>
            </w:pPr>
          </w:p>
        </w:tc>
      </w:tr>
    </w:tbl>
    <w:p w:rsidR="000E4483" w:rsidRDefault="000E4483" w:rsidP="000E4483">
      <w:pPr>
        <w:spacing w:line="276" w:lineRule="auto"/>
        <w:rPr>
          <w:rFonts w:ascii="Verdana" w:hAnsi="Verdana" w:cs="Arial"/>
          <w:b/>
          <w:color w:val="000000"/>
          <w:sz w:val="18"/>
          <w:szCs w:val="20"/>
          <w:shd w:val="clear" w:color="auto" w:fill="FFFFFF"/>
        </w:rPr>
      </w:pPr>
    </w:p>
    <w:p w:rsidR="000E4483" w:rsidRDefault="000E4483" w:rsidP="000E4483">
      <w:pPr>
        <w:spacing w:after="120" w:line="276" w:lineRule="auto"/>
        <w:jc w:val="both"/>
        <w:rPr>
          <w:rFonts w:ascii="Verdana" w:hAnsi="Verdana"/>
          <w:sz w:val="20"/>
          <w:szCs w:val="20"/>
        </w:rPr>
      </w:pPr>
    </w:p>
    <w:p w:rsidR="000E4483" w:rsidRDefault="000E4483" w:rsidP="000E4483">
      <w:pPr>
        <w:spacing w:after="120" w:line="276" w:lineRule="auto"/>
        <w:jc w:val="both"/>
        <w:rPr>
          <w:rFonts w:ascii="Verdana" w:hAnsi="Verdana"/>
          <w:sz w:val="20"/>
          <w:szCs w:val="20"/>
        </w:rPr>
      </w:pPr>
    </w:p>
    <w:p w:rsidR="00195268" w:rsidRDefault="00195268">
      <w:pPr>
        <w:rPr>
          <w:rFonts w:ascii="Verdana" w:hAnsi="Verdana"/>
          <w:sz w:val="20"/>
          <w:szCs w:val="20"/>
        </w:rPr>
      </w:pPr>
      <w:r>
        <w:rPr>
          <w:rFonts w:ascii="Verdana" w:hAnsi="Verdana"/>
          <w:sz w:val="20"/>
          <w:szCs w:val="20"/>
        </w:rPr>
        <w:br w:type="page"/>
      </w:r>
    </w:p>
    <w:p w:rsidR="000E4483" w:rsidRPr="008B4B58" w:rsidRDefault="000E4483" w:rsidP="008B4B58">
      <w:pPr>
        <w:pStyle w:val="Cmsor2"/>
        <w:rPr>
          <w:rFonts w:ascii="Verdana" w:hAnsi="Verdana"/>
          <w:caps/>
          <w:shadow w:val="0"/>
          <w:sz w:val="20"/>
          <w:szCs w:val="20"/>
        </w:rPr>
      </w:pPr>
      <w:bookmarkStart w:id="42" w:name="_Toc189711987"/>
      <w:bookmarkStart w:id="43" w:name="_Toc189711990"/>
      <w:bookmarkStart w:id="44" w:name="_Toc189711992"/>
      <w:bookmarkStart w:id="45" w:name="_Toc189711994"/>
      <w:bookmarkStart w:id="46" w:name="_Toc289774817"/>
      <w:bookmarkStart w:id="47" w:name="_Toc189711995"/>
      <w:bookmarkStart w:id="48" w:name="_Toc305155346"/>
      <w:bookmarkStart w:id="49" w:name="_Toc347820629"/>
      <w:bookmarkEnd w:id="42"/>
      <w:bookmarkEnd w:id="43"/>
      <w:bookmarkEnd w:id="44"/>
      <w:bookmarkEnd w:id="45"/>
      <w:r w:rsidRPr="008B4B58">
        <w:rPr>
          <w:rFonts w:ascii="Verdana" w:hAnsi="Verdana"/>
          <w:shadow w:val="0"/>
          <w:sz w:val="20"/>
          <w:szCs w:val="20"/>
        </w:rPr>
        <w:lastRenderedPageBreak/>
        <w:t>Az elérendő célokhoz szükséges tevékenységek bemutatása</w:t>
      </w:r>
      <w:bookmarkEnd w:id="46"/>
      <w:bookmarkEnd w:id="47"/>
      <w:bookmarkEnd w:id="48"/>
      <w:bookmarkEnd w:id="49"/>
    </w:p>
    <w:p w:rsidR="000E4483" w:rsidRDefault="000E4483" w:rsidP="000E4483">
      <w:pPr>
        <w:pStyle w:val="normal"/>
        <w:rPr>
          <w:color w:val="1F497D" w:themeColor="text2"/>
          <w:szCs w:val="20"/>
        </w:rPr>
      </w:pPr>
    </w:p>
    <w:p w:rsidR="000E4483" w:rsidRPr="00331F5A" w:rsidRDefault="000E4483" w:rsidP="000E4483">
      <w:pPr>
        <w:pStyle w:val="Cmsor6"/>
        <w:numPr>
          <w:ilvl w:val="5"/>
          <w:numId w:val="0"/>
        </w:numPr>
        <w:tabs>
          <w:tab w:val="num" w:pos="0"/>
        </w:tabs>
        <w:spacing w:line="276" w:lineRule="auto"/>
        <w:rPr>
          <w:rFonts w:ascii="Verdana" w:hAnsi="Verdana"/>
          <w:color w:val="auto"/>
          <w:sz w:val="20"/>
        </w:rPr>
      </w:pPr>
      <w:proofErr w:type="gramStart"/>
      <w:r w:rsidRPr="00331F5A">
        <w:rPr>
          <w:rFonts w:ascii="Verdana" w:hAnsi="Verdana"/>
          <w:color w:val="auto"/>
          <w:sz w:val="20"/>
        </w:rPr>
        <w:t>a</w:t>
      </w:r>
      <w:proofErr w:type="gramEnd"/>
      <w:r w:rsidRPr="00331F5A">
        <w:rPr>
          <w:rFonts w:ascii="Verdana" w:hAnsi="Verdana"/>
          <w:color w:val="auto"/>
          <w:sz w:val="20"/>
        </w:rPr>
        <w:t>. Projekttevékenységek meghatározása</w:t>
      </w:r>
    </w:p>
    <w:p w:rsidR="000E4483" w:rsidRPr="008A4C95" w:rsidRDefault="000E4483" w:rsidP="000E4483">
      <w:pPr>
        <w:spacing w:after="120" w:line="276" w:lineRule="auto"/>
        <w:jc w:val="both"/>
        <w:rPr>
          <w:rFonts w:ascii="Verdana" w:hAnsi="Verdana"/>
          <w:b/>
          <w:sz w:val="20"/>
          <w:szCs w:val="20"/>
        </w:rPr>
      </w:pPr>
    </w:p>
    <w:p w:rsidR="000E4483" w:rsidRDefault="000E4483" w:rsidP="000E4483">
      <w:pPr>
        <w:spacing w:after="120" w:line="276" w:lineRule="auto"/>
        <w:jc w:val="both"/>
        <w:rPr>
          <w:rFonts w:ascii="Verdana" w:hAnsi="Verdana"/>
          <w:sz w:val="20"/>
          <w:szCs w:val="20"/>
        </w:rPr>
      </w:pPr>
      <w:r>
        <w:rPr>
          <w:rFonts w:ascii="Verdana" w:hAnsi="Verdana"/>
          <w:sz w:val="20"/>
          <w:szCs w:val="20"/>
        </w:rPr>
        <w:t xml:space="preserve">A kiemelt projekt keretében a projektcélok elérése érdekében az alábbiakban azonosított tevékenységek végrehajtását tervezzük: </w:t>
      </w:r>
    </w:p>
    <w:p w:rsidR="000E4483" w:rsidRDefault="000E4483" w:rsidP="000E4483">
      <w:pPr>
        <w:spacing w:after="120" w:line="276" w:lineRule="auto"/>
        <w:jc w:val="both"/>
        <w:rPr>
          <w:rFonts w:ascii="Verdana" w:hAnsi="Verdana"/>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36"/>
        <w:gridCol w:w="3969"/>
      </w:tblGrid>
      <w:tr w:rsidR="000E4483" w:rsidRPr="00FD745C" w:rsidTr="0021481A">
        <w:tc>
          <w:tcPr>
            <w:tcW w:w="675" w:type="dxa"/>
            <w:shd w:val="clear" w:color="auto" w:fill="92CDDC"/>
          </w:tcPr>
          <w:p w:rsidR="000E4483" w:rsidRPr="00FD745C" w:rsidRDefault="000E4483" w:rsidP="0021481A">
            <w:pPr>
              <w:spacing w:line="276" w:lineRule="auto"/>
              <w:jc w:val="both"/>
              <w:rPr>
                <w:rFonts w:ascii="Tahoma" w:hAnsi="Tahoma" w:cs="Tahoma"/>
                <w:b/>
                <w:sz w:val="18"/>
                <w:szCs w:val="20"/>
              </w:rPr>
            </w:pPr>
            <w:r w:rsidRPr="00FD745C">
              <w:rPr>
                <w:rFonts w:ascii="Tahoma" w:hAnsi="Tahoma" w:cs="Tahoma"/>
                <w:b/>
                <w:sz w:val="18"/>
                <w:szCs w:val="20"/>
              </w:rPr>
              <w:t>Hiv. sz.</w:t>
            </w:r>
          </w:p>
        </w:tc>
        <w:tc>
          <w:tcPr>
            <w:tcW w:w="4536" w:type="dxa"/>
            <w:shd w:val="clear" w:color="auto" w:fill="92CDDC"/>
          </w:tcPr>
          <w:p w:rsidR="000E4483" w:rsidRDefault="000E4483" w:rsidP="0021481A">
            <w:pPr>
              <w:spacing w:line="276" w:lineRule="auto"/>
              <w:jc w:val="both"/>
              <w:rPr>
                <w:rFonts w:ascii="Tahoma" w:hAnsi="Tahoma" w:cs="Tahoma"/>
                <w:b/>
                <w:sz w:val="18"/>
                <w:szCs w:val="20"/>
              </w:rPr>
            </w:pPr>
            <w:r>
              <w:rPr>
                <w:rFonts w:ascii="Tahoma" w:hAnsi="Tahoma" w:cs="Tahoma"/>
                <w:b/>
                <w:sz w:val="18"/>
                <w:szCs w:val="20"/>
              </w:rPr>
              <w:t>Fázisok</w:t>
            </w:r>
          </w:p>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Feladatcsoportok</w:t>
            </w:r>
            <w:r w:rsidRPr="00FD745C">
              <w:rPr>
                <w:rFonts w:ascii="Tahoma" w:hAnsi="Tahoma" w:cs="Tahoma"/>
                <w:b/>
                <w:sz w:val="18"/>
                <w:szCs w:val="20"/>
              </w:rPr>
              <w:t xml:space="preserve"> </w:t>
            </w:r>
            <w:r>
              <w:rPr>
                <w:rFonts w:ascii="Tahoma" w:hAnsi="Tahoma" w:cs="Tahoma"/>
                <w:b/>
                <w:sz w:val="18"/>
                <w:szCs w:val="20"/>
              </w:rPr>
              <w:t>(I-XVI.)</w:t>
            </w:r>
          </w:p>
          <w:p w:rsidR="000E4483" w:rsidRPr="00FD745C" w:rsidRDefault="000E4483" w:rsidP="0021481A">
            <w:pPr>
              <w:spacing w:line="276" w:lineRule="auto"/>
              <w:jc w:val="both"/>
              <w:rPr>
                <w:rFonts w:ascii="Tahoma" w:hAnsi="Tahoma" w:cs="Tahoma"/>
                <w:sz w:val="18"/>
                <w:szCs w:val="20"/>
              </w:rPr>
            </w:pPr>
            <w:r w:rsidRPr="00FD745C">
              <w:rPr>
                <w:rFonts w:ascii="Tahoma" w:hAnsi="Tahoma" w:cs="Tahoma"/>
                <w:b/>
                <w:sz w:val="18"/>
                <w:szCs w:val="20"/>
              </w:rPr>
              <w:t xml:space="preserve">         </w:t>
            </w:r>
            <w:r>
              <w:rPr>
                <w:rFonts w:ascii="Tahoma" w:hAnsi="Tahoma" w:cs="Tahoma"/>
                <w:sz w:val="18"/>
                <w:szCs w:val="20"/>
              </w:rPr>
              <w:t>T</w:t>
            </w:r>
            <w:r w:rsidRPr="00FD745C">
              <w:rPr>
                <w:rFonts w:ascii="Tahoma" w:hAnsi="Tahoma" w:cs="Tahoma"/>
                <w:sz w:val="18"/>
                <w:szCs w:val="20"/>
              </w:rPr>
              <w:t>evékenységek</w:t>
            </w:r>
            <w:r>
              <w:rPr>
                <w:rFonts w:ascii="Tahoma" w:hAnsi="Tahoma" w:cs="Tahoma"/>
                <w:sz w:val="18"/>
                <w:szCs w:val="20"/>
              </w:rPr>
              <w:t xml:space="preserve"> (1-n)</w:t>
            </w:r>
          </w:p>
        </w:tc>
        <w:tc>
          <w:tcPr>
            <w:tcW w:w="3969" w:type="dxa"/>
            <w:shd w:val="clear" w:color="auto" w:fill="92CDDC"/>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Kapcsolódó támogat</w:t>
            </w:r>
            <w:r w:rsidRPr="00FD745C">
              <w:rPr>
                <w:rFonts w:ascii="Tahoma" w:hAnsi="Tahoma" w:cs="Tahoma"/>
                <w:b/>
                <w:sz w:val="18"/>
                <w:szCs w:val="20"/>
              </w:rPr>
              <w:t>ható tev</w:t>
            </w:r>
            <w:r>
              <w:rPr>
                <w:rFonts w:ascii="Tahoma" w:hAnsi="Tahoma" w:cs="Tahoma"/>
                <w:b/>
                <w:sz w:val="18"/>
                <w:szCs w:val="20"/>
              </w:rPr>
              <w:t xml:space="preserve">ékenységek </w:t>
            </w:r>
          </w:p>
        </w:tc>
      </w:tr>
      <w:tr w:rsidR="000E4483" w:rsidRPr="00FD745C" w:rsidTr="0021481A">
        <w:tc>
          <w:tcPr>
            <w:tcW w:w="9180" w:type="dxa"/>
            <w:gridSpan w:val="3"/>
            <w:shd w:val="clear" w:color="auto" w:fill="D9D9D9" w:themeFill="background1" w:themeFillShade="D9"/>
          </w:tcPr>
          <w:p w:rsidR="000E4483" w:rsidRPr="00912DAF" w:rsidRDefault="000E4483" w:rsidP="0021481A">
            <w:pPr>
              <w:spacing w:line="276" w:lineRule="auto"/>
              <w:jc w:val="both"/>
              <w:rPr>
                <w:rFonts w:ascii="Tahoma" w:hAnsi="Tahoma" w:cs="Tahoma"/>
                <w:b/>
                <w:sz w:val="18"/>
                <w:szCs w:val="20"/>
              </w:rPr>
            </w:pPr>
            <w:r>
              <w:rPr>
                <w:rFonts w:ascii="Tahoma" w:hAnsi="Tahoma" w:cs="Tahoma"/>
                <w:b/>
                <w:sz w:val="18"/>
                <w:szCs w:val="20"/>
              </w:rPr>
              <w:t>Projekt-előkészítési fázis</w:t>
            </w: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I</w:t>
            </w:r>
            <w:r w:rsidRPr="00FD745C">
              <w:rPr>
                <w:rFonts w:ascii="Tahoma" w:hAnsi="Tahoma" w:cs="Tahoma"/>
                <w:b/>
                <w:sz w:val="18"/>
                <w:szCs w:val="20"/>
              </w:rPr>
              <w:t>.</w:t>
            </w:r>
          </w:p>
        </w:tc>
        <w:tc>
          <w:tcPr>
            <w:tcW w:w="4536" w:type="dxa"/>
            <w:shd w:val="clear" w:color="auto" w:fill="DAEEF3"/>
          </w:tcPr>
          <w:p w:rsidR="000E4483" w:rsidRPr="00FD745C" w:rsidRDefault="000E4483" w:rsidP="0021481A">
            <w:pPr>
              <w:spacing w:line="276" w:lineRule="auto"/>
              <w:jc w:val="both"/>
              <w:rPr>
                <w:rFonts w:ascii="Tahoma" w:hAnsi="Tahoma" w:cs="Tahoma"/>
                <w:sz w:val="18"/>
                <w:szCs w:val="20"/>
              </w:rPr>
            </w:pPr>
            <w:r>
              <w:rPr>
                <w:rFonts w:ascii="Tahoma" w:hAnsi="Tahoma" w:cs="Tahoma"/>
                <w:b/>
                <w:sz w:val="18"/>
                <w:szCs w:val="20"/>
              </w:rPr>
              <w:t>Projektterv elkészítése</w:t>
            </w:r>
          </w:p>
        </w:tc>
        <w:tc>
          <w:tcPr>
            <w:tcW w:w="3969" w:type="dxa"/>
            <w:vMerge w:val="restart"/>
            <w:shd w:val="clear" w:color="auto" w:fill="DAEEF3"/>
          </w:tcPr>
          <w:p w:rsidR="000E4483" w:rsidRPr="0054642B" w:rsidRDefault="000E4483" w:rsidP="0021481A">
            <w:pPr>
              <w:spacing w:line="276" w:lineRule="auto"/>
              <w:jc w:val="both"/>
              <w:rPr>
                <w:rFonts w:ascii="Tahoma" w:hAnsi="Tahoma" w:cs="Tahoma"/>
                <w:sz w:val="18"/>
                <w:szCs w:val="20"/>
              </w:rPr>
            </w:pPr>
            <w:r w:rsidRPr="0054642B">
              <w:rPr>
                <w:rFonts w:ascii="Tahoma" w:hAnsi="Tahoma" w:cs="Tahoma"/>
                <w:sz w:val="18"/>
                <w:szCs w:val="20"/>
              </w:rPr>
              <w:t>Megvalósíthatósági tanulmány,</w:t>
            </w:r>
          </w:p>
          <w:p w:rsidR="000E4483" w:rsidRPr="0054642B" w:rsidRDefault="000E4483" w:rsidP="0021481A">
            <w:pPr>
              <w:spacing w:line="276" w:lineRule="auto"/>
              <w:jc w:val="both"/>
              <w:rPr>
                <w:rFonts w:ascii="Tahoma" w:hAnsi="Tahoma" w:cs="Tahoma"/>
                <w:sz w:val="18"/>
                <w:szCs w:val="20"/>
              </w:rPr>
            </w:pPr>
            <w:r w:rsidRPr="0054642B">
              <w:rPr>
                <w:rFonts w:ascii="Tahoma" w:hAnsi="Tahoma" w:cs="Tahoma"/>
                <w:sz w:val="18"/>
                <w:szCs w:val="20"/>
              </w:rPr>
              <w:t>Felmérések, tanulmányok készítése</w:t>
            </w:r>
          </w:p>
          <w:p w:rsidR="000E4483" w:rsidRPr="0054642B"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sidRPr="00FD745C">
              <w:rPr>
                <w:rFonts w:ascii="Tahoma" w:hAnsi="Tahoma" w:cs="Tahoma"/>
                <w:sz w:val="18"/>
                <w:szCs w:val="20"/>
              </w:rPr>
              <w:t>1</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Felmérések, tanulmányok, háttérszámítások 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sidRPr="00FD745C">
              <w:rPr>
                <w:rFonts w:ascii="Tahoma" w:hAnsi="Tahoma" w:cs="Tahoma"/>
                <w:sz w:val="18"/>
                <w:szCs w:val="20"/>
              </w:rPr>
              <w:t xml:space="preserve">2 </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Megvalósíthatósági tanulmány elkészítése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sidRPr="00FD745C">
              <w:rPr>
                <w:rFonts w:ascii="Tahoma" w:hAnsi="Tahoma" w:cs="Tahoma"/>
                <w:sz w:val="18"/>
                <w:szCs w:val="20"/>
              </w:rPr>
              <w:t>3</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Projektdokumentáció véglegesítése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sidRPr="00FD745C">
              <w:rPr>
                <w:rFonts w:ascii="Tahoma" w:hAnsi="Tahoma" w:cs="Tahoma"/>
                <w:sz w:val="18"/>
                <w:szCs w:val="20"/>
              </w:rPr>
              <w:t>4</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Projektdokumentáció benyújtása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II</w:t>
            </w:r>
            <w:r w:rsidRPr="00FD745C">
              <w:rPr>
                <w:rFonts w:ascii="Tahoma" w:hAnsi="Tahoma" w:cs="Tahoma"/>
                <w:b/>
                <w:sz w:val="18"/>
                <w:szCs w:val="20"/>
              </w:rPr>
              <w:t>.</w:t>
            </w:r>
          </w:p>
        </w:tc>
        <w:tc>
          <w:tcPr>
            <w:tcW w:w="4536" w:type="dxa"/>
            <w:shd w:val="clear" w:color="auto" w:fill="DAEEF3"/>
          </w:tcPr>
          <w:p w:rsidR="000E4483" w:rsidRPr="00FD745C" w:rsidRDefault="000E4483" w:rsidP="0021481A">
            <w:pPr>
              <w:spacing w:line="276" w:lineRule="auto"/>
              <w:jc w:val="both"/>
              <w:rPr>
                <w:rFonts w:ascii="Tahoma" w:hAnsi="Tahoma" w:cs="Tahoma"/>
                <w:sz w:val="18"/>
                <w:szCs w:val="20"/>
              </w:rPr>
            </w:pPr>
            <w:r>
              <w:rPr>
                <w:rFonts w:ascii="Tahoma" w:hAnsi="Tahoma" w:cs="Tahoma"/>
                <w:b/>
                <w:sz w:val="18"/>
                <w:szCs w:val="20"/>
              </w:rPr>
              <w:t>Ingatlanok kiválasztása</w:t>
            </w:r>
          </w:p>
        </w:tc>
        <w:tc>
          <w:tcPr>
            <w:tcW w:w="3969" w:type="dxa"/>
            <w:vMerge w:val="restart"/>
            <w:shd w:val="clear" w:color="auto" w:fill="DAEEF3"/>
          </w:tcPr>
          <w:p w:rsidR="000E4483" w:rsidRDefault="000E4483" w:rsidP="0021481A">
            <w:pPr>
              <w:spacing w:line="276" w:lineRule="auto"/>
              <w:jc w:val="both"/>
              <w:rPr>
                <w:rFonts w:ascii="Tahoma" w:hAnsi="Tahoma" w:cs="Tahoma"/>
                <w:sz w:val="18"/>
                <w:szCs w:val="20"/>
              </w:rPr>
            </w:pPr>
            <w:r>
              <w:rPr>
                <w:rFonts w:ascii="Tahoma" w:hAnsi="Tahoma" w:cs="Tahoma"/>
                <w:sz w:val="18"/>
                <w:szCs w:val="20"/>
              </w:rPr>
              <w:t>I</w:t>
            </w:r>
            <w:r w:rsidRPr="008C4F9D">
              <w:rPr>
                <w:rFonts w:ascii="Tahoma" w:hAnsi="Tahoma" w:cs="Tahoma"/>
                <w:sz w:val="18"/>
                <w:szCs w:val="20"/>
              </w:rPr>
              <w:t>ngatlan kiválasztására irányuló előkészítő tevékenység</w:t>
            </w:r>
            <w:r>
              <w:rPr>
                <w:rFonts w:ascii="Tahoma" w:hAnsi="Tahoma" w:cs="Tahoma"/>
                <w:sz w:val="18"/>
                <w:szCs w:val="20"/>
              </w:rPr>
              <w:t>;</w:t>
            </w:r>
          </w:p>
          <w:p w:rsidR="000E4483" w:rsidRPr="008C4F9D" w:rsidRDefault="000E4483" w:rsidP="0021481A">
            <w:pPr>
              <w:spacing w:line="276" w:lineRule="auto"/>
              <w:jc w:val="both"/>
              <w:rPr>
                <w:rFonts w:ascii="Tahoma" w:hAnsi="Tahoma" w:cs="Tahoma"/>
                <w:sz w:val="18"/>
                <w:szCs w:val="20"/>
              </w:rPr>
            </w:pPr>
            <w:r>
              <w:rPr>
                <w:rFonts w:ascii="Tahoma" w:hAnsi="Tahoma" w:cs="Tahoma"/>
                <w:sz w:val="18"/>
                <w:szCs w:val="20"/>
              </w:rPr>
              <w:t>I</w:t>
            </w:r>
            <w:r w:rsidRPr="008C4F9D">
              <w:rPr>
                <w:rFonts w:ascii="Tahoma" w:hAnsi="Tahoma" w:cs="Tahoma"/>
                <w:sz w:val="18"/>
                <w:szCs w:val="20"/>
              </w:rPr>
              <w:t>ngatlan-értékbecslés készítése</w:t>
            </w:r>
          </w:p>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Lehetséges ingatlanok felkutatása, tárgyalások</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Ingatlan-értékbecslés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Előszerződések megkötése, szándéknyilatkozatok kiadása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III</w:t>
            </w:r>
            <w:r w:rsidRPr="00FD745C">
              <w:rPr>
                <w:rFonts w:ascii="Tahoma" w:hAnsi="Tahoma" w:cs="Tahoma"/>
                <w:b/>
                <w:sz w:val="18"/>
                <w:szCs w:val="20"/>
              </w:rPr>
              <w:t>.</w:t>
            </w:r>
          </w:p>
        </w:tc>
        <w:tc>
          <w:tcPr>
            <w:tcW w:w="4536" w:type="dxa"/>
            <w:shd w:val="clear" w:color="auto" w:fill="DAEEF3"/>
          </w:tcPr>
          <w:p w:rsidR="000E4483" w:rsidRPr="00FD745C" w:rsidRDefault="000E4483" w:rsidP="0021481A">
            <w:pPr>
              <w:spacing w:line="276" w:lineRule="auto"/>
              <w:rPr>
                <w:rFonts w:ascii="Tahoma" w:hAnsi="Tahoma" w:cs="Tahoma"/>
                <w:sz w:val="18"/>
                <w:szCs w:val="20"/>
              </w:rPr>
            </w:pPr>
            <w:r>
              <w:rPr>
                <w:rFonts w:ascii="Tahoma" w:hAnsi="Tahoma" w:cs="Tahoma"/>
                <w:b/>
                <w:sz w:val="18"/>
                <w:szCs w:val="20"/>
              </w:rPr>
              <w:t>Tervezés és engedélyeztetés (előkészítő fázisban)</w:t>
            </w:r>
          </w:p>
        </w:tc>
        <w:tc>
          <w:tcPr>
            <w:tcW w:w="3969" w:type="dxa"/>
            <w:vMerge w:val="restart"/>
            <w:shd w:val="clear" w:color="auto" w:fill="DAEEF3"/>
          </w:tcPr>
          <w:p w:rsidR="000E4483" w:rsidRPr="008C4F9D" w:rsidRDefault="000E4483" w:rsidP="0021481A">
            <w:pPr>
              <w:spacing w:line="276" w:lineRule="auto"/>
              <w:jc w:val="both"/>
              <w:rPr>
                <w:rFonts w:ascii="Tahoma" w:hAnsi="Tahoma" w:cs="Tahoma"/>
                <w:sz w:val="18"/>
                <w:szCs w:val="20"/>
              </w:rPr>
            </w:pPr>
            <w:r w:rsidRPr="008C4F9D">
              <w:rPr>
                <w:rFonts w:ascii="Tahoma" w:hAnsi="Tahoma" w:cs="Tahoma"/>
                <w:sz w:val="18"/>
                <w:szCs w:val="20"/>
              </w:rPr>
              <w:t>Műszaki tervek (beleértve a típusterv, az engedélyezési tervdokumentációt is) elkészítése</w:t>
            </w:r>
            <w:r>
              <w:rPr>
                <w:rFonts w:ascii="Tahoma" w:hAnsi="Tahoma" w:cs="Tahoma"/>
                <w:sz w:val="18"/>
                <w:szCs w:val="20"/>
              </w:rPr>
              <w:t>;</w:t>
            </w:r>
          </w:p>
          <w:p w:rsidR="000E4483" w:rsidRPr="008C4F9D" w:rsidRDefault="000E4483" w:rsidP="0021481A">
            <w:pPr>
              <w:spacing w:line="276" w:lineRule="auto"/>
              <w:jc w:val="both"/>
              <w:rPr>
                <w:rFonts w:ascii="Tahoma" w:hAnsi="Tahoma" w:cs="Tahoma"/>
                <w:sz w:val="18"/>
                <w:szCs w:val="20"/>
              </w:rPr>
            </w:pPr>
            <w:r>
              <w:rPr>
                <w:rFonts w:ascii="Tahoma" w:hAnsi="Tahoma" w:cs="Tahoma"/>
                <w:sz w:val="18"/>
                <w:szCs w:val="20"/>
              </w:rPr>
              <w:t>H</w:t>
            </w:r>
            <w:r w:rsidRPr="008C4F9D">
              <w:rPr>
                <w:rFonts w:ascii="Tahoma" w:hAnsi="Tahoma" w:cs="Tahoma"/>
                <w:sz w:val="18"/>
                <w:szCs w:val="20"/>
              </w:rPr>
              <w:t>atósági ügyek intézése</w:t>
            </w:r>
            <w:r>
              <w:rPr>
                <w:rFonts w:ascii="Tahoma" w:hAnsi="Tahoma" w:cs="Tahoma"/>
                <w:sz w:val="18"/>
                <w:szCs w:val="20"/>
              </w:rPr>
              <w:t>;</w:t>
            </w:r>
          </w:p>
          <w:p w:rsidR="000E4483" w:rsidRPr="00FD745C" w:rsidRDefault="000E4483" w:rsidP="0021481A">
            <w:pPr>
              <w:spacing w:line="276" w:lineRule="auto"/>
              <w:jc w:val="both"/>
              <w:rPr>
                <w:rFonts w:ascii="Tahoma" w:hAnsi="Tahoma" w:cs="Tahoma"/>
                <w:sz w:val="18"/>
                <w:szCs w:val="20"/>
              </w:rPr>
            </w:pPr>
            <w:r w:rsidRPr="001D2D0F">
              <w:rPr>
                <w:rFonts w:ascii="Tahoma" w:hAnsi="Tahoma" w:cs="Tahoma"/>
                <w:sz w:val="18"/>
                <w:szCs w:val="20"/>
              </w:rPr>
              <w:t>Közbeszerzési eljárás elindítása, lefolytatása</w:t>
            </w: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Közbeszerzési eljárás lefolytatása, tervező kiválasztása (projekten kívül, előkészítési fázis előtt megtörtént)</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Tervezővel szerződéskötés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Adaptálható típusterv elkészíttetése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Építési engedélyezési tervdokumentáció elkészíttetése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5</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Engedélyezéssel kapcsolatos hatósági ügyintézés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6</w:t>
            </w:r>
          </w:p>
        </w:tc>
        <w:tc>
          <w:tcPr>
            <w:tcW w:w="4536" w:type="dxa"/>
          </w:tcPr>
          <w:p w:rsidR="000E4483" w:rsidRDefault="000E4483" w:rsidP="0021481A">
            <w:pPr>
              <w:spacing w:line="276" w:lineRule="auto"/>
              <w:jc w:val="both"/>
              <w:rPr>
                <w:rFonts w:ascii="Tahoma" w:hAnsi="Tahoma" w:cs="Tahoma"/>
                <w:sz w:val="18"/>
                <w:szCs w:val="20"/>
              </w:rPr>
            </w:pPr>
            <w:proofErr w:type="spellStart"/>
            <w:r>
              <w:rPr>
                <w:rFonts w:ascii="Tahoma" w:hAnsi="Tahoma" w:cs="Tahoma"/>
                <w:sz w:val="18"/>
                <w:szCs w:val="20"/>
              </w:rPr>
              <w:t>MNV-hozzájárulás</w:t>
            </w:r>
            <w:proofErr w:type="spellEnd"/>
            <w:r>
              <w:rPr>
                <w:rFonts w:ascii="Tahoma" w:hAnsi="Tahoma" w:cs="Tahoma"/>
                <w:sz w:val="18"/>
                <w:szCs w:val="20"/>
              </w:rPr>
              <w:t xml:space="preserve"> beszerzése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9180" w:type="dxa"/>
            <w:gridSpan w:val="3"/>
            <w:shd w:val="clear" w:color="auto" w:fill="D9D9D9" w:themeFill="background1" w:themeFillShade="D9"/>
          </w:tcPr>
          <w:p w:rsidR="000E4483" w:rsidRDefault="000E4483" w:rsidP="0021481A">
            <w:pPr>
              <w:spacing w:line="276" w:lineRule="auto"/>
              <w:jc w:val="both"/>
              <w:rPr>
                <w:rFonts w:ascii="Tahoma" w:hAnsi="Tahoma" w:cs="Tahoma"/>
                <w:b/>
                <w:sz w:val="18"/>
                <w:szCs w:val="20"/>
              </w:rPr>
            </w:pPr>
            <w:r>
              <w:rPr>
                <w:rFonts w:ascii="Tahoma" w:hAnsi="Tahoma" w:cs="Tahoma"/>
                <w:b/>
                <w:sz w:val="18"/>
                <w:szCs w:val="20"/>
              </w:rPr>
              <w:t>Projektmegvalósítási fázis</w:t>
            </w:r>
          </w:p>
          <w:p w:rsidR="000E4483" w:rsidRPr="00912DAF" w:rsidRDefault="000E4483" w:rsidP="0021481A">
            <w:pPr>
              <w:spacing w:line="276" w:lineRule="auto"/>
              <w:jc w:val="both"/>
              <w:rPr>
                <w:rFonts w:ascii="Tahoma" w:hAnsi="Tahoma" w:cs="Tahoma"/>
                <w:b/>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IV</w:t>
            </w:r>
            <w:r w:rsidRPr="00FD745C">
              <w:rPr>
                <w:rFonts w:ascii="Tahoma" w:hAnsi="Tahoma" w:cs="Tahoma"/>
                <w:b/>
                <w:sz w:val="18"/>
                <w:szCs w:val="20"/>
              </w:rPr>
              <w:t>.</w:t>
            </w:r>
          </w:p>
        </w:tc>
        <w:tc>
          <w:tcPr>
            <w:tcW w:w="4536" w:type="dxa"/>
            <w:shd w:val="clear" w:color="auto" w:fill="DAEEF3"/>
          </w:tcPr>
          <w:p w:rsidR="000E4483" w:rsidRPr="00FD745C" w:rsidRDefault="000E4483" w:rsidP="0021481A">
            <w:pPr>
              <w:spacing w:line="276" w:lineRule="auto"/>
              <w:jc w:val="both"/>
              <w:rPr>
                <w:rFonts w:ascii="Tahoma" w:hAnsi="Tahoma" w:cs="Tahoma"/>
                <w:sz w:val="18"/>
                <w:szCs w:val="20"/>
              </w:rPr>
            </w:pPr>
            <w:r>
              <w:rPr>
                <w:rFonts w:ascii="Tahoma" w:hAnsi="Tahoma" w:cs="Tahoma"/>
                <w:b/>
                <w:sz w:val="18"/>
                <w:szCs w:val="20"/>
              </w:rPr>
              <w:t>Tervezés, engedélyeztetés, kiviteli tervek elkészítése (folytatás)</w:t>
            </w:r>
          </w:p>
        </w:tc>
        <w:tc>
          <w:tcPr>
            <w:tcW w:w="3969" w:type="dxa"/>
            <w:vMerge w:val="restart"/>
            <w:shd w:val="clear" w:color="auto" w:fill="DAEEF3"/>
          </w:tcPr>
          <w:p w:rsidR="000E4483" w:rsidRPr="00BC3983" w:rsidRDefault="000E4483" w:rsidP="0021481A">
            <w:pPr>
              <w:spacing w:line="276" w:lineRule="auto"/>
              <w:jc w:val="both"/>
              <w:rPr>
                <w:rFonts w:ascii="Tahoma" w:hAnsi="Tahoma" w:cs="Tahoma"/>
                <w:sz w:val="18"/>
                <w:szCs w:val="20"/>
              </w:rPr>
            </w:pPr>
            <w:r w:rsidRPr="00BC3983">
              <w:rPr>
                <w:rFonts w:ascii="Tahoma" w:hAnsi="Tahoma" w:cs="Tahoma"/>
                <w:sz w:val="18"/>
                <w:szCs w:val="20"/>
              </w:rPr>
              <w:t>Műszaki tervek (beleértve az engedélyezési és kiviteli tervdokumentációt) és az ehhez kapcsolódó hatósági ügyek intézése</w:t>
            </w:r>
            <w:r>
              <w:rPr>
                <w:rFonts w:ascii="Tahoma" w:hAnsi="Tahoma" w:cs="Tahoma"/>
                <w:sz w:val="18"/>
                <w:szCs w:val="20"/>
              </w:rPr>
              <w:t>;</w:t>
            </w:r>
          </w:p>
          <w:p w:rsidR="000E4483" w:rsidRPr="008C4F9D" w:rsidRDefault="000E4483" w:rsidP="0021481A">
            <w:pPr>
              <w:spacing w:line="276" w:lineRule="auto"/>
              <w:jc w:val="both"/>
              <w:rPr>
                <w:rFonts w:ascii="Tahoma" w:hAnsi="Tahoma" w:cs="Tahoma"/>
                <w:sz w:val="18"/>
                <w:szCs w:val="20"/>
              </w:rPr>
            </w:pPr>
          </w:p>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Építési engedélyezési tervdokumentáció elkészítése (további ingatlanok tekintetében)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Engedélyezéssel kapcsolatos hatósági ügyintézés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Kiviteli tervdokumentáció 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V.</w:t>
            </w:r>
          </w:p>
        </w:tc>
        <w:tc>
          <w:tcPr>
            <w:tcW w:w="4536" w:type="dxa"/>
            <w:shd w:val="clear" w:color="auto" w:fill="DAEEF3"/>
          </w:tcPr>
          <w:p w:rsidR="000E4483" w:rsidRPr="00FD745C" w:rsidRDefault="000E4483" w:rsidP="0021481A">
            <w:pPr>
              <w:spacing w:line="276" w:lineRule="auto"/>
              <w:rPr>
                <w:rFonts w:ascii="Tahoma" w:hAnsi="Tahoma" w:cs="Tahoma"/>
                <w:sz w:val="18"/>
                <w:szCs w:val="20"/>
              </w:rPr>
            </w:pPr>
            <w:r>
              <w:rPr>
                <w:rFonts w:ascii="Tahoma" w:hAnsi="Tahoma" w:cs="Tahoma"/>
                <w:b/>
                <w:sz w:val="18"/>
                <w:szCs w:val="20"/>
              </w:rPr>
              <w:t>Ingatlanvásárlással összefüggő tevékenységek</w:t>
            </w:r>
          </w:p>
        </w:tc>
        <w:tc>
          <w:tcPr>
            <w:tcW w:w="3969" w:type="dxa"/>
            <w:vMerge w:val="restart"/>
            <w:shd w:val="clear" w:color="auto" w:fill="DAEEF3"/>
          </w:tcPr>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Föld- és ingatlanvásárlás;</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Felmérések, tanulmányok, környezeti hatásvizsgálat, ingatlan-értékbecslés készítése;</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Ingatlanvásárlási szerződések megkötése az előzetes értékbecslések és megállapodások alapján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Ingatlan-átírással összefüggő hatósági ügyintézés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Default="000E4483" w:rsidP="0021481A">
            <w:pPr>
              <w:spacing w:line="276" w:lineRule="auto"/>
              <w:rPr>
                <w:rFonts w:ascii="Tahoma" w:hAnsi="Tahoma" w:cs="Tahoma"/>
                <w:sz w:val="18"/>
                <w:szCs w:val="20"/>
              </w:rPr>
            </w:pPr>
            <w:r>
              <w:rPr>
                <w:rFonts w:ascii="Tahoma" w:hAnsi="Tahoma" w:cs="Tahoma"/>
                <w:sz w:val="18"/>
                <w:szCs w:val="20"/>
              </w:rPr>
              <w:t>Vagyonkezeléssel kapcsolatos ügyintézés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VI</w:t>
            </w:r>
            <w:r w:rsidRPr="00FD745C">
              <w:rPr>
                <w:rFonts w:ascii="Tahoma" w:hAnsi="Tahoma" w:cs="Tahoma"/>
                <w:b/>
                <w:sz w:val="18"/>
                <w:szCs w:val="20"/>
              </w:rPr>
              <w:t>.</w:t>
            </w:r>
          </w:p>
        </w:tc>
        <w:tc>
          <w:tcPr>
            <w:tcW w:w="4536" w:type="dxa"/>
            <w:shd w:val="clear" w:color="auto" w:fill="DAEEF3"/>
          </w:tcPr>
          <w:p w:rsidR="000E4483" w:rsidRPr="00FD745C" w:rsidRDefault="000E4483" w:rsidP="0021481A">
            <w:pPr>
              <w:spacing w:line="276" w:lineRule="auto"/>
              <w:rPr>
                <w:rFonts w:ascii="Tahoma" w:hAnsi="Tahoma" w:cs="Tahoma"/>
                <w:sz w:val="18"/>
                <w:szCs w:val="20"/>
              </w:rPr>
            </w:pPr>
            <w:r>
              <w:rPr>
                <w:rFonts w:ascii="Tahoma" w:hAnsi="Tahoma" w:cs="Tahoma"/>
                <w:b/>
                <w:sz w:val="18"/>
                <w:szCs w:val="20"/>
              </w:rPr>
              <w:t>Építés, átalakítás</w:t>
            </w:r>
          </w:p>
        </w:tc>
        <w:tc>
          <w:tcPr>
            <w:tcW w:w="3969" w:type="dxa"/>
            <w:vMerge w:val="restart"/>
            <w:shd w:val="clear" w:color="auto" w:fill="DAEEF3"/>
          </w:tcPr>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 xml:space="preserve">A logisztikai központok kialakítására irányuló építés, átalakítás, felújítás, bővítés, szükség szerinti akadálymentesítés, </w:t>
            </w:r>
            <w:proofErr w:type="spellStart"/>
            <w:r w:rsidRPr="00DF4188">
              <w:rPr>
                <w:rFonts w:ascii="Tahoma" w:hAnsi="Tahoma" w:cs="Tahoma"/>
                <w:sz w:val="18"/>
                <w:szCs w:val="20"/>
              </w:rPr>
              <w:t>rekultiválás</w:t>
            </w:r>
            <w:proofErr w:type="spellEnd"/>
            <w:r w:rsidRPr="00DF4188">
              <w:rPr>
                <w:rFonts w:ascii="Tahoma" w:hAnsi="Tahoma" w:cs="Tahoma"/>
                <w:sz w:val="18"/>
                <w:szCs w:val="20"/>
              </w:rPr>
              <w:t>, beleértve a külső tereprendezést.</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 xml:space="preserve">Tervezői művezetés, műszaki ellenőrzés, rehabilitációs szakmérnöki tevékenység, </w:t>
            </w:r>
            <w:r w:rsidRPr="00DF4188">
              <w:rPr>
                <w:rFonts w:ascii="Tahoma" w:hAnsi="Tahoma" w:cs="Tahoma"/>
                <w:sz w:val="18"/>
                <w:szCs w:val="20"/>
              </w:rPr>
              <w:lastRenderedPageBreak/>
              <w:t>műszaki tanácsadás, tervellenőrzés, független mérnöki tevékenység;</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Felmérések, tanulmányok, környezeti hatásvizsgálat, ingatlan-értékbecslés készítése;</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A működési engedély igényléséhez szükséges dokumentumok (például szakmai program és házirend, szabályzatok, intézményi/telephelyi előírások) adaptálása, kidolgozása, aktualizálása;</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Közbeszerzési eljárás: kivitelezők kiválasztása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Műszaki ellenőr, rehabilitációs szakmérnök kiválasztása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Szerződéskötés, területátadás, kivitelezés megkezdése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Fizikai és </w:t>
            </w:r>
            <w:proofErr w:type="spellStart"/>
            <w:r>
              <w:rPr>
                <w:rFonts w:ascii="Tahoma" w:hAnsi="Tahoma" w:cs="Tahoma"/>
                <w:sz w:val="18"/>
                <w:szCs w:val="20"/>
              </w:rPr>
              <w:t>infokummunikációs</w:t>
            </w:r>
            <w:proofErr w:type="spellEnd"/>
            <w:r>
              <w:rPr>
                <w:rFonts w:ascii="Tahoma" w:hAnsi="Tahoma" w:cs="Tahoma"/>
                <w:sz w:val="18"/>
                <w:szCs w:val="20"/>
              </w:rPr>
              <w:t xml:space="preserve"> akadálymentesítés </w:t>
            </w:r>
            <w:r>
              <w:rPr>
                <w:rFonts w:ascii="Tahoma" w:hAnsi="Tahoma" w:cs="Tahoma"/>
                <w:sz w:val="18"/>
                <w:szCs w:val="20"/>
              </w:rPr>
              <w:lastRenderedPageBreak/>
              <w:t>biztosítása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5</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Tervezői művezetés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6</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Műszaki ellenőri és rehabilitációs szakmérnöki tevékenység</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7</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Kivitelezés befejezése az egyes helyszíneken, átadás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8</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Megfelelő engedélyek megszerzése a stabil működéshez</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VII</w:t>
            </w:r>
            <w:r w:rsidRPr="00FD745C">
              <w:rPr>
                <w:rFonts w:ascii="Tahoma" w:hAnsi="Tahoma" w:cs="Tahoma"/>
                <w:b/>
                <w:sz w:val="18"/>
                <w:szCs w:val="20"/>
              </w:rPr>
              <w:t>.</w:t>
            </w:r>
          </w:p>
        </w:tc>
        <w:tc>
          <w:tcPr>
            <w:tcW w:w="4536" w:type="dxa"/>
            <w:shd w:val="clear" w:color="auto" w:fill="DAEEF3"/>
          </w:tcPr>
          <w:p w:rsidR="000E4483" w:rsidRPr="00947754" w:rsidRDefault="000E4483" w:rsidP="0021481A">
            <w:pPr>
              <w:spacing w:line="276" w:lineRule="auto"/>
              <w:rPr>
                <w:rFonts w:ascii="Tahoma" w:hAnsi="Tahoma" w:cs="Tahoma"/>
                <w:b/>
                <w:sz w:val="18"/>
                <w:szCs w:val="20"/>
              </w:rPr>
            </w:pPr>
            <w:r w:rsidRPr="007C0984">
              <w:rPr>
                <w:rFonts w:ascii="Tahoma" w:hAnsi="Tahoma" w:cs="Tahoma"/>
                <w:b/>
                <w:sz w:val="18"/>
                <w:szCs w:val="20"/>
              </w:rPr>
              <w:t>Lo</w:t>
            </w:r>
            <w:r>
              <w:rPr>
                <w:rFonts w:ascii="Tahoma" w:hAnsi="Tahoma" w:cs="Tahoma"/>
                <w:b/>
                <w:sz w:val="18"/>
                <w:szCs w:val="20"/>
              </w:rPr>
              <w:t>gisztikai központok berendezésének, működést biztosító eszközeine</w:t>
            </w:r>
            <w:r w:rsidRPr="007C0984">
              <w:rPr>
                <w:rFonts w:ascii="Tahoma" w:hAnsi="Tahoma" w:cs="Tahoma"/>
                <w:b/>
                <w:sz w:val="18"/>
                <w:szCs w:val="20"/>
              </w:rPr>
              <w:t>k beszerzése</w:t>
            </w:r>
          </w:p>
        </w:tc>
        <w:tc>
          <w:tcPr>
            <w:tcW w:w="3969" w:type="dxa"/>
            <w:vMerge w:val="restart"/>
            <w:shd w:val="clear" w:color="auto" w:fill="DAEEF3"/>
          </w:tcPr>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Építés, beruházás, eszközbeszerzés</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Logisztikai központok berendezését, működését biztosító eszközök beszerzése (pl. javító eszközök, szerszámok, kisgépek, rakodógépek és szállító járművek)</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Műszaki követelményrendszer elkészítése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Közbeszerzési eljárás lefolytatása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Kiválasztás, szerződéskötés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Eszközök, berendezések, gépek leszállítása és beüzemelése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p>
        </w:tc>
        <w:tc>
          <w:tcPr>
            <w:tcW w:w="4536" w:type="dxa"/>
          </w:tcPr>
          <w:p w:rsidR="000E4483" w:rsidRPr="00FD745C" w:rsidRDefault="000E4483" w:rsidP="0021481A">
            <w:pPr>
              <w:spacing w:line="276" w:lineRule="auto"/>
              <w:rPr>
                <w:rFonts w:ascii="Tahoma" w:hAnsi="Tahoma" w:cs="Tahoma"/>
                <w:sz w:val="18"/>
                <w:szCs w:val="20"/>
              </w:rPr>
            </w:pP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p>
        </w:tc>
        <w:tc>
          <w:tcPr>
            <w:tcW w:w="4536" w:type="dxa"/>
          </w:tcPr>
          <w:p w:rsidR="000E4483" w:rsidRPr="00FD745C" w:rsidRDefault="000E4483" w:rsidP="0021481A">
            <w:pPr>
              <w:spacing w:line="276" w:lineRule="auto"/>
              <w:rPr>
                <w:rFonts w:ascii="Tahoma" w:hAnsi="Tahoma" w:cs="Tahoma"/>
                <w:sz w:val="18"/>
                <w:szCs w:val="20"/>
              </w:rPr>
            </w:pP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VIII</w:t>
            </w:r>
            <w:r w:rsidRPr="00FD745C">
              <w:rPr>
                <w:rFonts w:ascii="Tahoma" w:hAnsi="Tahoma" w:cs="Tahoma"/>
                <w:b/>
                <w:sz w:val="18"/>
                <w:szCs w:val="20"/>
              </w:rPr>
              <w:t>.</w:t>
            </w:r>
          </w:p>
        </w:tc>
        <w:tc>
          <w:tcPr>
            <w:tcW w:w="4536" w:type="dxa"/>
            <w:shd w:val="clear" w:color="auto" w:fill="DAEEF3"/>
          </w:tcPr>
          <w:p w:rsidR="000E4483" w:rsidRPr="00FD745C" w:rsidRDefault="000E4483" w:rsidP="0021481A">
            <w:pPr>
              <w:spacing w:line="276" w:lineRule="auto"/>
              <w:rPr>
                <w:rFonts w:ascii="Tahoma" w:hAnsi="Tahoma" w:cs="Tahoma"/>
                <w:sz w:val="18"/>
                <w:szCs w:val="20"/>
              </w:rPr>
            </w:pPr>
            <w:r>
              <w:rPr>
                <w:rFonts w:ascii="Tahoma" w:hAnsi="Tahoma" w:cs="Tahoma"/>
                <w:b/>
                <w:sz w:val="18"/>
                <w:szCs w:val="20"/>
              </w:rPr>
              <w:t>Életvitelt segítő eszközök, támogató technológiák beszerzése</w:t>
            </w:r>
          </w:p>
        </w:tc>
        <w:tc>
          <w:tcPr>
            <w:tcW w:w="3969" w:type="dxa"/>
            <w:vMerge w:val="restart"/>
            <w:shd w:val="clear" w:color="auto" w:fill="DAEEF3"/>
          </w:tcPr>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A kölcsönzési tevékenység biztosításához szükséges otthoni ápolást segítő eszközök, támogató technológiák (gyógyászati segédeszközök) beszerzése</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Műszaki követelményrendszer elkészítése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Közbeszerzési eljárás lefolytatása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Kiválasztás, szerződéskötés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Beszerzett eszközök leszállítása, nyilvántartásba vétele az egyes telephelyeken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IX.</w:t>
            </w:r>
          </w:p>
        </w:tc>
        <w:tc>
          <w:tcPr>
            <w:tcW w:w="4536" w:type="dxa"/>
            <w:shd w:val="clear" w:color="auto" w:fill="DAEEF3"/>
          </w:tcPr>
          <w:p w:rsidR="000E4483" w:rsidRPr="007B3713" w:rsidRDefault="000E4483" w:rsidP="0021481A">
            <w:pPr>
              <w:spacing w:line="276" w:lineRule="auto"/>
              <w:rPr>
                <w:rFonts w:ascii="Tahoma" w:hAnsi="Tahoma" w:cs="Tahoma"/>
                <w:b/>
                <w:sz w:val="18"/>
                <w:szCs w:val="20"/>
              </w:rPr>
            </w:pPr>
            <w:r w:rsidRPr="007B3713">
              <w:rPr>
                <w:rFonts w:ascii="Tahoma" w:hAnsi="Tahoma" w:cs="Tahoma"/>
                <w:b/>
                <w:sz w:val="18"/>
                <w:szCs w:val="20"/>
              </w:rPr>
              <w:t>Integrált szolgáltató hálózat fejlesztése</w:t>
            </w:r>
          </w:p>
        </w:tc>
        <w:tc>
          <w:tcPr>
            <w:tcW w:w="3969" w:type="dxa"/>
            <w:vMerge w:val="restart"/>
            <w:shd w:val="clear" w:color="auto" w:fill="DAEEF3"/>
          </w:tcPr>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Logisztika és ügyviteli rendszer kialakítása</w:t>
            </w:r>
          </w:p>
          <w:p w:rsidR="000E4483" w:rsidRPr="00D70EC7" w:rsidRDefault="000E4483" w:rsidP="0021481A">
            <w:pPr>
              <w:autoSpaceDE w:val="0"/>
              <w:autoSpaceDN w:val="0"/>
              <w:adjustRightInd w:val="0"/>
              <w:spacing w:line="276" w:lineRule="auto"/>
              <w:rPr>
                <w:rFonts w:ascii="Tahoma" w:hAnsi="Tahoma" w:cs="Tahoma"/>
                <w:sz w:val="18"/>
                <w:szCs w:val="20"/>
              </w:rPr>
            </w:pPr>
            <w:r>
              <w:rPr>
                <w:rFonts w:ascii="Tahoma" w:hAnsi="Tahoma" w:cs="Tahoma"/>
                <w:sz w:val="18"/>
                <w:szCs w:val="20"/>
              </w:rPr>
              <w:t xml:space="preserve">(A </w:t>
            </w:r>
            <w:r w:rsidRPr="00D70EC7">
              <w:rPr>
                <w:rFonts w:ascii="Tahoma" w:hAnsi="Tahoma" w:cs="Tahoma"/>
                <w:sz w:val="18"/>
                <w:szCs w:val="20"/>
              </w:rPr>
              <w:t xml:space="preserve">projekt lezárását követően kívánatos </w:t>
            </w:r>
            <w:proofErr w:type="gramStart"/>
            <w:r w:rsidRPr="00D70EC7">
              <w:rPr>
                <w:rFonts w:ascii="Tahoma" w:hAnsi="Tahoma" w:cs="Tahoma"/>
                <w:sz w:val="18"/>
                <w:szCs w:val="20"/>
              </w:rPr>
              <w:t>a</w:t>
            </w:r>
            <w:proofErr w:type="gramEnd"/>
          </w:p>
          <w:p w:rsidR="000E4483" w:rsidRPr="00DF4188" w:rsidRDefault="000E4483" w:rsidP="0021481A">
            <w:pPr>
              <w:spacing w:line="276" w:lineRule="auto"/>
              <w:jc w:val="both"/>
              <w:rPr>
                <w:rFonts w:ascii="Tahoma" w:hAnsi="Tahoma" w:cs="Tahoma"/>
                <w:sz w:val="18"/>
                <w:szCs w:val="20"/>
              </w:rPr>
            </w:pPr>
            <w:r w:rsidRPr="00D70EC7">
              <w:rPr>
                <w:rFonts w:ascii="Tahoma" w:hAnsi="Tahoma" w:cs="Tahoma"/>
                <w:sz w:val="18"/>
                <w:szCs w:val="20"/>
              </w:rPr>
              <w:t>Guruló műhelyeknek a létrehozott logisztikai központokba történő integrálása – Útm</w:t>
            </w:r>
            <w:proofErr w:type="gramStart"/>
            <w:r w:rsidRPr="00D70EC7">
              <w:rPr>
                <w:rFonts w:ascii="Tahoma" w:hAnsi="Tahoma" w:cs="Tahoma"/>
                <w:sz w:val="18"/>
                <w:szCs w:val="20"/>
              </w:rPr>
              <w:t>.A1</w:t>
            </w:r>
            <w:proofErr w:type="gramEnd"/>
            <w:r w:rsidRPr="00D70EC7">
              <w:rPr>
                <w:rFonts w:ascii="Tahoma" w:hAnsi="Tahoma" w:cs="Tahoma"/>
                <w:sz w:val="18"/>
                <w:szCs w:val="20"/>
              </w:rPr>
              <w:t>)</w:t>
            </w:r>
          </w:p>
          <w:p w:rsidR="000E4483" w:rsidRPr="00DF4188" w:rsidRDefault="000E4483" w:rsidP="0021481A">
            <w:pPr>
              <w:spacing w:line="276" w:lineRule="auto"/>
              <w:jc w:val="both"/>
              <w:rPr>
                <w:rFonts w:ascii="Tahoma" w:hAnsi="Tahoma" w:cs="Tahoma"/>
                <w:sz w:val="18"/>
                <w:szCs w:val="20"/>
              </w:rPr>
            </w:pPr>
            <w:r>
              <w:rPr>
                <w:rFonts w:ascii="Tahoma" w:hAnsi="Tahoma" w:cs="Tahoma"/>
                <w:sz w:val="18"/>
                <w:szCs w:val="20"/>
              </w:rPr>
              <w:t>Összekapcsolódik a modellalkotás (X.) és a HR-fejlesztések (XI.) feladatcsoporttal.</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sidRPr="00DF4188">
              <w:rPr>
                <w:rFonts w:ascii="Tahoma" w:hAnsi="Tahoma" w:cs="Tahoma"/>
                <w:sz w:val="18"/>
                <w:szCs w:val="20"/>
              </w:rPr>
              <w:t>Logisztika</w:t>
            </w:r>
            <w:r>
              <w:rPr>
                <w:rFonts w:ascii="Tahoma" w:hAnsi="Tahoma" w:cs="Tahoma"/>
                <w:sz w:val="18"/>
                <w:szCs w:val="20"/>
              </w:rPr>
              <w:t>i</w:t>
            </w:r>
            <w:r w:rsidRPr="00DF4188">
              <w:rPr>
                <w:rFonts w:ascii="Tahoma" w:hAnsi="Tahoma" w:cs="Tahoma"/>
                <w:sz w:val="18"/>
                <w:szCs w:val="20"/>
              </w:rPr>
              <w:t xml:space="preserve"> és ügyviteli rendszer</w:t>
            </w:r>
            <w:r>
              <w:rPr>
                <w:rFonts w:ascii="Tahoma" w:hAnsi="Tahoma" w:cs="Tahoma"/>
                <w:sz w:val="18"/>
                <w:szCs w:val="20"/>
              </w:rPr>
              <w:t xml:space="preserve"> specifikációja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sidRPr="00DF4188">
              <w:rPr>
                <w:rFonts w:ascii="Tahoma" w:hAnsi="Tahoma" w:cs="Tahoma"/>
                <w:sz w:val="18"/>
                <w:szCs w:val="20"/>
              </w:rPr>
              <w:t>Logisztika</w:t>
            </w:r>
            <w:r>
              <w:rPr>
                <w:rFonts w:ascii="Tahoma" w:hAnsi="Tahoma" w:cs="Tahoma"/>
                <w:sz w:val="18"/>
                <w:szCs w:val="20"/>
              </w:rPr>
              <w:t>i</w:t>
            </w:r>
            <w:r w:rsidRPr="00DF4188">
              <w:rPr>
                <w:rFonts w:ascii="Tahoma" w:hAnsi="Tahoma" w:cs="Tahoma"/>
                <w:sz w:val="18"/>
                <w:szCs w:val="20"/>
              </w:rPr>
              <w:t xml:space="preserve"> és ügyviteli rendszer</w:t>
            </w:r>
            <w:r>
              <w:rPr>
                <w:rFonts w:ascii="Tahoma" w:hAnsi="Tahoma" w:cs="Tahoma"/>
                <w:sz w:val="18"/>
                <w:szCs w:val="20"/>
              </w:rPr>
              <w:t xml:space="preserve"> beszerzése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sidRPr="00DF4188">
              <w:rPr>
                <w:rFonts w:ascii="Tahoma" w:hAnsi="Tahoma" w:cs="Tahoma"/>
                <w:sz w:val="18"/>
                <w:szCs w:val="20"/>
              </w:rPr>
              <w:t>Logisztika</w:t>
            </w:r>
            <w:r>
              <w:rPr>
                <w:rFonts w:ascii="Tahoma" w:hAnsi="Tahoma" w:cs="Tahoma"/>
                <w:sz w:val="18"/>
                <w:szCs w:val="20"/>
              </w:rPr>
              <w:t>i</w:t>
            </w:r>
            <w:r w:rsidRPr="00DF4188">
              <w:rPr>
                <w:rFonts w:ascii="Tahoma" w:hAnsi="Tahoma" w:cs="Tahoma"/>
                <w:sz w:val="18"/>
                <w:szCs w:val="20"/>
              </w:rPr>
              <w:t xml:space="preserve"> és ügyviteli rendszer</w:t>
            </w:r>
            <w:r>
              <w:rPr>
                <w:rFonts w:ascii="Tahoma" w:hAnsi="Tahoma" w:cs="Tahoma"/>
                <w:sz w:val="18"/>
                <w:szCs w:val="20"/>
              </w:rPr>
              <w:t xml:space="preserve"> bevezetése a 6 helyszínen és a központi irodában, próbaműködés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Guruló műhelyhálózattal történő integráció előkészítése: műszaki, eljárásrendi és személyi feltételek meghatározása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5</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Integráció előkészítése: a műhelyek új telephelyre költözésének előkészítése, lebonyolítása</w:t>
            </w:r>
          </w:p>
        </w:tc>
        <w:tc>
          <w:tcPr>
            <w:tcW w:w="3969" w:type="dxa"/>
            <w:vMerge/>
          </w:tcPr>
          <w:p w:rsidR="000E4483" w:rsidRPr="00B8428F" w:rsidRDefault="000E4483" w:rsidP="0021481A">
            <w:pPr>
              <w:spacing w:line="276" w:lineRule="auto"/>
              <w:jc w:val="both"/>
              <w:rPr>
                <w:rFonts w:ascii="Tahoma" w:hAnsi="Tahoma" w:cs="Tahoma"/>
                <w:sz w:val="18"/>
                <w:szCs w:val="20"/>
                <w:highlight w:val="yellow"/>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6</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Integráció előkészítése: a hálózati működés modelljének bevezetése az egyes telephelyeken (kapcsolódva a X. és XI. feladatcsoporthoz)</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7</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Egységes folyamatok definiálása, leírása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w:t>
            </w:r>
          </w:p>
        </w:tc>
        <w:tc>
          <w:tcPr>
            <w:tcW w:w="4536" w:type="dxa"/>
            <w:shd w:val="clear" w:color="auto" w:fill="DAEEF3"/>
          </w:tcPr>
          <w:p w:rsidR="000E4483" w:rsidRPr="007B3713" w:rsidRDefault="000E4483" w:rsidP="0021481A">
            <w:pPr>
              <w:spacing w:line="276" w:lineRule="auto"/>
              <w:rPr>
                <w:rFonts w:ascii="Tahoma" w:hAnsi="Tahoma" w:cs="Tahoma"/>
                <w:b/>
                <w:sz w:val="18"/>
                <w:szCs w:val="20"/>
              </w:rPr>
            </w:pPr>
            <w:r w:rsidRPr="007B3713">
              <w:rPr>
                <w:rFonts w:ascii="Tahoma" w:hAnsi="Tahoma" w:cs="Tahoma"/>
                <w:b/>
                <w:sz w:val="18"/>
                <w:szCs w:val="20"/>
              </w:rPr>
              <w:t>Szakmai fejlesztések, modellalkotás</w:t>
            </w:r>
          </w:p>
        </w:tc>
        <w:tc>
          <w:tcPr>
            <w:tcW w:w="3969" w:type="dxa"/>
            <w:vMerge w:val="restart"/>
            <w:shd w:val="clear" w:color="auto" w:fill="DAEEF3"/>
          </w:tcPr>
          <w:p w:rsidR="000E4483" w:rsidRDefault="000E4483" w:rsidP="0021481A">
            <w:pPr>
              <w:spacing w:line="276" w:lineRule="auto"/>
              <w:jc w:val="both"/>
              <w:rPr>
                <w:rFonts w:ascii="Tahoma" w:hAnsi="Tahoma" w:cs="Tahoma"/>
                <w:sz w:val="18"/>
                <w:szCs w:val="20"/>
              </w:rPr>
            </w:pPr>
            <w:r w:rsidRPr="00DF4188">
              <w:rPr>
                <w:rFonts w:ascii="Tahoma" w:hAnsi="Tahoma" w:cs="Tahoma"/>
                <w:sz w:val="18"/>
                <w:szCs w:val="20"/>
              </w:rPr>
              <w:t xml:space="preserve">Szakmai fejlesztések, kutatások a segédeszköz-ellátó rendszer helyzetével, a célcsoport-igények pontosításával, a rehabilitációban és segédeszköz-ellátásban használt nemzetközi szabványok (ISO9999, FNO) és modern eljárások felhasználásával és fejlesztésével kapcsolatban; továbbá szolgáltatási- és eszközcsomagok kialakítása a célcsoportok sajátos igényeinek figyelembe vételével; </w:t>
            </w:r>
          </w:p>
          <w:p w:rsidR="000E4483" w:rsidRDefault="000E4483" w:rsidP="0021481A">
            <w:pPr>
              <w:spacing w:line="276" w:lineRule="auto"/>
              <w:jc w:val="both"/>
              <w:rPr>
                <w:rFonts w:ascii="Tahoma" w:hAnsi="Tahoma" w:cs="Tahoma"/>
                <w:sz w:val="18"/>
                <w:szCs w:val="20"/>
              </w:rPr>
            </w:pPr>
            <w:r w:rsidRPr="00DF4188">
              <w:rPr>
                <w:rFonts w:ascii="Tahoma" w:hAnsi="Tahoma" w:cs="Tahoma"/>
                <w:sz w:val="18"/>
                <w:szCs w:val="20"/>
              </w:rPr>
              <w:t xml:space="preserve">Szolgáltatási standardok kialakítása, a szociális, egészségügyi szakterület szolgáltatási kapcsolatára irányuló modellalkotás az ideiglenes segédeszköz-ellátás területén; Európai jó gyakorlatok megismerése, </w:t>
            </w:r>
            <w:r w:rsidRPr="00DF4188">
              <w:rPr>
                <w:rFonts w:ascii="Tahoma" w:hAnsi="Tahoma" w:cs="Tahoma"/>
                <w:sz w:val="18"/>
                <w:szCs w:val="20"/>
              </w:rPr>
              <w:lastRenderedPageBreak/>
              <w:t xml:space="preserve">adaptálása céljából külföldi tanulmányutak, szakmai együttműködések kialakítása; </w:t>
            </w:r>
          </w:p>
          <w:p w:rsidR="000E4483" w:rsidRPr="00DF4188"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fejlesztéseket koordináló team megalakítása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Kutatások szakmai előkészítése, specifikálás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Kutatások és szakmai fejlesztések lebonyolítása (igényfeltárás-pontosítás, szabványegyeztetés, eszközcsomag-kialakítás)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Szolgáltatási protokollok kialakítása a Guruló műhelyek gyakorlatára építve, figyelemmel az egészségügyi ellátás folyamataira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5</w:t>
            </w:r>
          </w:p>
        </w:tc>
        <w:tc>
          <w:tcPr>
            <w:tcW w:w="4536" w:type="dxa"/>
          </w:tcPr>
          <w:p w:rsidR="000E4483" w:rsidRDefault="000E4483" w:rsidP="0021481A">
            <w:pPr>
              <w:spacing w:line="276" w:lineRule="auto"/>
              <w:rPr>
                <w:rFonts w:ascii="Tahoma" w:hAnsi="Tahoma" w:cs="Tahoma"/>
                <w:sz w:val="18"/>
                <w:szCs w:val="20"/>
              </w:rPr>
            </w:pPr>
            <w:r>
              <w:rPr>
                <w:rFonts w:ascii="Tahoma" w:hAnsi="Tahoma" w:cs="Tahoma"/>
                <w:sz w:val="18"/>
                <w:szCs w:val="20"/>
              </w:rPr>
              <w:t>Komplex szolgáltatási modell tervezéséhez munkacsoport létrehozása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6</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Komplex szolgáltatási modell megalkotása az ideiglenes segédeszköz-ellátás területén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7</w:t>
            </w:r>
          </w:p>
        </w:tc>
        <w:tc>
          <w:tcPr>
            <w:tcW w:w="4536" w:type="dxa"/>
          </w:tcPr>
          <w:p w:rsidR="000E4483" w:rsidRDefault="000E4483" w:rsidP="0021481A">
            <w:pPr>
              <w:spacing w:line="276" w:lineRule="auto"/>
              <w:rPr>
                <w:rFonts w:ascii="Tahoma" w:hAnsi="Tahoma" w:cs="Tahoma"/>
                <w:sz w:val="18"/>
                <w:szCs w:val="20"/>
              </w:rPr>
            </w:pPr>
            <w:r>
              <w:rPr>
                <w:rFonts w:ascii="Tahoma" w:hAnsi="Tahoma" w:cs="Tahoma"/>
                <w:sz w:val="18"/>
                <w:szCs w:val="20"/>
              </w:rPr>
              <w:t>A modellkipróbálás során tett észrevételek, visszajelzések alapján a modell korrekciója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8</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kapcsolatok kiépítése és megerősítése: hazai szervezetek, intézmények bevonásával fórumok szervezése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9</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kapcsolatok kiépítése és megerősítése: szakmai tanulmányút keretében külföldi szervezetek, intézmények meglátogatása, know-how megismerése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XI.</w:t>
            </w:r>
          </w:p>
        </w:tc>
        <w:tc>
          <w:tcPr>
            <w:tcW w:w="4536" w:type="dxa"/>
            <w:shd w:val="clear" w:color="auto" w:fill="DAEEF3"/>
          </w:tcPr>
          <w:p w:rsidR="000E4483" w:rsidRPr="00FD745C" w:rsidRDefault="000E4483" w:rsidP="0021481A">
            <w:pPr>
              <w:spacing w:line="276" w:lineRule="auto"/>
              <w:rPr>
                <w:rFonts w:ascii="Tahoma" w:hAnsi="Tahoma" w:cs="Tahoma"/>
                <w:sz w:val="18"/>
                <w:szCs w:val="20"/>
              </w:rPr>
            </w:pPr>
            <w:r>
              <w:rPr>
                <w:rFonts w:ascii="Tahoma" w:hAnsi="Tahoma" w:cs="Tahoma"/>
                <w:b/>
                <w:sz w:val="18"/>
                <w:szCs w:val="20"/>
              </w:rPr>
              <w:t xml:space="preserve">Humánerőforrás-kiválasztás és </w:t>
            </w:r>
            <w:proofErr w:type="spellStart"/>
            <w:r>
              <w:rPr>
                <w:rFonts w:ascii="Tahoma" w:hAnsi="Tahoma" w:cs="Tahoma"/>
                <w:b/>
                <w:sz w:val="18"/>
                <w:szCs w:val="20"/>
              </w:rPr>
              <w:t>-fejlesztés</w:t>
            </w:r>
            <w:proofErr w:type="spellEnd"/>
          </w:p>
        </w:tc>
        <w:tc>
          <w:tcPr>
            <w:tcW w:w="3969" w:type="dxa"/>
            <w:vMerge w:val="restart"/>
            <w:shd w:val="clear" w:color="auto" w:fill="DAEEF3"/>
          </w:tcPr>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A létrehozandó új logisztikai központok személyzetének toborzása és kiválasztása;</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Szakmai (elméleti és gyakorlati) képzés, továbbképzés, továbbá felkészítő tréning szervezése és lebonyolítása az új telephelyek munkatársai számára.</w:t>
            </w:r>
          </w:p>
          <w:p w:rsidR="000E4483" w:rsidRDefault="000E4483" w:rsidP="0021481A">
            <w:pPr>
              <w:spacing w:line="276" w:lineRule="auto"/>
              <w:jc w:val="both"/>
              <w:rPr>
                <w:rFonts w:ascii="Tahoma" w:hAnsi="Tahoma" w:cs="Tahoma"/>
                <w:sz w:val="18"/>
                <w:szCs w:val="20"/>
              </w:rPr>
            </w:pPr>
            <w:r w:rsidRPr="00DF4188">
              <w:rPr>
                <w:rFonts w:ascii="Tahoma" w:hAnsi="Tahoma" w:cs="Tahoma"/>
                <w:sz w:val="18"/>
                <w:szCs w:val="20"/>
              </w:rPr>
              <w:t>A potenciális munkatársak képzése még a foglalkoztatásba történő kiválasztásuk előtt valósul meg</w:t>
            </w:r>
            <w:proofErr w:type="gramStart"/>
            <w:r w:rsidRPr="00DF4188">
              <w:rPr>
                <w:rFonts w:ascii="Tahoma" w:hAnsi="Tahoma" w:cs="Tahoma"/>
                <w:sz w:val="18"/>
                <w:szCs w:val="20"/>
              </w:rPr>
              <w:t>.,;</w:t>
            </w:r>
            <w:proofErr w:type="gramEnd"/>
            <w:r w:rsidRPr="00DF4188">
              <w:rPr>
                <w:rFonts w:ascii="Tahoma" w:hAnsi="Tahoma" w:cs="Tahoma"/>
                <w:sz w:val="18"/>
                <w:szCs w:val="20"/>
              </w:rPr>
              <w:t xml:space="preserve"> </w:t>
            </w:r>
          </w:p>
          <w:p w:rsidR="000E4483" w:rsidRPr="00DF4188" w:rsidRDefault="000E4483" w:rsidP="0021481A">
            <w:pPr>
              <w:spacing w:line="276" w:lineRule="auto"/>
              <w:jc w:val="both"/>
              <w:rPr>
                <w:rFonts w:ascii="Tahoma" w:hAnsi="Tahoma" w:cs="Tahoma"/>
                <w:sz w:val="18"/>
                <w:szCs w:val="20"/>
              </w:rPr>
            </w:pPr>
            <w:r w:rsidRPr="00DF4188">
              <w:rPr>
                <w:rFonts w:ascii="Tahoma" w:hAnsi="Tahoma" w:cs="Tahoma"/>
                <w:sz w:val="18"/>
                <w:szCs w:val="20"/>
              </w:rPr>
              <w:t>modellkipróbálás: a kialakított folyamatok próbaüzemszerű kipróbálása a képzési-felkészítési folyamat részeként.</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HR-stratégia megalkotása (toborzás, kiválasztás, képzés, értékelés, szűrés, alkalmazás területén) </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Személyzet toborzása, tájékoztatása, kiválasztása a hat régióban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(elméleti és gyakorlati) képzések előkészítése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Szervezetfejlesztési program a projektcsapat számára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5</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(elméleti és gyakorlati) képzések, szervezetfejlesztés lebonyolítása az új telephelyek munkatársai számára (az új jelentkezők és a Guruló munkatársak számára egyaránt)</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6</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Képzések lezárása, értékelés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7</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Modellkipróbálás a gyakorlati képzés részeként: a kialakított komplex szolgáltatási modell gyakorlati alkalmazhatóságának vizsgálata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8</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Modellkipróbálás során folyamatos visszajelzés nyújtása a </w:t>
            </w:r>
            <w:r w:rsidRPr="008A339C">
              <w:rPr>
                <w:rFonts w:ascii="Tahoma" w:hAnsi="Tahoma" w:cs="Tahoma"/>
                <w:sz w:val="18"/>
                <w:szCs w:val="20"/>
              </w:rPr>
              <w:t>modelltervező</w:t>
            </w:r>
            <w:r>
              <w:rPr>
                <w:rFonts w:ascii="Tahoma" w:hAnsi="Tahoma" w:cs="Tahoma"/>
                <w:sz w:val="18"/>
                <w:szCs w:val="20"/>
              </w:rPr>
              <w:t xml:space="preserve"> munkacsoportnak </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XII.</w:t>
            </w:r>
          </w:p>
        </w:tc>
        <w:tc>
          <w:tcPr>
            <w:tcW w:w="4536" w:type="dxa"/>
            <w:shd w:val="clear" w:color="auto" w:fill="DAEEF3"/>
          </w:tcPr>
          <w:p w:rsidR="000E4483" w:rsidRDefault="000E4483" w:rsidP="0021481A">
            <w:pPr>
              <w:spacing w:line="276" w:lineRule="auto"/>
              <w:rPr>
                <w:rFonts w:ascii="Tahoma" w:hAnsi="Tahoma" w:cs="Tahoma"/>
                <w:b/>
                <w:sz w:val="18"/>
                <w:szCs w:val="20"/>
              </w:rPr>
            </w:pPr>
            <w:r>
              <w:rPr>
                <w:rFonts w:ascii="Tahoma" w:hAnsi="Tahoma" w:cs="Tahoma"/>
                <w:b/>
                <w:sz w:val="18"/>
                <w:szCs w:val="20"/>
              </w:rPr>
              <w:t>Szakpolitikát támogató tevékenységek</w:t>
            </w:r>
          </w:p>
          <w:p w:rsidR="000E4483" w:rsidRPr="0057174D" w:rsidRDefault="000E4483" w:rsidP="0021481A">
            <w:pPr>
              <w:spacing w:line="276" w:lineRule="auto"/>
              <w:rPr>
                <w:rFonts w:ascii="Tahoma" w:hAnsi="Tahoma" w:cs="Tahoma"/>
                <w:b/>
                <w:sz w:val="18"/>
                <w:szCs w:val="20"/>
              </w:rPr>
            </w:pPr>
          </w:p>
        </w:tc>
        <w:tc>
          <w:tcPr>
            <w:tcW w:w="3969" w:type="dxa"/>
            <w:vMerge w:val="restart"/>
            <w:shd w:val="clear" w:color="auto" w:fill="DAEEF3"/>
          </w:tcPr>
          <w:p w:rsidR="000E4483" w:rsidRPr="00260297" w:rsidRDefault="000E4483" w:rsidP="0021481A">
            <w:pPr>
              <w:spacing w:line="276" w:lineRule="auto"/>
              <w:jc w:val="both"/>
              <w:rPr>
                <w:rFonts w:ascii="Tahoma" w:hAnsi="Tahoma" w:cs="Tahoma"/>
                <w:sz w:val="18"/>
                <w:szCs w:val="20"/>
              </w:rPr>
            </w:pPr>
            <w:r w:rsidRPr="00260297">
              <w:rPr>
                <w:rFonts w:ascii="Tahoma" w:hAnsi="Tahoma" w:cs="Tahoma"/>
                <w:sz w:val="18"/>
                <w:szCs w:val="20"/>
              </w:rPr>
              <w:t>A projekt megvalósítása során Szakmai Irányító Testület (SZIT) működtetése kötelező.</w:t>
            </w:r>
          </w:p>
          <w:p w:rsidR="000E4483" w:rsidRPr="00DF4188" w:rsidRDefault="000E4483" w:rsidP="0021481A">
            <w:pPr>
              <w:spacing w:line="276" w:lineRule="auto"/>
              <w:jc w:val="both"/>
              <w:rPr>
                <w:rFonts w:ascii="Tahoma" w:hAnsi="Tahoma" w:cs="Tahoma"/>
                <w:sz w:val="18"/>
                <w:szCs w:val="20"/>
              </w:rPr>
            </w:pPr>
            <w:r>
              <w:rPr>
                <w:rFonts w:ascii="Tahoma" w:hAnsi="Tahoma" w:cs="Tahoma"/>
                <w:sz w:val="18"/>
                <w:szCs w:val="20"/>
              </w:rPr>
              <w:t xml:space="preserve">Szakmai együttműködések kialakítása. </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Irányító Testület megalakítása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Szakmai Irányító Testület összehívása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Szakmai beszámolók elkészítése, döntést kívánó ügyek feltárása </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Default="000E4483" w:rsidP="0021481A">
            <w:pPr>
              <w:spacing w:line="276" w:lineRule="auto"/>
              <w:rPr>
                <w:rFonts w:ascii="Tahoma" w:hAnsi="Tahoma" w:cs="Tahoma"/>
                <w:sz w:val="18"/>
                <w:szCs w:val="20"/>
              </w:rPr>
            </w:pPr>
            <w:r>
              <w:rPr>
                <w:rFonts w:ascii="Tahoma" w:hAnsi="Tahoma" w:cs="Tahoma"/>
                <w:sz w:val="18"/>
                <w:szCs w:val="20"/>
              </w:rPr>
              <w:t>A rendszer megfelelő működéséhez szükséges szakpolitikai, jogszabályi változtatások előkészítése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5</w:t>
            </w:r>
          </w:p>
        </w:tc>
        <w:tc>
          <w:tcPr>
            <w:tcW w:w="4536" w:type="dxa"/>
          </w:tcPr>
          <w:p w:rsidR="000E4483" w:rsidRDefault="000E4483" w:rsidP="0021481A">
            <w:pPr>
              <w:spacing w:line="276" w:lineRule="auto"/>
              <w:rPr>
                <w:rFonts w:ascii="Tahoma" w:hAnsi="Tahoma" w:cs="Tahoma"/>
                <w:sz w:val="18"/>
                <w:szCs w:val="20"/>
              </w:rPr>
            </w:pPr>
            <w:r>
              <w:rPr>
                <w:rFonts w:ascii="Tahoma" w:hAnsi="Tahoma" w:cs="Tahoma"/>
                <w:sz w:val="18"/>
                <w:szCs w:val="20"/>
              </w:rPr>
              <w:t>Egyéb kiemelt projektekhez való, szinergikus kapcsolódási lehetőségek feltárása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XIII.</w:t>
            </w:r>
          </w:p>
        </w:tc>
        <w:tc>
          <w:tcPr>
            <w:tcW w:w="4536" w:type="dxa"/>
            <w:shd w:val="clear" w:color="auto" w:fill="DAEEF3"/>
          </w:tcPr>
          <w:p w:rsidR="000E4483" w:rsidRDefault="000E4483" w:rsidP="0021481A">
            <w:pPr>
              <w:spacing w:line="276" w:lineRule="auto"/>
              <w:rPr>
                <w:rFonts w:ascii="Tahoma" w:hAnsi="Tahoma" w:cs="Tahoma"/>
                <w:b/>
                <w:sz w:val="18"/>
                <w:szCs w:val="20"/>
              </w:rPr>
            </w:pPr>
            <w:r>
              <w:rPr>
                <w:rFonts w:ascii="Tahoma" w:hAnsi="Tahoma" w:cs="Tahoma"/>
                <w:b/>
                <w:sz w:val="18"/>
                <w:szCs w:val="20"/>
              </w:rPr>
              <w:t>PR- és marketingtevékenységek</w:t>
            </w:r>
          </w:p>
          <w:p w:rsidR="000E4483" w:rsidRPr="0057174D" w:rsidRDefault="000E4483" w:rsidP="0021481A">
            <w:pPr>
              <w:spacing w:line="276" w:lineRule="auto"/>
              <w:rPr>
                <w:rFonts w:ascii="Tahoma" w:hAnsi="Tahoma" w:cs="Tahoma"/>
                <w:b/>
                <w:sz w:val="18"/>
                <w:szCs w:val="20"/>
              </w:rPr>
            </w:pPr>
          </w:p>
        </w:tc>
        <w:tc>
          <w:tcPr>
            <w:tcW w:w="3969" w:type="dxa"/>
            <w:vMerge w:val="restart"/>
            <w:shd w:val="clear" w:color="auto" w:fill="DAEEF3"/>
          </w:tcPr>
          <w:p w:rsidR="000E4483" w:rsidRPr="00A07A30" w:rsidRDefault="000E4483" w:rsidP="0021481A">
            <w:pPr>
              <w:spacing w:line="276" w:lineRule="auto"/>
              <w:jc w:val="both"/>
              <w:rPr>
                <w:rFonts w:ascii="Tahoma" w:hAnsi="Tahoma" w:cs="Tahoma"/>
                <w:sz w:val="18"/>
                <w:szCs w:val="20"/>
              </w:rPr>
            </w:pPr>
            <w:r w:rsidRPr="00A07A30">
              <w:rPr>
                <w:rFonts w:ascii="Tahoma" w:hAnsi="Tahoma" w:cs="Tahoma"/>
                <w:sz w:val="18"/>
                <w:szCs w:val="20"/>
              </w:rPr>
              <w:t>A szolgáltatás népszerűsítése, kapcsolódó szereplőkkel való együttműködés kialakításához szakmai rendezvények, konzultációk szociális, egészségügyi és rehabilitációs szakértőkkel, szervezetekkel, szakmai és népszerűsítő anyagok elkészítése kiadása;</w:t>
            </w:r>
          </w:p>
          <w:p w:rsidR="000E4483" w:rsidRPr="00A07A30" w:rsidRDefault="000E4483" w:rsidP="0021481A">
            <w:pPr>
              <w:spacing w:line="276" w:lineRule="auto"/>
              <w:jc w:val="both"/>
              <w:rPr>
                <w:rFonts w:ascii="Tahoma" w:hAnsi="Tahoma" w:cs="Tahoma"/>
                <w:sz w:val="18"/>
                <w:szCs w:val="20"/>
              </w:rPr>
            </w:pPr>
            <w:r w:rsidRPr="00A07A30">
              <w:rPr>
                <w:rFonts w:ascii="Tahoma" w:hAnsi="Tahoma" w:cs="Tahoma"/>
                <w:sz w:val="18"/>
                <w:szCs w:val="20"/>
              </w:rPr>
              <w:t>Kötelező könyvvizsgálat, kötelező nyilvánosság biztosítása</w:t>
            </w:r>
          </w:p>
          <w:p w:rsidR="000E4483" w:rsidRPr="00DF4188"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Nyilvánosság biztosítására, szolgáltatás népszerűsítésére vonatkozó beszerzés szakmai specifikálása, eljárás lefolytatása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 xml:space="preserve">PR-t erősítő kutatások, hálózatépítést megalapozó tanulmányok </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sidRPr="00DC3DBA">
              <w:rPr>
                <w:rFonts w:ascii="Tahoma" w:hAnsi="Tahoma" w:cs="Tahoma"/>
                <w:sz w:val="18"/>
                <w:szCs w:val="20"/>
              </w:rPr>
              <w:t>Hálózatépítés a szociális és egészségügy területén dolgozó szakemberek számára</w:t>
            </w:r>
            <w:r>
              <w:rPr>
                <w:rFonts w:ascii="Tahoma" w:hAnsi="Tahoma" w:cs="Tahoma"/>
                <w:sz w:val="18"/>
                <w:szCs w:val="20"/>
              </w:rPr>
              <w:t xml:space="preserve"> </w:t>
            </w:r>
            <w:proofErr w:type="spellStart"/>
            <w:r>
              <w:rPr>
                <w:rFonts w:ascii="Tahoma" w:hAnsi="Tahoma" w:cs="Tahoma"/>
                <w:sz w:val="18"/>
                <w:szCs w:val="20"/>
              </w:rPr>
              <w:t>workshopok</w:t>
            </w:r>
            <w:proofErr w:type="spellEnd"/>
            <w:r>
              <w:rPr>
                <w:rFonts w:ascii="Tahoma" w:hAnsi="Tahoma" w:cs="Tahoma"/>
                <w:sz w:val="18"/>
                <w:szCs w:val="20"/>
              </w:rPr>
              <w:t xml:space="preserve"> keretében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Szolgáltatás népszerűsítése</w:t>
            </w:r>
            <w:r w:rsidRPr="008E3007">
              <w:rPr>
                <w:rFonts w:ascii="Tahoma" w:hAnsi="Tahoma" w:cs="Tahoma"/>
                <w:sz w:val="18"/>
                <w:szCs w:val="20"/>
              </w:rPr>
              <w:t xml:space="preserve"> szakmai </w:t>
            </w:r>
            <w:r>
              <w:rPr>
                <w:rFonts w:ascii="Tahoma" w:hAnsi="Tahoma" w:cs="Tahoma"/>
                <w:sz w:val="18"/>
                <w:szCs w:val="20"/>
              </w:rPr>
              <w:t xml:space="preserve">fórumokon (konferenciákon való részvétel </w:t>
            </w:r>
            <w:r w:rsidRPr="008E3007">
              <w:rPr>
                <w:rFonts w:ascii="Tahoma" w:hAnsi="Tahoma" w:cs="Tahoma"/>
                <w:sz w:val="18"/>
                <w:szCs w:val="20"/>
              </w:rPr>
              <w:t>előadóként, k</w:t>
            </w:r>
            <w:r>
              <w:rPr>
                <w:rFonts w:ascii="Tahoma" w:hAnsi="Tahoma" w:cs="Tahoma"/>
                <w:sz w:val="18"/>
                <w:szCs w:val="20"/>
              </w:rPr>
              <w:t>i</w:t>
            </w:r>
            <w:r w:rsidRPr="008E3007">
              <w:rPr>
                <w:rFonts w:ascii="Tahoma" w:hAnsi="Tahoma" w:cs="Tahoma"/>
                <w:sz w:val="18"/>
                <w:szCs w:val="20"/>
              </w:rPr>
              <w:t>állítóként)</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5</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Ünnepélyes átadók, fórumok szervezése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6</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 xml:space="preserve">Szóróanyagok, eredménykommunikációs </w:t>
            </w:r>
            <w:proofErr w:type="spellStart"/>
            <w:r>
              <w:rPr>
                <w:rFonts w:ascii="Tahoma" w:hAnsi="Tahoma" w:cs="Tahoma"/>
                <w:sz w:val="18"/>
                <w:szCs w:val="20"/>
              </w:rPr>
              <w:t>info-anyagok</w:t>
            </w:r>
            <w:proofErr w:type="spellEnd"/>
            <w:r>
              <w:rPr>
                <w:rFonts w:ascii="Tahoma" w:hAnsi="Tahoma" w:cs="Tahoma"/>
                <w:sz w:val="18"/>
                <w:szCs w:val="20"/>
              </w:rPr>
              <w:t xml:space="preserve"> és tájékoztatató táblák beszerzése, kihelyezése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497289"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7</w:t>
            </w:r>
          </w:p>
        </w:tc>
        <w:tc>
          <w:tcPr>
            <w:tcW w:w="4536" w:type="dxa"/>
          </w:tcPr>
          <w:p w:rsidR="000E4483" w:rsidRPr="00FD745C" w:rsidRDefault="000E4483" w:rsidP="0021481A">
            <w:pPr>
              <w:spacing w:line="276" w:lineRule="auto"/>
              <w:rPr>
                <w:rFonts w:ascii="Tahoma" w:hAnsi="Tahoma" w:cs="Tahoma"/>
                <w:sz w:val="18"/>
                <w:szCs w:val="20"/>
              </w:rPr>
            </w:pPr>
            <w:proofErr w:type="spellStart"/>
            <w:r>
              <w:rPr>
                <w:rFonts w:ascii="Tahoma" w:hAnsi="Tahoma" w:cs="Tahoma"/>
                <w:sz w:val="18"/>
                <w:szCs w:val="20"/>
              </w:rPr>
              <w:t>Zárókonferencia</w:t>
            </w:r>
            <w:proofErr w:type="spellEnd"/>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rPr>
          <w:trHeight w:val="1481"/>
        </w:trPr>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XIV.</w:t>
            </w:r>
          </w:p>
        </w:tc>
        <w:tc>
          <w:tcPr>
            <w:tcW w:w="4536" w:type="dxa"/>
            <w:shd w:val="clear" w:color="auto" w:fill="DAEEF3"/>
          </w:tcPr>
          <w:p w:rsidR="000E4483" w:rsidRDefault="000E4483" w:rsidP="0021481A">
            <w:pPr>
              <w:spacing w:line="276" w:lineRule="auto"/>
              <w:rPr>
                <w:rFonts w:ascii="Tahoma" w:hAnsi="Tahoma" w:cs="Tahoma"/>
                <w:b/>
                <w:sz w:val="18"/>
                <w:szCs w:val="20"/>
              </w:rPr>
            </w:pPr>
            <w:r>
              <w:rPr>
                <w:rFonts w:ascii="Tahoma" w:hAnsi="Tahoma" w:cs="Tahoma"/>
                <w:b/>
                <w:sz w:val="18"/>
                <w:szCs w:val="20"/>
              </w:rPr>
              <w:t>Projekt- és pénzügyi menedzsment, szakmai irányítás</w:t>
            </w:r>
          </w:p>
          <w:p w:rsidR="000E4483" w:rsidRPr="0057174D" w:rsidRDefault="000E4483" w:rsidP="0021481A">
            <w:pPr>
              <w:spacing w:line="276" w:lineRule="auto"/>
              <w:rPr>
                <w:rFonts w:ascii="Tahoma" w:hAnsi="Tahoma" w:cs="Tahoma"/>
                <w:b/>
                <w:sz w:val="18"/>
                <w:szCs w:val="20"/>
              </w:rPr>
            </w:pPr>
          </w:p>
        </w:tc>
        <w:tc>
          <w:tcPr>
            <w:tcW w:w="3969" w:type="dxa"/>
            <w:vMerge w:val="restart"/>
            <w:shd w:val="clear" w:color="auto" w:fill="DAEEF3"/>
          </w:tcPr>
          <w:p w:rsidR="000E4483" w:rsidRPr="00DE6C2F" w:rsidRDefault="000E4483" w:rsidP="0021481A">
            <w:pPr>
              <w:spacing w:line="276" w:lineRule="auto"/>
              <w:jc w:val="both"/>
              <w:rPr>
                <w:rFonts w:ascii="Tahoma" w:hAnsi="Tahoma" w:cs="Tahoma"/>
                <w:sz w:val="18"/>
                <w:szCs w:val="20"/>
              </w:rPr>
            </w:pPr>
            <w:r>
              <w:rPr>
                <w:rFonts w:ascii="Tahoma" w:hAnsi="Tahoma" w:cs="Tahoma"/>
                <w:sz w:val="18"/>
                <w:szCs w:val="20"/>
              </w:rPr>
              <w:t>A</w:t>
            </w:r>
            <w:r w:rsidRPr="00DE6C2F">
              <w:rPr>
                <w:rFonts w:ascii="Tahoma" w:hAnsi="Tahoma" w:cs="Tahoma"/>
                <w:sz w:val="18"/>
                <w:szCs w:val="20"/>
              </w:rPr>
              <w:t xml:space="preserve"> projekt végrehajtásához kapcsolódó koordinációs és adminisztratív</w:t>
            </w:r>
          </w:p>
          <w:p w:rsidR="000E4483" w:rsidRPr="00DE6C2F" w:rsidRDefault="000E4483" w:rsidP="0021481A">
            <w:pPr>
              <w:spacing w:line="276" w:lineRule="auto"/>
              <w:jc w:val="both"/>
              <w:rPr>
                <w:rFonts w:ascii="Tahoma" w:hAnsi="Tahoma" w:cs="Tahoma"/>
                <w:sz w:val="18"/>
                <w:szCs w:val="20"/>
              </w:rPr>
            </w:pPr>
            <w:r w:rsidRPr="00DE6C2F">
              <w:rPr>
                <w:rFonts w:ascii="Tahoma" w:hAnsi="Tahoma" w:cs="Tahoma"/>
                <w:sz w:val="18"/>
                <w:szCs w:val="20"/>
              </w:rPr>
              <w:t>tevékenységek ellátása;</w:t>
            </w:r>
          </w:p>
          <w:p w:rsidR="000E4483" w:rsidRPr="00DE6C2F" w:rsidRDefault="000E4483" w:rsidP="0021481A">
            <w:pPr>
              <w:spacing w:line="276" w:lineRule="auto"/>
              <w:jc w:val="both"/>
              <w:rPr>
                <w:rFonts w:ascii="Tahoma" w:hAnsi="Tahoma" w:cs="Tahoma"/>
                <w:sz w:val="18"/>
                <w:szCs w:val="20"/>
              </w:rPr>
            </w:pPr>
            <w:r w:rsidRPr="00DE6C2F">
              <w:rPr>
                <w:rFonts w:ascii="Tahoma" w:hAnsi="Tahoma" w:cs="Tahoma"/>
                <w:sz w:val="18"/>
                <w:szCs w:val="20"/>
              </w:rPr>
              <w:t>A projekt végrehajtásához kapcsolódó pénzügyi feladatok ellátása;</w:t>
            </w:r>
          </w:p>
          <w:p w:rsidR="000E4483" w:rsidRPr="00DF4188" w:rsidRDefault="000E4483" w:rsidP="0021481A">
            <w:pPr>
              <w:tabs>
                <w:tab w:val="left" w:pos="1260"/>
              </w:tabs>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1</w:t>
            </w:r>
          </w:p>
        </w:tc>
        <w:tc>
          <w:tcPr>
            <w:tcW w:w="4536" w:type="dxa"/>
          </w:tcPr>
          <w:p w:rsidR="000E4483" w:rsidRPr="00DC3DBA" w:rsidRDefault="000E4483" w:rsidP="0021481A">
            <w:pPr>
              <w:spacing w:line="276" w:lineRule="auto"/>
              <w:jc w:val="both"/>
              <w:rPr>
                <w:rFonts w:ascii="Tahoma" w:hAnsi="Tahoma" w:cs="Tahoma"/>
                <w:sz w:val="18"/>
                <w:szCs w:val="20"/>
              </w:rPr>
            </w:pPr>
            <w:r>
              <w:rPr>
                <w:rFonts w:ascii="Tahoma" w:hAnsi="Tahoma" w:cs="Tahoma"/>
                <w:sz w:val="18"/>
                <w:szCs w:val="20"/>
              </w:rPr>
              <w:t>A</w:t>
            </w:r>
            <w:r w:rsidRPr="00DC3DBA">
              <w:rPr>
                <w:rFonts w:ascii="Tahoma" w:hAnsi="Tahoma" w:cs="Tahoma"/>
                <w:sz w:val="18"/>
                <w:szCs w:val="20"/>
              </w:rPr>
              <w:t xml:space="preserve"> projekt végrehajtásához kapcsolódó koordinációs és adminisztratív</w:t>
            </w:r>
            <w:r>
              <w:rPr>
                <w:rFonts w:ascii="Tahoma" w:hAnsi="Tahoma" w:cs="Tahoma"/>
                <w:sz w:val="18"/>
                <w:szCs w:val="20"/>
              </w:rPr>
              <w:t xml:space="preserve"> </w:t>
            </w:r>
            <w:r w:rsidRPr="00DC3DBA">
              <w:rPr>
                <w:rFonts w:ascii="Tahoma" w:hAnsi="Tahoma" w:cs="Tahoma"/>
                <w:sz w:val="18"/>
                <w:szCs w:val="20"/>
              </w:rPr>
              <w:t>tevékenységek ellátása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lastRenderedPageBreak/>
              <w:t>2</w:t>
            </w:r>
          </w:p>
        </w:tc>
        <w:tc>
          <w:tcPr>
            <w:tcW w:w="4536"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A</w:t>
            </w:r>
            <w:r w:rsidRPr="00DC3DBA">
              <w:rPr>
                <w:rFonts w:ascii="Tahoma" w:hAnsi="Tahoma" w:cs="Tahoma"/>
                <w:sz w:val="18"/>
                <w:szCs w:val="20"/>
              </w:rPr>
              <w:t xml:space="preserve"> projekt végrehajtásához kapcsolódó pénzügyi feladatok ellátása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DC3DBA" w:rsidRDefault="000E4483" w:rsidP="0021481A">
            <w:pPr>
              <w:spacing w:line="276" w:lineRule="auto"/>
              <w:jc w:val="both"/>
              <w:rPr>
                <w:rFonts w:ascii="Tahoma" w:hAnsi="Tahoma" w:cs="Tahoma"/>
                <w:sz w:val="18"/>
                <w:szCs w:val="20"/>
              </w:rPr>
            </w:pPr>
            <w:r>
              <w:rPr>
                <w:rFonts w:ascii="Tahoma" w:hAnsi="Tahoma" w:cs="Tahoma"/>
                <w:sz w:val="18"/>
                <w:szCs w:val="20"/>
              </w:rPr>
              <w:t>Szakmai és műszaki vezetés biztosítása a szakszerű munkavégzés érdekében</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Default="000E4483" w:rsidP="0021481A">
            <w:pPr>
              <w:spacing w:line="276" w:lineRule="auto"/>
              <w:jc w:val="both"/>
              <w:rPr>
                <w:rFonts w:ascii="Tahoma" w:hAnsi="Tahoma" w:cs="Tahoma"/>
                <w:sz w:val="18"/>
                <w:szCs w:val="20"/>
              </w:rPr>
            </w:pPr>
            <w:r>
              <w:rPr>
                <w:rFonts w:ascii="Tahoma" w:hAnsi="Tahoma" w:cs="Tahoma"/>
                <w:sz w:val="18"/>
                <w:szCs w:val="20"/>
              </w:rPr>
              <w:t>Központi projektcsapat létrehozása és fejlesztése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XV.</w:t>
            </w:r>
          </w:p>
        </w:tc>
        <w:tc>
          <w:tcPr>
            <w:tcW w:w="4536" w:type="dxa"/>
            <w:shd w:val="clear" w:color="auto" w:fill="DAEEF3"/>
          </w:tcPr>
          <w:p w:rsidR="000E4483" w:rsidRDefault="000E4483" w:rsidP="0021481A">
            <w:pPr>
              <w:spacing w:line="276" w:lineRule="auto"/>
              <w:rPr>
                <w:rFonts w:ascii="Tahoma" w:hAnsi="Tahoma" w:cs="Tahoma"/>
                <w:b/>
                <w:sz w:val="18"/>
                <w:szCs w:val="20"/>
              </w:rPr>
            </w:pPr>
            <w:r>
              <w:rPr>
                <w:rFonts w:ascii="Tahoma" w:hAnsi="Tahoma" w:cs="Tahoma"/>
                <w:b/>
                <w:sz w:val="18"/>
                <w:szCs w:val="20"/>
              </w:rPr>
              <w:t>Egyéb támogató tevékenységek</w:t>
            </w:r>
          </w:p>
          <w:p w:rsidR="000E4483" w:rsidRPr="0057174D" w:rsidRDefault="000E4483" w:rsidP="0021481A">
            <w:pPr>
              <w:spacing w:line="276" w:lineRule="auto"/>
              <w:rPr>
                <w:rFonts w:ascii="Tahoma" w:hAnsi="Tahoma" w:cs="Tahoma"/>
                <w:b/>
                <w:sz w:val="18"/>
                <w:szCs w:val="20"/>
              </w:rPr>
            </w:pPr>
          </w:p>
        </w:tc>
        <w:tc>
          <w:tcPr>
            <w:tcW w:w="3969" w:type="dxa"/>
            <w:vMerge w:val="restart"/>
            <w:shd w:val="clear" w:color="auto" w:fill="DAEEF3"/>
          </w:tcPr>
          <w:p w:rsidR="000E4483" w:rsidRPr="00A07A30" w:rsidRDefault="000E4483" w:rsidP="0021481A">
            <w:pPr>
              <w:spacing w:line="276" w:lineRule="auto"/>
              <w:jc w:val="both"/>
              <w:rPr>
                <w:rFonts w:ascii="Tahoma" w:hAnsi="Tahoma" w:cs="Tahoma"/>
                <w:sz w:val="18"/>
                <w:szCs w:val="20"/>
              </w:rPr>
            </w:pPr>
            <w:r w:rsidRPr="00A07A30">
              <w:rPr>
                <w:rFonts w:ascii="Tahoma" w:hAnsi="Tahoma" w:cs="Tahoma"/>
                <w:sz w:val="18"/>
                <w:szCs w:val="20"/>
              </w:rPr>
              <w:t>Közbeszerzési eljárások lebonyolítása.</w:t>
            </w:r>
          </w:p>
          <w:p w:rsidR="000E4483" w:rsidRPr="00DF4188" w:rsidRDefault="000E4483" w:rsidP="0021481A">
            <w:pPr>
              <w:spacing w:line="276" w:lineRule="auto"/>
              <w:jc w:val="both"/>
              <w:rPr>
                <w:rFonts w:ascii="Tahoma" w:hAnsi="Tahoma" w:cs="Tahoma"/>
                <w:sz w:val="18"/>
                <w:szCs w:val="20"/>
              </w:rPr>
            </w:pPr>
            <w:r w:rsidRPr="00A07A30">
              <w:rPr>
                <w:rFonts w:ascii="Tahoma" w:hAnsi="Tahoma" w:cs="Tahoma"/>
                <w:sz w:val="18"/>
                <w:szCs w:val="20"/>
              </w:rPr>
              <w:t>A működéshez szükséges engedélyek beszerzése, hatósági ügyek intézése;</w:t>
            </w: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Közbeszerzési eljárások lebonyolítása, nyomon követése közbeszerzési szakértő bevonásával</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Engedélyekkel kapcsolatos és egyéb hatósági ügyintézés</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3</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Jogi feladatok ellátása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4</w:t>
            </w:r>
          </w:p>
        </w:tc>
        <w:tc>
          <w:tcPr>
            <w:tcW w:w="4536" w:type="dxa"/>
          </w:tcPr>
          <w:p w:rsidR="000E4483" w:rsidRPr="00FD745C" w:rsidRDefault="000E4483" w:rsidP="0021481A">
            <w:pPr>
              <w:spacing w:line="276" w:lineRule="auto"/>
              <w:rPr>
                <w:rFonts w:ascii="Tahoma" w:hAnsi="Tahoma" w:cs="Tahoma"/>
                <w:sz w:val="18"/>
                <w:szCs w:val="20"/>
              </w:rPr>
            </w:pPr>
            <w:r w:rsidRPr="00BE1BA4">
              <w:rPr>
                <w:rFonts w:ascii="Tahoma" w:hAnsi="Tahoma" w:cs="Tahoma"/>
                <w:sz w:val="18"/>
                <w:szCs w:val="20"/>
              </w:rPr>
              <w:t>Esélyegyenlőségi és fenntarthatósági alapelvek érvényesítése, ennek nyomon követése</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9180" w:type="dxa"/>
            <w:gridSpan w:val="3"/>
            <w:shd w:val="clear" w:color="auto" w:fill="D9D9D9" w:themeFill="background1" w:themeFillShade="D9"/>
          </w:tcPr>
          <w:p w:rsidR="000E4483" w:rsidRDefault="000E4483" w:rsidP="0021481A">
            <w:pPr>
              <w:spacing w:line="276" w:lineRule="auto"/>
              <w:jc w:val="both"/>
              <w:rPr>
                <w:rFonts w:ascii="Tahoma" w:hAnsi="Tahoma" w:cs="Tahoma"/>
                <w:b/>
                <w:sz w:val="18"/>
                <w:szCs w:val="20"/>
              </w:rPr>
            </w:pPr>
            <w:r>
              <w:rPr>
                <w:rFonts w:ascii="Tahoma" w:hAnsi="Tahoma" w:cs="Tahoma"/>
                <w:b/>
                <w:sz w:val="18"/>
                <w:szCs w:val="20"/>
              </w:rPr>
              <w:t>Projektzárási fázis</w:t>
            </w:r>
          </w:p>
          <w:p w:rsidR="000E4483" w:rsidRPr="00912DAF" w:rsidRDefault="000E4483" w:rsidP="0021481A">
            <w:pPr>
              <w:spacing w:line="276" w:lineRule="auto"/>
              <w:jc w:val="both"/>
              <w:rPr>
                <w:rFonts w:ascii="Tahoma" w:hAnsi="Tahoma" w:cs="Tahoma"/>
                <w:b/>
                <w:sz w:val="18"/>
                <w:szCs w:val="20"/>
              </w:rPr>
            </w:pPr>
          </w:p>
        </w:tc>
      </w:tr>
      <w:tr w:rsidR="000E4483" w:rsidRPr="00FD745C" w:rsidTr="0021481A">
        <w:tc>
          <w:tcPr>
            <w:tcW w:w="675" w:type="dxa"/>
            <w:shd w:val="clear" w:color="auto" w:fill="DAEEF3"/>
          </w:tcPr>
          <w:p w:rsidR="000E4483" w:rsidRPr="00FD745C" w:rsidRDefault="000E4483" w:rsidP="0021481A">
            <w:pPr>
              <w:spacing w:line="276" w:lineRule="auto"/>
              <w:jc w:val="both"/>
              <w:rPr>
                <w:rFonts w:ascii="Tahoma" w:hAnsi="Tahoma" w:cs="Tahoma"/>
                <w:b/>
                <w:sz w:val="18"/>
                <w:szCs w:val="20"/>
              </w:rPr>
            </w:pPr>
            <w:r>
              <w:rPr>
                <w:rFonts w:ascii="Tahoma" w:hAnsi="Tahoma" w:cs="Tahoma"/>
                <w:b/>
                <w:sz w:val="18"/>
                <w:szCs w:val="20"/>
              </w:rPr>
              <w:t>XVI.</w:t>
            </w:r>
          </w:p>
        </w:tc>
        <w:tc>
          <w:tcPr>
            <w:tcW w:w="4536" w:type="dxa"/>
            <w:shd w:val="clear" w:color="auto" w:fill="DAEEF3"/>
          </w:tcPr>
          <w:p w:rsidR="000E4483" w:rsidRPr="00FD745C" w:rsidRDefault="000E4483" w:rsidP="0021481A">
            <w:pPr>
              <w:spacing w:line="276" w:lineRule="auto"/>
              <w:jc w:val="both"/>
              <w:rPr>
                <w:rFonts w:ascii="Tahoma" w:hAnsi="Tahoma" w:cs="Tahoma"/>
                <w:sz w:val="18"/>
                <w:szCs w:val="20"/>
              </w:rPr>
            </w:pPr>
            <w:r>
              <w:rPr>
                <w:rFonts w:ascii="Tahoma" w:hAnsi="Tahoma" w:cs="Tahoma"/>
                <w:b/>
                <w:sz w:val="18"/>
                <w:szCs w:val="20"/>
              </w:rPr>
              <w:t>Projekt lezárása</w:t>
            </w:r>
          </w:p>
        </w:tc>
        <w:tc>
          <w:tcPr>
            <w:tcW w:w="3969" w:type="dxa"/>
            <w:vMerge w:val="restart"/>
            <w:shd w:val="clear" w:color="auto" w:fill="DAEEF3"/>
          </w:tcPr>
          <w:p w:rsidR="000E4483" w:rsidRPr="0054642B"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1</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Beruházások valamennyi hatósági engedélyének biztosítása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r w:rsidR="000E4483" w:rsidRPr="00FD745C" w:rsidTr="0021481A">
        <w:tc>
          <w:tcPr>
            <w:tcW w:w="675" w:type="dxa"/>
          </w:tcPr>
          <w:p w:rsidR="000E4483" w:rsidRPr="00FD745C" w:rsidRDefault="000E4483" w:rsidP="0021481A">
            <w:pPr>
              <w:spacing w:line="276" w:lineRule="auto"/>
              <w:jc w:val="both"/>
              <w:rPr>
                <w:rFonts w:ascii="Tahoma" w:hAnsi="Tahoma" w:cs="Tahoma"/>
                <w:sz w:val="18"/>
                <w:szCs w:val="20"/>
              </w:rPr>
            </w:pPr>
            <w:r>
              <w:rPr>
                <w:rFonts w:ascii="Tahoma" w:hAnsi="Tahoma" w:cs="Tahoma"/>
                <w:sz w:val="18"/>
                <w:szCs w:val="20"/>
              </w:rPr>
              <w:t>2</w:t>
            </w:r>
          </w:p>
        </w:tc>
        <w:tc>
          <w:tcPr>
            <w:tcW w:w="4536" w:type="dxa"/>
          </w:tcPr>
          <w:p w:rsidR="000E4483" w:rsidRPr="00FD745C" w:rsidRDefault="000E4483" w:rsidP="0021481A">
            <w:pPr>
              <w:spacing w:line="276" w:lineRule="auto"/>
              <w:rPr>
                <w:rFonts w:ascii="Tahoma" w:hAnsi="Tahoma" w:cs="Tahoma"/>
                <w:sz w:val="18"/>
                <w:szCs w:val="20"/>
              </w:rPr>
            </w:pPr>
            <w:r>
              <w:rPr>
                <w:rFonts w:ascii="Tahoma" w:hAnsi="Tahoma" w:cs="Tahoma"/>
                <w:sz w:val="18"/>
                <w:szCs w:val="20"/>
              </w:rPr>
              <w:t>Projekt szakmai, pénzügyi és adminisztratív zárása</w:t>
            </w:r>
          </w:p>
        </w:tc>
        <w:tc>
          <w:tcPr>
            <w:tcW w:w="3969" w:type="dxa"/>
            <w:vMerge/>
          </w:tcPr>
          <w:p w:rsidR="000E4483" w:rsidRPr="00FD745C" w:rsidRDefault="000E4483" w:rsidP="0021481A">
            <w:pPr>
              <w:spacing w:line="276" w:lineRule="auto"/>
              <w:jc w:val="both"/>
              <w:rPr>
                <w:rFonts w:ascii="Tahoma" w:hAnsi="Tahoma" w:cs="Tahoma"/>
                <w:sz w:val="18"/>
                <w:szCs w:val="20"/>
              </w:rPr>
            </w:pPr>
          </w:p>
        </w:tc>
      </w:tr>
    </w:tbl>
    <w:p w:rsidR="000E4483" w:rsidRDefault="000E4483" w:rsidP="000E4483">
      <w:pPr>
        <w:spacing w:after="120" w:line="276" w:lineRule="auto"/>
        <w:ind w:left="540"/>
        <w:jc w:val="both"/>
        <w:rPr>
          <w:rFonts w:ascii="Verdana" w:hAnsi="Verdana"/>
          <w:sz w:val="20"/>
          <w:szCs w:val="20"/>
        </w:rPr>
      </w:pPr>
    </w:p>
    <w:p w:rsidR="000E4483" w:rsidRDefault="000E4483" w:rsidP="000E4483">
      <w:pPr>
        <w:spacing w:line="276" w:lineRule="auto"/>
        <w:rPr>
          <w:rFonts w:ascii="Verdana" w:hAnsi="Verdana"/>
          <w:sz w:val="20"/>
          <w:szCs w:val="20"/>
        </w:rPr>
      </w:pPr>
    </w:p>
    <w:p w:rsidR="000E4483" w:rsidRDefault="000E4483" w:rsidP="000E4483">
      <w:pPr>
        <w:spacing w:line="276" w:lineRule="auto"/>
        <w:rPr>
          <w:rFonts w:ascii="Verdana" w:hAnsi="Verdana"/>
          <w:sz w:val="20"/>
          <w:szCs w:val="20"/>
        </w:rPr>
      </w:pPr>
    </w:p>
    <w:p w:rsidR="000E4483" w:rsidRPr="00331F5A" w:rsidRDefault="000E4483" w:rsidP="000E4483">
      <w:pPr>
        <w:pStyle w:val="Cmsor6"/>
        <w:numPr>
          <w:ilvl w:val="5"/>
          <w:numId w:val="0"/>
        </w:numPr>
        <w:tabs>
          <w:tab w:val="num" w:pos="0"/>
        </w:tabs>
        <w:spacing w:line="276" w:lineRule="auto"/>
        <w:rPr>
          <w:rFonts w:ascii="Verdana" w:hAnsi="Verdana"/>
          <w:color w:val="auto"/>
          <w:sz w:val="20"/>
        </w:rPr>
      </w:pPr>
      <w:r w:rsidRPr="00331F5A">
        <w:rPr>
          <w:rFonts w:ascii="Verdana" w:hAnsi="Verdana"/>
          <w:color w:val="auto"/>
          <w:sz w:val="20"/>
        </w:rPr>
        <w:t>b. Projekttevékenységek értelmezése, a megvalósítása módszerei</w:t>
      </w:r>
    </w:p>
    <w:p w:rsidR="000E4483" w:rsidRPr="00242C3E" w:rsidRDefault="000E4483" w:rsidP="000E4483">
      <w:pPr>
        <w:pStyle w:val="Listaszerbekezds"/>
        <w:spacing w:line="276" w:lineRule="auto"/>
        <w:ind w:left="360"/>
        <w:jc w:val="both"/>
        <w:rPr>
          <w:rFonts w:ascii="Arial" w:hAnsi="Arial" w:cs="Arial"/>
          <w:color w:val="1F497D" w:themeColor="text2"/>
          <w:sz w:val="20"/>
          <w:szCs w:val="20"/>
        </w:rPr>
      </w:pPr>
    </w:p>
    <w:p w:rsidR="000E4483" w:rsidRPr="00E60AD9" w:rsidRDefault="000E4483" w:rsidP="000E4483">
      <w:pPr>
        <w:pStyle w:val="normal"/>
        <w:rPr>
          <w:rFonts w:ascii="Verdana" w:hAnsi="Verdana"/>
          <w:color w:val="auto"/>
          <w:szCs w:val="20"/>
        </w:rPr>
      </w:pPr>
      <w:r w:rsidRPr="00E60AD9">
        <w:rPr>
          <w:rFonts w:ascii="Verdana" w:hAnsi="Verdana"/>
          <w:color w:val="auto"/>
          <w:szCs w:val="20"/>
        </w:rPr>
        <w:t xml:space="preserve">A fejlesztés során elsősorban infrastrukturális beruházások valósulnak meg: a logisztikai központok kialakítása (telekvásárlás, építés illetve – amennyiben költséghatékonyabb megoldást jelent – kész épület megvásárlása); támogató technológiák, segédeszközök beszerzése; működéshez szükséges egyéb tárgyi feltételek biztosítása (informatikai rendszer, rakodógépek beszerzése). A működtetéshez és a rendszerfejlesztéshez szükséges </w:t>
      </w:r>
      <w:proofErr w:type="spellStart"/>
      <w:r w:rsidRPr="00E60AD9">
        <w:rPr>
          <w:rFonts w:ascii="Verdana" w:hAnsi="Verdana"/>
          <w:color w:val="auto"/>
          <w:szCs w:val="20"/>
        </w:rPr>
        <w:t>ESZA-típusú</w:t>
      </w:r>
      <w:proofErr w:type="spellEnd"/>
      <w:r w:rsidRPr="00E60AD9">
        <w:rPr>
          <w:rFonts w:ascii="Verdana" w:hAnsi="Verdana"/>
          <w:color w:val="auto"/>
          <w:szCs w:val="20"/>
        </w:rPr>
        <w:t xml:space="preserve"> tevékenységek: képzések, tanulmányutak, szakmai együttműködések kialakítása; szakmai fejlesztések, eszközcsomagok kialakítása; szolgáltatási standardok és a szociális, egészségügyi szakterület szolgáltatási kapcsolatának megteremtése; modellalkotás. A projekt működtetéséhez szükségesek továbbá a projektmenedzsment, a szakmai és műszaki projektmegvalósítók foglalkoztatása, a nyilvánosság biztosítása, közbeszerzések, adminisztráció.</w:t>
      </w:r>
    </w:p>
    <w:p w:rsidR="000E4483" w:rsidRPr="00E60AD9" w:rsidRDefault="000E4483" w:rsidP="000E4483">
      <w:pPr>
        <w:pStyle w:val="normal"/>
        <w:rPr>
          <w:rFonts w:ascii="Verdana" w:hAnsi="Verdana"/>
          <w:color w:val="auto"/>
          <w:szCs w:val="20"/>
        </w:rPr>
      </w:pPr>
    </w:p>
    <w:p w:rsidR="000E4483" w:rsidRPr="00E60AD9" w:rsidRDefault="000E4483" w:rsidP="000E4483">
      <w:pPr>
        <w:pStyle w:val="normal"/>
        <w:rPr>
          <w:rFonts w:ascii="Verdana" w:hAnsi="Verdana"/>
          <w:color w:val="auto"/>
          <w:szCs w:val="20"/>
        </w:rPr>
      </w:pPr>
      <w:r w:rsidRPr="00E60AD9">
        <w:rPr>
          <w:rFonts w:ascii="Verdana" w:hAnsi="Verdana"/>
          <w:color w:val="auto"/>
          <w:szCs w:val="20"/>
        </w:rPr>
        <w:t xml:space="preserve">Az alábbiakban a </w:t>
      </w:r>
      <w:r w:rsidRPr="00FE129D">
        <w:rPr>
          <w:rFonts w:ascii="Verdana" w:hAnsi="Verdana"/>
          <w:i/>
          <w:color w:val="auto"/>
          <w:szCs w:val="20"/>
        </w:rPr>
        <w:t>projekt-megvalósítási fázis</w:t>
      </w:r>
      <w:r w:rsidRPr="00E60AD9">
        <w:rPr>
          <w:rFonts w:ascii="Verdana" w:hAnsi="Verdana"/>
          <w:color w:val="auto"/>
          <w:szCs w:val="20"/>
        </w:rPr>
        <w:t xml:space="preserve"> tevékenységcsoportjainak (projektelemeinek) megvalósítási módját, módszereit mutatjuk be. </w:t>
      </w:r>
    </w:p>
    <w:p w:rsidR="000E4483" w:rsidRPr="00E60AD9" w:rsidRDefault="000E4483" w:rsidP="000E4483">
      <w:pPr>
        <w:pStyle w:val="normal"/>
        <w:rPr>
          <w:rFonts w:ascii="Verdana" w:hAnsi="Verdana"/>
          <w:color w:val="1F497D" w:themeColor="text2"/>
          <w:szCs w:val="20"/>
        </w:rPr>
      </w:pPr>
    </w:p>
    <w:p w:rsidR="000E4483" w:rsidRPr="00E60AD9" w:rsidRDefault="000E4483" w:rsidP="000E4483">
      <w:pPr>
        <w:pStyle w:val="normal"/>
        <w:rPr>
          <w:rFonts w:ascii="Verdana" w:hAnsi="Verdana"/>
          <w:color w:val="1F497D" w:themeColor="text2"/>
          <w:szCs w:val="20"/>
        </w:rPr>
      </w:pPr>
    </w:p>
    <w:p w:rsidR="000E4483" w:rsidRPr="00FD688C" w:rsidRDefault="000E4483" w:rsidP="000E4483">
      <w:pPr>
        <w:pStyle w:val="normal"/>
        <w:rPr>
          <w:rFonts w:ascii="Verdana" w:hAnsi="Verdana"/>
          <w:color w:val="1F497D" w:themeColor="text2"/>
          <w:szCs w:val="20"/>
        </w:rPr>
      </w:pPr>
    </w:p>
    <w:p w:rsidR="000E4483" w:rsidRPr="00FD688C" w:rsidRDefault="000E4483" w:rsidP="000E4483">
      <w:pPr>
        <w:spacing w:line="276" w:lineRule="auto"/>
        <w:rPr>
          <w:rFonts w:ascii="Verdana" w:hAnsi="Verdana" w:cs="Tahoma"/>
          <w:sz w:val="20"/>
          <w:szCs w:val="20"/>
        </w:rPr>
      </w:pPr>
      <w:r w:rsidRPr="00FD688C">
        <w:rPr>
          <w:rFonts w:ascii="Verdana" w:hAnsi="Verdana" w:cs="Tahoma"/>
          <w:b/>
          <w:sz w:val="20"/>
          <w:szCs w:val="20"/>
        </w:rPr>
        <w:t>IV. Tervezés, engedélyeztetés, kiviteli tervek elkészítése (folytatás)</w:t>
      </w:r>
    </w:p>
    <w:p w:rsidR="000E4483" w:rsidRPr="00FD688C" w:rsidRDefault="000E4483" w:rsidP="000E4483">
      <w:pPr>
        <w:spacing w:line="276" w:lineRule="auto"/>
        <w:rPr>
          <w:rFonts w:ascii="Verdana" w:hAnsi="Verdana" w:cs="Tahoma"/>
          <w:b/>
          <w:sz w:val="20"/>
          <w:szCs w:val="20"/>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t xml:space="preserve">Projektelem célja: </w:t>
      </w:r>
    </w:p>
    <w:p w:rsidR="000E4483" w:rsidRPr="00FD688C" w:rsidRDefault="000E4483" w:rsidP="000E4483">
      <w:pPr>
        <w:spacing w:line="276" w:lineRule="auto"/>
        <w:rPr>
          <w:rFonts w:ascii="Verdana" w:hAnsi="Verdana" w:cs="Tahoma"/>
          <w:sz w:val="20"/>
          <w:szCs w:val="20"/>
        </w:rPr>
      </w:pPr>
      <w:r w:rsidRPr="00FD688C">
        <w:rPr>
          <w:rFonts w:ascii="Verdana" w:hAnsi="Verdana" w:cs="Tahoma"/>
          <w:sz w:val="20"/>
          <w:szCs w:val="20"/>
        </w:rPr>
        <w:t xml:space="preserve">A logisztikai központok kivitelezéséhez szükséges valamennyi műszaki terv elkészítése és hatósági engedélyeztetése. </w:t>
      </w:r>
    </w:p>
    <w:p w:rsidR="000E4483" w:rsidRPr="00FD688C" w:rsidRDefault="000E4483" w:rsidP="000E4483">
      <w:pPr>
        <w:spacing w:line="276" w:lineRule="auto"/>
        <w:rPr>
          <w:rFonts w:ascii="Verdana" w:hAnsi="Verdana" w:cs="Tahoma"/>
          <w:sz w:val="20"/>
          <w:szCs w:val="20"/>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lastRenderedPageBreak/>
        <w:t>Tevékenységek:</w:t>
      </w:r>
    </w:p>
    <w:p w:rsidR="000E4483" w:rsidRPr="00FD688C" w:rsidRDefault="000E4483" w:rsidP="000E4483">
      <w:pPr>
        <w:spacing w:line="276" w:lineRule="auto"/>
        <w:rPr>
          <w:rFonts w:ascii="Verdana" w:hAnsi="Verdana" w:cs="Tahoma"/>
          <w:sz w:val="20"/>
          <w:szCs w:val="20"/>
        </w:rPr>
      </w:pPr>
      <w:r w:rsidRPr="00FD688C">
        <w:rPr>
          <w:rFonts w:ascii="Verdana" w:hAnsi="Verdana" w:cs="Tahoma"/>
          <w:sz w:val="20"/>
          <w:szCs w:val="20"/>
        </w:rPr>
        <w:t>1-Építési engedélyezési tervdokumentáció elkészítése (további ingatlanok tekintetében)</w:t>
      </w:r>
    </w:p>
    <w:p w:rsidR="000E4483" w:rsidRPr="00FD688C" w:rsidRDefault="000E4483" w:rsidP="000E4483">
      <w:pPr>
        <w:spacing w:line="276" w:lineRule="auto"/>
        <w:rPr>
          <w:rFonts w:ascii="Verdana" w:hAnsi="Verdana" w:cs="Tahoma"/>
          <w:sz w:val="20"/>
          <w:szCs w:val="20"/>
        </w:rPr>
      </w:pPr>
      <w:r w:rsidRPr="00FD688C">
        <w:rPr>
          <w:rFonts w:ascii="Verdana" w:hAnsi="Verdana" w:cs="Tahoma"/>
          <w:sz w:val="20"/>
          <w:szCs w:val="20"/>
        </w:rPr>
        <w:t>2-Engedélyezéssel kapcsolatos hatósági ügyintézés</w:t>
      </w:r>
    </w:p>
    <w:p w:rsidR="000E4483" w:rsidRPr="00FD688C" w:rsidRDefault="000E4483" w:rsidP="000E4483">
      <w:pPr>
        <w:spacing w:line="276" w:lineRule="auto"/>
        <w:rPr>
          <w:rFonts w:ascii="Verdana" w:hAnsi="Verdana" w:cs="Tahoma"/>
          <w:sz w:val="20"/>
          <w:szCs w:val="20"/>
        </w:rPr>
      </w:pPr>
      <w:r w:rsidRPr="00FD688C">
        <w:rPr>
          <w:rFonts w:ascii="Verdana" w:hAnsi="Verdana" w:cs="Tahoma"/>
          <w:sz w:val="20"/>
          <w:szCs w:val="20"/>
        </w:rPr>
        <w:t>3-Kiviteli tervdokumentáció készítése</w:t>
      </w:r>
    </w:p>
    <w:p w:rsidR="000E4483" w:rsidRPr="00FD688C" w:rsidRDefault="000E4483" w:rsidP="000E4483">
      <w:pPr>
        <w:spacing w:line="276" w:lineRule="auto"/>
        <w:rPr>
          <w:rFonts w:ascii="Verdana" w:hAnsi="Verdana" w:cs="Tahoma"/>
          <w:sz w:val="20"/>
          <w:szCs w:val="20"/>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t>Megvalósítás módja:</w:t>
      </w:r>
    </w:p>
    <w:p w:rsidR="000E4483" w:rsidRPr="00E60AD9" w:rsidRDefault="000E4483" w:rsidP="000E4483">
      <w:pPr>
        <w:pStyle w:val="normal"/>
        <w:rPr>
          <w:rFonts w:ascii="Verdana" w:hAnsi="Verdana"/>
          <w:color w:val="auto"/>
          <w:szCs w:val="20"/>
        </w:rPr>
      </w:pPr>
      <w:r w:rsidRPr="00E60AD9">
        <w:rPr>
          <w:rFonts w:ascii="Verdana" w:hAnsi="Verdana"/>
          <w:color w:val="auto"/>
          <w:szCs w:val="20"/>
        </w:rPr>
        <w:t>A projektelem tevékenységeinek végrehajtása már a projekt-előkészítő időszakban megkezdődött annak érdekében, hogy a megvalósítási i</w:t>
      </w:r>
      <w:r>
        <w:rPr>
          <w:rFonts w:ascii="Verdana" w:hAnsi="Verdana"/>
          <w:color w:val="auto"/>
          <w:szCs w:val="20"/>
        </w:rPr>
        <w:t>dőszak kezdetére a tervező</w:t>
      </w:r>
      <w:r w:rsidRPr="00E60AD9">
        <w:rPr>
          <w:rFonts w:ascii="Verdana" w:hAnsi="Verdana"/>
          <w:color w:val="auto"/>
          <w:szCs w:val="20"/>
        </w:rPr>
        <w:t xml:space="preserve">, valamint a szükséges ingatlanok kiválasztása már megtörténjék, </w:t>
      </w:r>
      <w:r>
        <w:rPr>
          <w:rFonts w:ascii="Verdana" w:hAnsi="Verdana"/>
          <w:color w:val="auto"/>
          <w:szCs w:val="20"/>
        </w:rPr>
        <w:t xml:space="preserve">és </w:t>
      </w:r>
      <w:r w:rsidRPr="00E60AD9">
        <w:rPr>
          <w:rFonts w:ascii="Verdana" w:hAnsi="Verdana"/>
          <w:color w:val="auto"/>
          <w:szCs w:val="20"/>
        </w:rPr>
        <w:t>a tervezés az engedélyezéssel kapcsolatos hatósági ügyintézés</w:t>
      </w:r>
      <w:r>
        <w:rPr>
          <w:rFonts w:ascii="Verdana" w:hAnsi="Verdana"/>
          <w:color w:val="auto"/>
          <w:szCs w:val="20"/>
        </w:rPr>
        <w:t>sel együtt</w:t>
      </w:r>
      <w:r w:rsidRPr="00E60AD9">
        <w:rPr>
          <w:rFonts w:ascii="Verdana" w:hAnsi="Verdana"/>
          <w:color w:val="auto"/>
          <w:szCs w:val="20"/>
        </w:rPr>
        <w:t xml:space="preserve"> lehetőség szerint lezáruljon a projektvégrehajtás első félévében. </w:t>
      </w:r>
    </w:p>
    <w:p w:rsidR="000E4483" w:rsidRPr="00E60AD9" w:rsidRDefault="000E4483" w:rsidP="000E4483">
      <w:pPr>
        <w:pStyle w:val="normal"/>
        <w:spacing w:before="240"/>
        <w:rPr>
          <w:rFonts w:ascii="Verdana" w:hAnsi="Verdana"/>
          <w:color w:val="auto"/>
          <w:szCs w:val="20"/>
        </w:rPr>
      </w:pPr>
      <w:r w:rsidRPr="00E60AD9">
        <w:rPr>
          <w:rFonts w:ascii="Verdana" w:hAnsi="Verdana"/>
          <w:color w:val="auto"/>
          <w:szCs w:val="20"/>
        </w:rPr>
        <w:t>A tervezőmérnök kiválasztása tárgyalásos közbeszerzési eljárás keretében</w:t>
      </w:r>
      <w:r>
        <w:rPr>
          <w:rFonts w:ascii="Verdana" w:hAnsi="Verdana"/>
          <w:color w:val="auto"/>
          <w:szCs w:val="20"/>
        </w:rPr>
        <w:t xml:space="preserve"> zajlott</w:t>
      </w:r>
      <w:r w:rsidRPr="00E60AD9">
        <w:rPr>
          <w:rFonts w:ascii="Verdana" w:hAnsi="Verdana"/>
          <w:color w:val="auto"/>
          <w:szCs w:val="20"/>
        </w:rPr>
        <w:t xml:space="preserve">. A projekt-előkészítő szakaszban hatályba lépett a tervezői szerződés, és a megjelölt ingatlanokra megkezdődött az engedélyezési tervdokumentáció elkészítése. Az engedélykérelmek az engedélyezési tervek </w:t>
      </w:r>
      <w:r>
        <w:rPr>
          <w:rFonts w:ascii="Verdana" w:hAnsi="Verdana"/>
          <w:color w:val="auto"/>
          <w:szCs w:val="20"/>
        </w:rPr>
        <w:t>elkészültével</w:t>
      </w:r>
      <w:r w:rsidRPr="00E60AD9">
        <w:rPr>
          <w:rFonts w:ascii="Verdana" w:hAnsi="Verdana"/>
          <w:color w:val="auto"/>
          <w:szCs w:val="20"/>
        </w:rPr>
        <w:t xml:space="preserve"> az egyes településeken illetékes szakhatóságokhoz kerülnek benyújtásra. A kiviteli tervek elkészítése az engedélyezési eljárással párhuzamosan megindulhat. </w:t>
      </w:r>
    </w:p>
    <w:p w:rsidR="000E4483" w:rsidRDefault="000E4483" w:rsidP="000E4483">
      <w:pPr>
        <w:pStyle w:val="normal"/>
        <w:spacing w:before="240"/>
        <w:rPr>
          <w:rFonts w:ascii="Verdana" w:hAnsi="Verdana"/>
          <w:color w:val="auto"/>
          <w:szCs w:val="20"/>
        </w:rPr>
      </w:pPr>
      <w:r w:rsidRPr="00E60AD9">
        <w:rPr>
          <w:rFonts w:ascii="Verdana" w:hAnsi="Verdana"/>
          <w:color w:val="auto"/>
          <w:szCs w:val="20"/>
        </w:rPr>
        <w:t xml:space="preserve">Az előzetes tervek szerint 5 helyszínen történik zöldmezős beruházás és egy településen – költséghatékonysági okokból – kész épület megvásárlása. </w:t>
      </w:r>
      <w:r>
        <w:rPr>
          <w:rFonts w:ascii="Verdana" w:hAnsi="Verdana"/>
          <w:color w:val="auto"/>
          <w:szCs w:val="20"/>
        </w:rPr>
        <w:t>A</w:t>
      </w:r>
      <w:r w:rsidRPr="00E60AD9">
        <w:rPr>
          <w:rFonts w:ascii="Verdana" w:hAnsi="Verdana"/>
          <w:color w:val="auto"/>
          <w:szCs w:val="20"/>
        </w:rPr>
        <w:t xml:space="preserve"> projektelem a tervezéssel és engedélyeztetéssel kapcsolatos, a megvalósítási időszakban felmerülő valamennyi tevékenységet felöleli. </w:t>
      </w:r>
    </w:p>
    <w:p w:rsidR="000E4483" w:rsidRPr="00E60AD9" w:rsidRDefault="000E4483" w:rsidP="000E4483">
      <w:pPr>
        <w:spacing w:line="276" w:lineRule="auto"/>
        <w:jc w:val="both"/>
        <w:rPr>
          <w:rFonts w:ascii="Verdana" w:hAnsi="Verdana" w:cs="Tahoma"/>
          <w:color w:val="002060"/>
          <w:sz w:val="20"/>
          <w:szCs w:val="20"/>
        </w:rPr>
      </w:pPr>
    </w:p>
    <w:p w:rsidR="000E4483" w:rsidRPr="00E60AD9" w:rsidRDefault="000E4483" w:rsidP="000E4483">
      <w:pPr>
        <w:spacing w:line="276" w:lineRule="auto"/>
        <w:jc w:val="both"/>
        <w:rPr>
          <w:rFonts w:ascii="Verdana" w:hAnsi="Verdana" w:cs="Tahoma"/>
          <w:color w:val="002060"/>
          <w:sz w:val="20"/>
          <w:szCs w:val="20"/>
        </w:rPr>
      </w:pPr>
      <w:r w:rsidRPr="00E60AD9">
        <w:rPr>
          <w:rFonts w:ascii="Verdana" w:hAnsi="Verdana" w:cs="Tahoma"/>
          <w:color w:val="002060"/>
          <w:sz w:val="20"/>
          <w:szCs w:val="20"/>
        </w:rPr>
        <w:sym w:font="Wingdings" w:char="F0E0"/>
      </w:r>
      <w:r w:rsidRPr="00E60AD9">
        <w:rPr>
          <w:rFonts w:ascii="Verdana" w:hAnsi="Verdana" w:cs="Tahoma"/>
          <w:color w:val="002060"/>
          <w:sz w:val="20"/>
          <w:szCs w:val="20"/>
        </w:rPr>
        <w:t xml:space="preserve"> A 3.2.1. pontban kerülnek részletesen bemutatásra az előkészítő szakasz feladatai, köztük az ingatlan-kiválasztásra és az ingatlan-típusterv elkészítésére vonatkozó tevékenységek. </w:t>
      </w:r>
    </w:p>
    <w:p w:rsidR="000E4483" w:rsidRPr="00E60AD9" w:rsidRDefault="000E4483" w:rsidP="000E4483">
      <w:pPr>
        <w:spacing w:line="276" w:lineRule="auto"/>
        <w:jc w:val="both"/>
        <w:rPr>
          <w:rFonts w:ascii="Verdana" w:hAnsi="Verdana" w:cs="Tahoma"/>
          <w:color w:val="002060"/>
          <w:sz w:val="20"/>
          <w:szCs w:val="20"/>
        </w:rPr>
      </w:pPr>
      <w:r w:rsidRPr="00E60AD9">
        <w:rPr>
          <w:rFonts w:ascii="Verdana" w:hAnsi="Verdana" w:cs="Tahoma"/>
          <w:color w:val="002060"/>
          <w:sz w:val="20"/>
          <w:szCs w:val="20"/>
        </w:rPr>
        <w:sym w:font="Wingdings" w:char="F0E0"/>
      </w:r>
      <w:r w:rsidRPr="00E60AD9">
        <w:rPr>
          <w:rFonts w:ascii="Verdana" w:hAnsi="Verdana" w:cs="Tahoma"/>
          <w:color w:val="002060"/>
          <w:sz w:val="20"/>
          <w:szCs w:val="20"/>
        </w:rPr>
        <w:t xml:space="preserve"> A 3.1.1. szakaszban kerülnek bemutatásra az egyes helyszínek és a típusterv vázlata. </w:t>
      </w:r>
    </w:p>
    <w:p w:rsidR="000E4483" w:rsidRPr="00FD688C" w:rsidRDefault="000E4483" w:rsidP="000E4483">
      <w:pPr>
        <w:pStyle w:val="normal"/>
        <w:rPr>
          <w:rFonts w:ascii="Verdana" w:hAnsi="Verdana"/>
          <w:color w:val="1F497D" w:themeColor="text2"/>
          <w:szCs w:val="20"/>
        </w:rPr>
      </w:pPr>
    </w:p>
    <w:p w:rsidR="000E4483" w:rsidRPr="00FD688C" w:rsidRDefault="000E4483" w:rsidP="000E4483">
      <w:pPr>
        <w:pStyle w:val="normal"/>
        <w:rPr>
          <w:rFonts w:ascii="Verdana" w:hAnsi="Verdana"/>
          <w:color w:val="1F497D" w:themeColor="text2"/>
          <w:szCs w:val="20"/>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t>Kimenetek, leszállítandók:</w:t>
      </w:r>
    </w:p>
    <w:p w:rsidR="000E4483" w:rsidRPr="00FD688C" w:rsidRDefault="000E4483" w:rsidP="000E4483">
      <w:pPr>
        <w:spacing w:line="276" w:lineRule="auto"/>
        <w:rPr>
          <w:rFonts w:ascii="Verdana" w:hAnsi="Verdana" w:cs="Tahoma"/>
          <w:sz w:val="20"/>
          <w:szCs w:val="20"/>
        </w:rPr>
      </w:pPr>
      <w:r w:rsidRPr="00FD688C">
        <w:rPr>
          <w:rFonts w:ascii="Verdana" w:hAnsi="Verdana" w:cs="Tahoma"/>
          <w:sz w:val="20"/>
          <w:szCs w:val="20"/>
        </w:rPr>
        <w:t>(A kapcsolódó, előkészítő szakaszban megvalósuló III. tevékenységcsoporttal együttesen):</w:t>
      </w:r>
    </w:p>
    <w:p w:rsidR="000E4483" w:rsidRPr="00FD688C" w:rsidRDefault="000E4483" w:rsidP="004636B5">
      <w:pPr>
        <w:pStyle w:val="Listaszerbekezds"/>
        <w:numPr>
          <w:ilvl w:val="0"/>
          <w:numId w:val="14"/>
        </w:numPr>
        <w:spacing w:line="276" w:lineRule="auto"/>
        <w:rPr>
          <w:rFonts w:ascii="Verdana" w:hAnsi="Verdana" w:cs="Tahoma"/>
          <w:sz w:val="20"/>
          <w:szCs w:val="20"/>
        </w:rPr>
      </w:pPr>
      <w:r w:rsidRPr="00FD688C">
        <w:rPr>
          <w:rFonts w:ascii="Verdana" w:hAnsi="Verdana" w:cs="Tahoma"/>
          <w:sz w:val="20"/>
          <w:szCs w:val="20"/>
        </w:rPr>
        <w:t>Adaptálható típusterv elkészítése (1 db)</w:t>
      </w:r>
    </w:p>
    <w:p w:rsidR="000E4483" w:rsidRPr="00FD688C" w:rsidRDefault="000E4483" w:rsidP="004636B5">
      <w:pPr>
        <w:pStyle w:val="Listaszerbekezds"/>
        <w:numPr>
          <w:ilvl w:val="0"/>
          <w:numId w:val="14"/>
        </w:numPr>
        <w:spacing w:line="276" w:lineRule="auto"/>
        <w:rPr>
          <w:rFonts w:ascii="Verdana" w:hAnsi="Verdana" w:cs="Tahoma"/>
          <w:sz w:val="20"/>
          <w:szCs w:val="20"/>
        </w:rPr>
      </w:pPr>
      <w:r w:rsidRPr="00FD688C">
        <w:rPr>
          <w:rFonts w:ascii="Verdana" w:hAnsi="Verdana" w:cs="Tahoma"/>
          <w:sz w:val="20"/>
          <w:szCs w:val="20"/>
        </w:rPr>
        <w:t>Építési engedélyezési tervek (5 db)</w:t>
      </w:r>
    </w:p>
    <w:p w:rsidR="000E4483" w:rsidRPr="00FD688C" w:rsidRDefault="000E4483" w:rsidP="004636B5">
      <w:pPr>
        <w:pStyle w:val="Listaszerbekezds"/>
        <w:numPr>
          <w:ilvl w:val="0"/>
          <w:numId w:val="14"/>
        </w:numPr>
        <w:spacing w:line="276" w:lineRule="auto"/>
        <w:rPr>
          <w:rFonts w:ascii="Verdana" w:hAnsi="Verdana" w:cs="Tahoma"/>
          <w:sz w:val="20"/>
          <w:szCs w:val="20"/>
        </w:rPr>
      </w:pPr>
      <w:r w:rsidRPr="00FD688C">
        <w:rPr>
          <w:rFonts w:ascii="Verdana" w:hAnsi="Verdana" w:cs="Tahoma"/>
          <w:sz w:val="20"/>
          <w:szCs w:val="20"/>
        </w:rPr>
        <w:t>Építési engedélyek (5 db)</w:t>
      </w:r>
    </w:p>
    <w:p w:rsidR="000E4483" w:rsidRPr="00FD688C" w:rsidRDefault="000E4483" w:rsidP="004636B5">
      <w:pPr>
        <w:pStyle w:val="Listaszerbekezds"/>
        <w:numPr>
          <w:ilvl w:val="0"/>
          <w:numId w:val="14"/>
        </w:numPr>
        <w:spacing w:line="276" w:lineRule="auto"/>
        <w:rPr>
          <w:rFonts w:ascii="Verdana" w:hAnsi="Verdana" w:cs="Tahoma"/>
          <w:sz w:val="20"/>
          <w:szCs w:val="20"/>
        </w:rPr>
      </w:pPr>
      <w:r w:rsidRPr="00FD688C">
        <w:rPr>
          <w:rFonts w:ascii="Verdana" w:hAnsi="Verdana" w:cs="Tahoma"/>
          <w:sz w:val="20"/>
          <w:szCs w:val="20"/>
        </w:rPr>
        <w:t>Kiviteli tervek (5 db)</w:t>
      </w:r>
    </w:p>
    <w:p w:rsidR="000E4483" w:rsidRPr="00FD688C" w:rsidRDefault="000E4483" w:rsidP="000E4483">
      <w:pPr>
        <w:spacing w:line="276" w:lineRule="auto"/>
        <w:rPr>
          <w:rFonts w:ascii="Verdana" w:hAnsi="Verdana" w:cs="Tahoma"/>
          <w:sz w:val="20"/>
          <w:szCs w:val="20"/>
          <w:u w:val="single"/>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t xml:space="preserve">Célcsoportok, érintettek köre: </w:t>
      </w:r>
    </w:p>
    <w:p w:rsidR="000E4483" w:rsidRPr="00FD688C" w:rsidRDefault="000E4483" w:rsidP="004636B5">
      <w:pPr>
        <w:pStyle w:val="Listaszerbekezds"/>
        <w:numPr>
          <w:ilvl w:val="0"/>
          <w:numId w:val="14"/>
        </w:numPr>
        <w:spacing w:line="276" w:lineRule="auto"/>
        <w:rPr>
          <w:rFonts w:ascii="Verdana" w:hAnsi="Verdana" w:cs="Tahoma"/>
          <w:sz w:val="20"/>
          <w:szCs w:val="20"/>
        </w:rPr>
      </w:pPr>
      <w:r w:rsidRPr="00FD688C">
        <w:rPr>
          <w:rFonts w:ascii="Verdana" w:hAnsi="Verdana" w:cs="Tahoma"/>
          <w:sz w:val="20"/>
          <w:szCs w:val="20"/>
        </w:rPr>
        <w:t>Az egyes helyszínek vonatkozásában illetékes építésügyi hatóságok</w:t>
      </w:r>
    </w:p>
    <w:p w:rsidR="000E4483" w:rsidRPr="00FD688C" w:rsidRDefault="000E4483" w:rsidP="004636B5">
      <w:pPr>
        <w:pStyle w:val="Listaszerbekezds"/>
        <w:numPr>
          <w:ilvl w:val="0"/>
          <w:numId w:val="14"/>
        </w:numPr>
        <w:spacing w:line="276" w:lineRule="auto"/>
        <w:rPr>
          <w:rFonts w:ascii="Verdana" w:hAnsi="Verdana" w:cs="Tahoma"/>
          <w:sz w:val="20"/>
          <w:szCs w:val="20"/>
        </w:rPr>
      </w:pPr>
      <w:r w:rsidRPr="00FD688C">
        <w:rPr>
          <w:rFonts w:ascii="Verdana" w:hAnsi="Verdana" w:cs="Tahoma"/>
          <w:sz w:val="20"/>
          <w:szCs w:val="20"/>
        </w:rPr>
        <w:t>Ingatlantulajdonosok</w:t>
      </w:r>
    </w:p>
    <w:p w:rsidR="000E4483" w:rsidRPr="00FD688C" w:rsidRDefault="000E4483" w:rsidP="000E4483">
      <w:pPr>
        <w:spacing w:line="276" w:lineRule="auto"/>
        <w:rPr>
          <w:rFonts w:ascii="Verdana" w:hAnsi="Verdana" w:cs="Tahoma"/>
          <w:sz w:val="20"/>
          <w:szCs w:val="20"/>
          <w:u w:val="single"/>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t>Beszállítók:</w:t>
      </w:r>
    </w:p>
    <w:p w:rsidR="000E4483" w:rsidRPr="00FD688C" w:rsidRDefault="000E4483" w:rsidP="004636B5">
      <w:pPr>
        <w:pStyle w:val="Listaszerbekezds"/>
        <w:numPr>
          <w:ilvl w:val="0"/>
          <w:numId w:val="15"/>
        </w:numPr>
        <w:spacing w:line="276" w:lineRule="auto"/>
        <w:rPr>
          <w:rFonts w:ascii="Verdana" w:hAnsi="Verdana" w:cs="Tahoma"/>
          <w:sz w:val="20"/>
          <w:szCs w:val="20"/>
          <w:u w:val="single"/>
        </w:rPr>
      </w:pPr>
      <w:r w:rsidRPr="00FD688C">
        <w:rPr>
          <w:rFonts w:ascii="Verdana" w:hAnsi="Verdana" w:cs="Tahoma"/>
          <w:sz w:val="20"/>
          <w:szCs w:val="20"/>
        </w:rPr>
        <w:t>Építésziroda</w:t>
      </w:r>
    </w:p>
    <w:p w:rsidR="000E4483" w:rsidRPr="00FD688C" w:rsidRDefault="000E4483" w:rsidP="000E4483">
      <w:pPr>
        <w:spacing w:line="276" w:lineRule="auto"/>
        <w:rPr>
          <w:rFonts w:ascii="Verdana" w:hAnsi="Verdana" w:cs="Tahoma"/>
          <w:sz w:val="20"/>
          <w:szCs w:val="20"/>
          <w:u w:val="single"/>
        </w:rPr>
      </w:pPr>
    </w:p>
    <w:p w:rsidR="000E4483" w:rsidRPr="00FD688C" w:rsidRDefault="000E4483" w:rsidP="000E4483">
      <w:pPr>
        <w:spacing w:line="276" w:lineRule="auto"/>
        <w:rPr>
          <w:rFonts w:ascii="Verdana" w:hAnsi="Verdana" w:cs="Tahoma"/>
          <w:sz w:val="20"/>
          <w:szCs w:val="20"/>
          <w:u w:val="single"/>
        </w:rPr>
      </w:pPr>
    </w:p>
    <w:p w:rsidR="000E4483" w:rsidRPr="00FD688C" w:rsidRDefault="000E4483" w:rsidP="000E4483">
      <w:pPr>
        <w:spacing w:line="276" w:lineRule="auto"/>
        <w:rPr>
          <w:rFonts w:ascii="Verdana" w:hAnsi="Verdana" w:cs="Tahoma"/>
          <w:sz w:val="20"/>
          <w:szCs w:val="20"/>
          <w:u w:val="single"/>
        </w:rPr>
      </w:pPr>
      <w:r w:rsidRPr="00FD688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FD688C">
        <w:rPr>
          <w:rFonts w:ascii="Verdana" w:hAnsi="Verdana" w:cs="Arial"/>
          <w:sz w:val="20"/>
          <w:szCs w:val="20"/>
        </w:rPr>
        <w:t xml:space="preserve">A támogató technológiák, életvitelt segítő eszközök célcsoporthoz történő eljuttatására, visszavételére, tárolására és karbantartására alkalmas </w:t>
      </w:r>
      <w:r w:rsidRPr="00FD688C">
        <w:rPr>
          <w:rFonts w:ascii="Verdana" w:hAnsi="Verdana" w:cs="Arial"/>
          <w:b/>
          <w:sz w:val="20"/>
          <w:szCs w:val="20"/>
        </w:rPr>
        <w:t>logisztikai</w:t>
      </w:r>
      <w:r w:rsidRPr="007C325A">
        <w:rPr>
          <w:rFonts w:ascii="Verdana" w:hAnsi="Verdana" w:cs="Arial"/>
          <w:b/>
          <w:sz w:val="20"/>
          <w:szCs w:val="20"/>
        </w:rPr>
        <w:t xml:space="preserve"> központok</w:t>
      </w:r>
      <w:r w:rsidRPr="007C325A">
        <w:rPr>
          <w:rFonts w:ascii="Verdana" w:hAnsi="Verdana" w:cs="Arial"/>
          <w:sz w:val="20"/>
          <w:szCs w:val="20"/>
        </w:rPr>
        <w:t xml:space="preserve"> kialakítása a konvergencia-régiókban (összesen hat városban);</w:t>
      </w:r>
    </w:p>
    <w:p w:rsidR="000E4483" w:rsidRDefault="000E4483" w:rsidP="000E4483">
      <w:pPr>
        <w:spacing w:line="276" w:lineRule="auto"/>
        <w:rPr>
          <w:rFonts w:ascii="Tahoma" w:hAnsi="Tahoma" w:cs="Tahoma"/>
          <w:sz w:val="18"/>
          <w:szCs w:val="20"/>
          <w:u w:val="single"/>
        </w:rPr>
      </w:pPr>
    </w:p>
    <w:p w:rsidR="000E4483" w:rsidRPr="001A3638" w:rsidRDefault="000E4483" w:rsidP="000E4483">
      <w:pPr>
        <w:spacing w:line="276" w:lineRule="auto"/>
        <w:rPr>
          <w:rFonts w:ascii="Tahoma" w:hAnsi="Tahoma" w:cs="Tahoma"/>
          <w:sz w:val="18"/>
          <w:szCs w:val="20"/>
          <w:u w:val="single"/>
        </w:rPr>
      </w:pP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b/>
          <w:sz w:val="20"/>
          <w:szCs w:val="20"/>
        </w:rPr>
      </w:pPr>
      <w:r w:rsidRPr="0000791C">
        <w:rPr>
          <w:rFonts w:ascii="Verdana" w:hAnsi="Verdana" w:cs="Tahoma"/>
          <w:b/>
          <w:sz w:val="20"/>
          <w:szCs w:val="20"/>
        </w:rPr>
        <w:t>V. Ingatlanvásárlással összefüggő tevékenységek</w:t>
      </w:r>
    </w:p>
    <w:p w:rsidR="000E4483" w:rsidRPr="0000791C" w:rsidRDefault="000E4483" w:rsidP="000E4483">
      <w:pPr>
        <w:spacing w:line="276" w:lineRule="auto"/>
        <w:rPr>
          <w:rFonts w:ascii="Verdana" w:hAnsi="Verdana" w:cs="Tahoma"/>
          <w:sz w:val="20"/>
          <w:szCs w:val="20"/>
        </w:rPr>
      </w:pPr>
    </w:p>
    <w:p w:rsidR="000E4483" w:rsidRPr="0000791C" w:rsidRDefault="000E4483" w:rsidP="000E4483">
      <w:pPr>
        <w:pStyle w:val="normal"/>
        <w:rPr>
          <w:rFonts w:ascii="Verdana" w:hAnsi="Verdana"/>
          <w:color w:val="1F497D" w:themeColor="text2"/>
          <w:sz w:val="2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logisztikai központok kialakításához megfelelő ingatlanok tulajdonba vétele.</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00791C" w:rsidRDefault="000E4483" w:rsidP="000E4483">
      <w:pPr>
        <w:spacing w:line="276" w:lineRule="auto"/>
        <w:rPr>
          <w:rFonts w:ascii="Verdana" w:hAnsi="Verdana" w:cs="Tahoma"/>
          <w:sz w:val="20"/>
          <w:szCs w:val="20"/>
        </w:rPr>
      </w:pPr>
      <w:r w:rsidRPr="0000791C">
        <w:rPr>
          <w:rFonts w:ascii="Verdana" w:hAnsi="Verdana" w:cs="Tahoma"/>
          <w:sz w:val="20"/>
          <w:szCs w:val="20"/>
        </w:rPr>
        <w:t>1-Ingatlanvásárlási szerződések megkötése az előzetes értékbecslések és megállapodások alapján</w:t>
      </w:r>
    </w:p>
    <w:p w:rsidR="000E4483" w:rsidRPr="0000791C" w:rsidRDefault="000E4483" w:rsidP="000E4483">
      <w:pPr>
        <w:spacing w:line="276" w:lineRule="auto"/>
        <w:rPr>
          <w:rFonts w:ascii="Verdana" w:hAnsi="Verdana" w:cs="Tahoma"/>
          <w:sz w:val="20"/>
          <w:szCs w:val="20"/>
        </w:rPr>
      </w:pPr>
      <w:r w:rsidRPr="0000791C">
        <w:rPr>
          <w:rFonts w:ascii="Verdana" w:hAnsi="Verdana" w:cs="Tahoma"/>
          <w:sz w:val="20"/>
          <w:szCs w:val="20"/>
        </w:rPr>
        <w:t>2-Ingatlan-átírással összefüggő hatósági ügyintézés</w:t>
      </w:r>
    </w:p>
    <w:p w:rsidR="000E4483" w:rsidRPr="0000791C" w:rsidRDefault="000E4483" w:rsidP="000E4483">
      <w:pPr>
        <w:spacing w:line="276" w:lineRule="auto"/>
        <w:rPr>
          <w:rFonts w:ascii="Verdana" w:hAnsi="Verdana" w:cs="Tahoma"/>
          <w:sz w:val="20"/>
          <w:szCs w:val="20"/>
        </w:rPr>
      </w:pPr>
      <w:r w:rsidRPr="0000791C">
        <w:rPr>
          <w:rFonts w:ascii="Verdana" w:hAnsi="Verdana" w:cs="Tahoma"/>
          <w:sz w:val="20"/>
          <w:szCs w:val="20"/>
        </w:rPr>
        <w:t>3-Vagyonkezeléssel kapcsolatos ügyintézés</w:t>
      </w:r>
    </w:p>
    <w:p w:rsidR="000E4483" w:rsidRPr="0000791C" w:rsidRDefault="000E4483" w:rsidP="000E4483">
      <w:pPr>
        <w:spacing w:line="276" w:lineRule="auto"/>
        <w:rPr>
          <w:rFonts w:ascii="Verdana" w:hAnsi="Verdana" w:cs="Tahoma"/>
          <w:sz w:val="20"/>
          <w:szCs w:val="20"/>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line="276" w:lineRule="auto"/>
        <w:jc w:val="both"/>
        <w:rPr>
          <w:rFonts w:ascii="Verdana" w:hAnsi="Verdana" w:cs="Tahoma"/>
          <w:sz w:val="20"/>
          <w:szCs w:val="20"/>
        </w:rPr>
      </w:pPr>
      <w:r>
        <w:rPr>
          <w:rFonts w:ascii="Verdana" w:hAnsi="Verdana" w:cs="Tahoma"/>
          <w:sz w:val="20"/>
          <w:szCs w:val="20"/>
        </w:rPr>
        <w:t xml:space="preserve">Az előkészítő fázisban felkutatott ingatlanok adás-vétele az előzetes értékbecslés figyelembe vételével, és az MNV </w:t>
      </w:r>
      <w:proofErr w:type="spellStart"/>
      <w:r>
        <w:rPr>
          <w:rFonts w:ascii="Verdana" w:hAnsi="Verdana" w:cs="Tahoma"/>
          <w:sz w:val="20"/>
          <w:szCs w:val="20"/>
        </w:rPr>
        <w:t>Zrt</w:t>
      </w:r>
      <w:proofErr w:type="spellEnd"/>
      <w:r>
        <w:rPr>
          <w:rFonts w:ascii="Verdana" w:hAnsi="Verdana" w:cs="Tahoma"/>
          <w:sz w:val="20"/>
          <w:szCs w:val="20"/>
        </w:rPr>
        <w:t xml:space="preserve">. jóváhagyása alapján történik. Az ingatlanok a hat településen jól megközelíthető, ipari tevékenységet és a kívánt beépíthetőséget lehetővé tevő helyszínen találhatók (több </w:t>
      </w:r>
      <w:proofErr w:type="gramStart"/>
      <w:r>
        <w:rPr>
          <w:rFonts w:ascii="Verdana" w:hAnsi="Verdana" w:cs="Tahoma"/>
          <w:sz w:val="20"/>
          <w:szCs w:val="20"/>
        </w:rPr>
        <w:t>esetben</w:t>
      </w:r>
      <w:proofErr w:type="gramEnd"/>
      <w:r>
        <w:rPr>
          <w:rFonts w:ascii="Verdana" w:hAnsi="Verdana" w:cs="Tahoma"/>
          <w:sz w:val="20"/>
          <w:szCs w:val="20"/>
        </w:rPr>
        <w:t xml:space="preserve"> ipari parkban). Várhatóan öt esetben történik építési telek megvásárlása, és egy helyen olyan, kész épületé (a hozzá tartozó telekkel), amely minden szempontból megfelel a támasztott igényeknek, és az adott ingatlan megvásárlása költséghatékonyabb megoldást jelent, mint építési telek beszerzése és a felépítmény kivitelezése. A tevékenységcsoporthoz tartozik még az ingatlanok átírásával és az állami vagyon kezelésével kapcsolatos hatósági ügyintézés is. </w:t>
      </w:r>
    </w:p>
    <w:p w:rsidR="000E4483" w:rsidRDefault="000E4483" w:rsidP="000E4483">
      <w:pPr>
        <w:spacing w:line="276" w:lineRule="auto"/>
        <w:jc w:val="both"/>
        <w:rPr>
          <w:rFonts w:ascii="Verdana" w:hAnsi="Verdana" w:cs="Tahoma"/>
          <w:sz w:val="20"/>
          <w:szCs w:val="20"/>
        </w:rPr>
      </w:pPr>
    </w:p>
    <w:p w:rsidR="000E4483" w:rsidRPr="00C878F9" w:rsidRDefault="000E4483" w:rsidP="000E4483">
      <w:pPr>
        <w:spacing w:line="276" w:lineRule="auto"/>
        <w:jc w:val="both"/>
        <w:rPr>
          <w:rFonts w:ascii="Verdana" w:hAnsi="Verdana" w:cs="Tahoma"/>
          <w:color w:val="002060"/>
          <w:sz w:val="20"/>
          <w:szCs w:val="20"/>
        </w:rPr>
      </w:pPr>
      <w:r w:rsidRPr="00C878F9">
        <w:rPr>
          <w:rFonts w:ascii="Verdana" w:hAnsi="Verdana" w:cs="Tahoma"/>
          <w:color w:val="002060"/>
          <w:sz w:val="20"/>
          <w:szCs w:val="20"/>
        </w:rPr>
        <w:sym w:font="Wingdings" w:char="F0E0"/>
      </w:r>
      <w:r w:rsidRPr="00C878F9">
        <w:rPr>
          <w:rFonts w:ascii="Verdana" w:hAnsi="Verdana" w:cs="Tahoma"/>
          <w:color w:val="002060"/>
          <w:sz w:val="20"/>
          <w:szCs w:val="20"/>
        </w:rPr>
        <w:t xml:space="preserve"> A beruházási helyszínekről ld. a 3.1.1. pontot.</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Default="000E4483" w:rsidP="004636B5">
      <w:pPr>
        <w:pStyle w:val="Listaszerbekezds"/>
        <w:numPr>
          <w:ilvl w:val="0"/>
          <w:numId w:val="15"/>
        </w:numPr>
        <w:spacing w:line="276" w:lineRule="auto"/>
        <w:rPr>
          <w:rFonts w:ascii="Verdana" w:hAnsi="Verdana" w:cs="Tahoma"/>
          <w:sz w:val="20"/>
          <w:szCs w:val="20"/>
        </w:rPr>
      </w:pPr>
      <w:r>
        <w:rPr>
          <w:rFonts w:ascii="Verdana" w:hAnsi="Verdana" w:cs="Tahoma"/>
          <w:sz w:val="20"/>
          <w:szCs w:val="20"/>
        </w:rPr>
        <w:t>Ingatlan-adásvételi szerződések</w:t>
      </w:r>
    </w:p>
    <w:p w:rsidR="000E4483" w:rsidRPr="00970912" w:rsidRDefault="000E4483" w:rsidP="004636B5">
      <w:pPr>
        <w:pStyle w:val="Listaszerbekezds"/>
        <w:numPr>
          <w:ilvl w:val="0"/>
          <w:numId w:val="15"/>
        </w:numPr>
        <w:spacing w:line="276" w:lineRule="auto"/>
        <w:rPr>
          <w:rFonts w:ascii="Verdana" w:hAnsi="Verdana" w:cs="Tahoma"/>
          <w:sz w:val="20"/>
          <w:szCs w:val="20"/>
        </w:rPr>
      </w:pPr>
      <w:r>
        <w:rPr>
          <w:rFonts w:ascii="Verdana" w:hAnsi="Verdana" w:cs="Tahoma"/>
          <w:sz w:val="20"/>
          <w:szCs w:val="20"/>
        </w:rPr>
        <w:t>Tulajdoni lapon történt átvezetések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Ingatlantulajdonosok</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 xml:space="preserve">Földhivatalok, Magyar Nemzeti Vagyonkezelő </w:t>
      </w:r>
      <w:proofErr w:type="spellStart"/>
      <w:r>
        <w:rPr>
          <w:rFonts w:ascii="Verdana" w:hAnsi="Verdana" w:cs="Tahoma"/>
          <w:sz w:val="20"/>
          <w:szCs w:val="20"/>
        </w:rPr>
        <w:t>Zrt</w:t>
      </w:r>
      <w:proofErr w:type="spellEnd"/>
      <w:r>
        <w:rPr>
          <w:rFonts w:ascii="Verdana" w:hAnsi="Verdana" w:cs="Tahoma"/>
          <w:sz w:val="20"/>
          <w:szCs w:val="20"/>
        </w:rPr>
        <w:t>.</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ingatlan-értékbecslő</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ügyvéd</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FD688C">
        <w:rPr>
          <w:rFonts w:ascii="Verdana" w:hAnsi="Verdana" w:cs="Arial"/>
          <w:sz w:val="20"/>
          <w:szCs w:val="20"/>
        </w:rPr>
        <w:t xml:space="preserve">A támogató technológiák, életvitelt segítő eszközök célcsoporthoz történő eljuttatására, visszavételére, tárolására és karbantartására alkalmas </w:t>
      </w:r>
      <w:r w:rsidRPr="00FD688C">
        <w:rPr>
          <w:rFonts w:ascii="Verdana" w:hAnsi="Verdana" w:cs="Arial"/>
          <w:b/>
          <w:sz w:val="20"/>
          <w:szCs w:val="20"/>
        </w:rPr>
        <w:t>logisztikai</w:t>
      </w:r>
      <w:r w:rsidRPr="007C325A">
        <w:rPr>
          <w:rFonts w:ascii="Verdana" w:hAnsi="Verdana" w:cs="Arial"/>
          <w:b/>
          <w:sz w:val="20"/>
          <w:szCs w:val="20"/>
        </w:rPr>
        <w:t xml:space="preserve"> központok</w:t>
      </w:r>
      <w:r w:rsidRPr="007C325A">
        <w:rPr>
          <w:rFonts w:ascii="Verdana" w:hAnsi="Verdana" w:cs="Arial"/>
          <w:sz w:val="20"/>
          <w:szCs w:val="20"/>
        </w:rPr>
        <w:t xml:space="preserve"> kialakítása a konvergencia-régiókban (összesen hat városban);</w:t>
      </w:r>
    </w:p>
    <w:p w:rsidR="000E4483" w:rsidRPr="0000791C" w:rsidRDefault="000E4483" w:rsidP="000E4483">
      <w:pPr>
        <w:pStyle w:val="normal"/>
        <w:rPr>
          <w:rFonts w:ascii="Verdana" w:hAnsi="Verdana"/>
          <w:color w:val="1F497D" w:themeColor="text2"/>
          <w:sz w:val="22"/>
          <w:szCs w:val="20"/>
        </w:rPr>
      </w:pPr>
    </w:p>
    <w:p w:rsidR="000E4483" w:rsidRPr="0000791C" w:rsidRDefault="000E4483" w:rsidP="000E4483">
      <w:pPr>
        <w:pStyle w:val="normal"/>
        <w:rPr>
          <w:rFonts w:ascii="Verdana" w:hAnsi="Verdana"/>
          <w:color w:val="1F497D" w:themeColor="text2"/>
          <w:sz w:val="22"/>
          <w:szCs w:val="20"/>
        </w:rPr>
      </w:pPr>
    </w:p>
    <w:p w:rsidR="000E4483" w:rsidRPr="0000791C" w:rsidRDefault="000E4483" w:rsidP="000E4483">
      <w:pPr>
        <w:pStyle w:val="normal"/>
        <w:rPr>
          <w:rFonts w:ascii="Verdana" w:hAnsi="Verdana"/>
          <w:color w:val="1F497D" w:themeColor="text2"/>
          <w:sz w:val="22"/>
          <w:szCs w:val="20"/>
        </w:rPr>
      </w:pPr>
    </w:p>
    <w:p w:rsidR="000E4483" w:rsidRDefault="000E4483" w:rsidP="000E4483">
      <w:pPr>
        <w:pStyle w:val="normal"/>
        <w:rPr>
          <w:rFonts w:ascii="Verdana" w:hAnsi="Verdana"/>
          <w:color w:val="1F497D" w:themeColor="text2"/>
          <w:szCs w:val="20"/>
        </w:rPr>
      </w:pPr>
    </w:p>
    <w:p w:rsidR="000E4483" w:rsidRPr="00826C85" w:rsidRDefault="000E4483" w:rsidP="000E4483">
      <w:pPr>
        <w:spacing w:line="276" w:lineRule="auto"/>
        <w:rPr>
          <w:rFonts w:ascii="Verdana" w:hAnsi="Verdana" w:cs="Tahoma"/>
          <w:sz w:val="20"/>
          <w:szCs w:val="20"/>
        </w:rPr>
      </w:pPr>
      <w:r w:rsidRPr="00826C85">
        <w:rPr>
          <w:rFonts w:ascii="Verdana" w:hAnsi="Verdana" w:cs="Tahoma"/>
          <w:b/>
          <w:sz w:val="20"/>
          <w:szCs w:val="20"/>
        </w:rPr>
        <w:t>VI. Építés, átalakítás</w:t>
      </w: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logisztikai központok épületeinek és a kapcsolódó épített infrastruktúrának a kialakítása.</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1-Közbeszerzési eljárás: kivitelezők kiválasztása</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2-Műszaki ellenőr, rehabilitációs szakmérnök kiválasztása</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3-Szerződéskötés, területátadás, kivitelezés megkezdése</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 xml:space="preserve">4-Fizikai és </w:t>
      </w:r>
      <w:proofErr w:type="spellStart"/>
      <w:r w:rsidRPr="00826C85">
        <w:rPr>
          <w:rFonts w:ascii="Verdana" w:hAnsi="Verdana" w:cs="Tahoma"/>
          <w:sz w:val="20"/>
          <w:szCs w:val="20"/>
        </w:rPr>
        <w:t>infokummunikációs</w:t>
      </w:r>
      <w:proofErr w:type="spellEnd"/>
      <w:r w:rsidRPr="00826C85">
        <w:rPr>
          <w:rFonts w:ascii="Verdana" w:hAnsi="Verdana" w:cs="Tahoma"/>
          <w:sz w:val="20"/>
          <w:szCs w:val="20"/>
        </w:rPr>
        <w:t xml:space="preserve"> akadálymentesítés biztosítása</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5-Tervezői művezetés</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6-Műszaki ellenőri és rehabilitációs szakmérnöki tevékenység</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7-Kivitelezés befejezése az egyes helyszíneken, átadás</w:t>
      </w:r>
    </w:p>
    <w:p w:rsidR="000E4483" w:rsidRPr="00826C85" w:rsidRDefault="000E4483" w:rsidP="000E4483">
      <w:pPr>
        <w:spacing w:line="276" w:lineRule="auto"/>
        <w:rPr>
          <w:rFonts w:ascii="Verdana" w:hAnsi="Verdana" w:cs="Tahoma"/>
          <w:sz w:val="20"/>
          <w:szCs w:val="20"/>
        </w:rPr>
      </w:pPr>
      <w:r w:rsidRPr="00826C85">
        <w:rPr>
          <w:rFonts w:ascii="Verdana" w:hAnsi="Verdana" w:cs="Tahoma"/>
          <w:sz w:val="20"/>
          <w:szCs w:val="20"/>
        </w:rPr>
        <w:t>8-Megfelelő engedélyek megszerzése a stabil működéshez</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line="276" w:lineRule="auto"/>
        <w:jc w:val="both"/>
        <w:rPr>
          <w:rFonts w:ascii="Verdana" w:hAnsi="Verdana" w:cs="Tahoma"/>
          <w:sz w:val="20"/>
          <w:szCs w:val="20"/>
        </w:rPr>
      </w:pPr>
      <w:r>
        <w:rPr>
          <w:rFonts w:ascii="Verdana" w:hAnsi="Verdana" w:cs="Tahoma"/>
          <w:sz w:val="20"/>
          <w:szCs w:val="20"/>
        </w:rPr>
        <w:t>A projektelem első feladatai a közbeszerzési eljárás lefolytatása a kivitelezők</w:t>
      </w:r>
      <w:r w:rsidRPr="00161635">
        <w:rPr>
          <w:rFonts w:ascii="Verdana" w:hAnsi="Verdana" w:cs="Tahoma"/>
          <w:sz w:val="20"/>
          <w:szCs w:val="20"/>
        </w:rPr>
        <w:t xml:space="preserve"> </w:t>
      </w:r>
      <w:r>
        <w:rPr>
          <w:rFonts w:ascii="Verdana" w:hAnsi="Verdana" w:cs="Tahoma"/>
          <w:sz w:val="20"/>
          <w:szCs w:val="20"/>
        </w:rPr>
        <w:t xml:space="preserve">kiválasztására, a műszaki ellenőr és a rehabilitációs szakmérnök kiválasztása, valamint a velük való szerződéskötés lesz. A kivitelezési munkák a közbeszerzési eljárás lezárását követően, kb. 3 helyszínen egyszerre kezdődhetnek, a további építések kezdeti időpontja a kiviteli tervek elkészültének és a jogerős építési engedélyek megszerzésének függvénye lesz. Várhatóan egy helyszínen kerül sor megvásárolt ingatlan kisebb átalakítására (a szükséges belső területelosztás biztosítása, felületkezelés). </w:t>
      </w: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kivitelezési munkák során a tervező – szerződésben foglalt kötelezettségének eleget téve – ellátja a tervezői művezetői feladatokat is az esetleges kérdések tisztázása végett. A műszaki ellenőr és a rehabilitációs szakmérnök annak érdekében tevékenykednek, hogy a kialakított épületek az eredeti terveknek és a megrendelői igényeknek, valamint a fizikai és infokommunikációs előírásoknak maximálisan megfeleljenek. </w:t>
      </w:r>
    </w:p>
    <w:p w:rsidR="000E4483" w:rsidRPr="00826C85"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kivitelezés folyamán a projektszervezetben helyet foglaló, beruházási tapasztalattal és mérnöki végzettséggel rendelkező műszaki vezető folyamatosan figyelemmel kíséri a megvalósítást, a beszállítók tevékenységét. Az ő felelőssége lesz az egyes ingatlanok átadásakor esedékes végső ellenőrzés, valamint a szükséges engedélyek beszerzése. </w:t>
      </w:r>
    </w:p>
    <w:p w:rsidR="000E4483" w:rsidRDefault="000E4483" w:rsidP="000E4483">
      <w:pPr>
        <w:spacing w:before="240" w:line="276" w:lineRule="auto"/>
        <w:jc w:val="both"/>
        <w:rPr>
          <w:rFonts w:ascii="Verdana" w:hAnsi="Verdana" w:cs="Tahoma"/>
          <w:sz w:val="20"/>
          <w:szCs w:val="20"/>
        </w:rPr>
      </w:pPr>
      <w:r w:rsidRPr="009B06E8">
        <w:rPr>
          <w:rFonts w:ascii="Verdana" w:hAnsi="Verdana" w:cs="Tahoma"/>
          <w:sz w:val="20"/>
          <w:szCs w:val="20"/>
        </w:rPr>
        <w:t xml:space="preserve">A projekt lezárásakor a </w:t>
      </w:r>
      <w:r>
        <w:rPr>
          <w:rFonts w:ascii="Verdana" w:hAnsi="Verdana" w:cs="Tahoma"/>
          <w:sz w:val="20"/>
          <w:szCs w:val="20"/>
        </w:rPr>
        <w:t xml:space="preserve">logisztikai </w:t>
      </w:r>
      <w:r w:rsidRPr="009B06E8">
        <w:rPr>
          <w:rFonts w:ascii="Verdana" w:hAnsi="Verdana" w:cs="Tahoma"/>
          <w:sz w:val="20"/>
          <w:szCs w:val="20"/>
        </w:rPr>
        <w:t>központok üzemszerű működtetéséhez szükséges minde</w:t>
      </w:r>
      <w:r>
        <w:rPr>
          <w:rFonts w:ascii="Verdana" w:hAnsi="Verdana" w:cs="Tahoma"/>
          <w:sz w:val="20"/>
          <w:szCs w:val="20"/>
        </w:rPr>
        <w:t>n személyi és tárgyi feltétel</w:t>
      </w:r>
      <w:r w:rsidRPr="009B06E8">
        <w:rPr>
          <w:rFonts w:ascii="Verdana" w:hAnsi="Verdana" w:cs="Tahoma"/>
          <w:sz w:val="20"/>
          <w:szCs w:val="20"/>
        </w:rPr>
        <w:t xml:space="preserve"> rendelkezésre </w:t>
      </w:r>
      <w:r>
        <w:rPr>
          <w:rFonts w:ascii="Verdana" w:hAnsi="Verdana" w:cs="Tahoma"/>
          <w:sz w:val="20"/>
          <w:szCs w:val="20"/>
        </w:rPr>
        <w:t>fog állni</w:t>
      </w:r>
      <w:r w:rsidRPr="009B06E8">
        <w:rPr>
          <w:rFonts w:ascii="Verdana" w:hAnsi="Verdana" w:cs="Tahoma"/>
          <w:sz w:val="20"/>
          <w:szCs w:val="20"/>
        </w:rPr>
        <w:t>, ide értve az összes (hatósági) engedélyt is.</w:t>
      </w:r>
      <w:r>
        <w:rPr>
          <w:rFonts w:ascii="Verdana" w:hAnsi="Verdana" w:cs="Tahoma"/>
          <w:sz w:val="20"/>
          <w:szCs w:val="20"/>
        </w:rPr>
        <w:t xml:space="preserve">  A </w:t>
      </w:r>
      <w:r w:rsidRPr="009B06E8">
        <w:rPr>
          <w:rFonts w:ascii="Verdana" w:hAnsi="Verdana" w:cs="Tahoma"/>
          <w:sz w:val="20"/>
          <w:szCs w:val="20"/>
        </w:rPr>
        <w:t xml:space="preserve">létrejövő intézmény által végzett tevékenységgel kapcsolatban </w:t>
      </w:r>
      <w:r>
        <w:rPr>
          <w:rFonts w:ascii="Verdana" w:hAnsi="Verdana" w:cs="Tahoma"/>
          <w:sz w:val="20"/>
          <w:szCs w:val="20"/>
        </w:rPr>
        <w:t xml:space="preserve">előírt </w:t>
      </w:r>
      <w:r w:rsidRPr="009B06E8">
        <w:rPr>
          <w:rFonts w:ascii="Verdana" w:hAnsi="Verdana" w:cs="Tahoma"/>
          <w:sz w:val="20"/>
          <w:szCs w:val="20"/>
        </w:rPr>
        <w:t>szakhatósági engedély</w:t>
      </w:r>
      <w:r>
        <w:rPr>
          <w:rFonts w:ascii="Verdana" w:hAnsi="Verdana" w:cs="Tahoma"/>
          <w:sz w:val="20"/>
          <w:szCs w:val="20"/>
        </w:rPr>
        <w:t xml:space="preserve">eket, </w:t>
      </w:r>
      <w:r w:rsidRPr="009B06E8">
        <w:rPr>
          <w:rFonts w:ascii="Verdana" w:hAnsi="Verdana" w:cs="Tahoma"/>
          <w:sz w:val="20"/>
          <w:szCs w:val="20"/>
        </w:rPr>
        <w:t>igazolásokat a projekt zárójelen</w:t>
      </w:r>
      <w:r>
        <w:rPr>
          <w:rFonts w:ascii="Verdana" w:hAnsi="Verdana" w:cs="Tahoma"/>
          <w:sz w:val="20"/>
          <w:szCs w:val="20"/>
        </w:rPr>
        <w:t>tésével együtt be kell nyújtani a közreműködő szervezethez</w:t>
      </w:r>
      <w:r w:rsidRPr="009B06E8">
        <w:rPr>
          <w:rFonts w:ascii="Verdana" w:hAnsi="Verdana" w:cs="Tahoma"/>
          <w:sz w:val="20"/>
          <w:szCs w:val="20"/>
        </w:rPr>
        <w:t>.</w:t>
      </w:r>
    </w:p>
    <w:p w:rsidR="000E4483" w:rsidRDefault="000E4483" w:rsidP="000E4483">
      <w:pPr>
        <w:spacing w:before="240" w:line="276" w:lineRule="auto"/>
        <w:jc w:val="both"/>
        <w:rPr>
          <w:rFonts w:ascii="Verdana" w:hAnsi="Verdana" w:cs="Tahoma"/>
          <w:color w:val="002060"/>
          <w:sz w:val="20"/>
          <w:szCs w:val="20"/>
        </w:rPr>
      </w:pPr>
      <w:r w:rsidRPr="00C878F9">
        <w:rPr>
          <w:rFonts w:ascii="Verdana" w:hAnsi="Verdana" w:cs="Tahoma"/>
          <w:color w:val="002060"/>
          <w:sz w:val="20"/>
          <w:szCs w:val="20"/>
        </w:rPr>
        <w:sym w:font="Wingdings" w:char="F0E0"/>
      </w:r>
      <w:r w:rsidRPr="00C878F9">
        <w:rPr>
          <w:rFonts w:ascii="Verdana" w:hAnsi="Verdana" w:cs="Tahoma"/>
          <w:color w:val="002060"/>
          <w:sz w:val="20"/>
          <w:szCs w:val="20"/>
        </w:rPr>
        <w:t xml:space="preserve"> Az épületek terveit és rövid bemutatását a 3.1.1. szakasz tartalmazza. </w:t>
      </w:r>
    </w:p>
    <w:p w:rsidR="000E4483" w:rsidRPr="00C878F9" w:rsidRDefault="000E4483" w:rsidP="000E4483">
      <w:pPr>
        <w:spacing w:before="240" w:line="276" w:lineRule="auto"/>
        <w:jc w:val="both"/>
        <w:rPr>
          <w:rFonts w:ascii="Verdana" w:hAnsi="Verdana" w:cs="Tahoma"/>
          <w:color w:val="002060"/>
          <w:sz w:val="20"/>
          <w:szCs w:val="20"/>
        </w:rPr>
      </w:pPr>
      <w:r w:rsidRPr="00933A73">
        <w:rPr>
          <w:rFonts w:ascii="Verdana" w:hAnsi="Verdana" w:cs="Tahoma"/>
          <w:color w:val="002060"/>
          <w:sz w:val="20"/>
          <w:szCs w:val="20"/>
        </w:rPr>
        <w:sym w:font="Wingdings" w:char="F0E0"/>
      </w:r>
      <w:r>
        <w:rPr>
          <w:rFonts w:ascii="Verdana" w:hAnsi="Verdana" w:cs="Tahoma"/>
          <w:color w:val="002060"/>
          <w:sz w:val="20"/>
          <w:szCs w:val="20"/>
        </w:rPr>
        <w:t xml:space="preserve"> A tervezés és építés kalkulált ütemtervét ld. a 3.2. szakasz alatt. </w:t>
      </w:r>
    </w:p>
    <w:p w:rsidR="000E4483" w:rsidRPr="0000791C" w:rsidRDefault="000E4483" w:rsidP="000E4483">
      <w:pPr>
        <w:spacing w:before="240" w:line="276" w:lineRule="auto"/>
        <w:jc w:val="both"/>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5E34E1"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6 elkészített, üzemkész épület (területrendezéssel)</w:t>
      </w:r>
    </w:p>
    <w:p w:rsidR="000E4483" w:rsidRPr="0000791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szakhatósági engedélyek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nem releváns</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kivitelezők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műszaki ellenőr</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rehabilitációs szakmérnök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FD688C">
        <w:rPr>
          <w:rFonts w:ascii="Verdana" w:hAnsi="Verdana" w:cs="Arial"/>
          <w:sz w:val="20"/>
          <w:szCs w:val="20"/>
        </w:rPr>
        <w:t xml:space="preserve">A támogató technológiák, életvitelt segítő eszközök célcsoporthoz történő eljuttatására, visszavételére, tárolására és karbantartására alkalmas </w:t>
      </w:r>
      <w:r w:rsidRPr="00FD688C">
        <w:rPr>
          <w:rFonts w:ascii="Verdana" w:hAnsi="Verdana" w:cs="Arial"/>
          <w:b/>
          <w:sz w:val="20"/>
          <w:szCs w:val="20"/>
        </w:rPr>
        <w:t>logisztikai</w:t>
      </w:r>
      <w:r w:rsidRPr="007C325A">
        <w:rPr>
          <w:rFonts w:ascii="Verdana" w:hAnsi="Verdana" w:cs="Arial"/>
          <w:b/>
          <w:sz w:val="20"/>
          <w:szCs w:val="20"/>
        </w:rPr>
        <w:t xml:space="preserve"> központok</w:t>
      </w:r>
      <w:r w:rsidRPr="007C325A">
        <w:rPr>
          <w:rFonts w:ascii="Verdana" w:hAnsi="Verdana" w:cs="Arial"/>
          <w:sz w:val="20"/>
          <w:szCs w:val="20"/>
        </w:rPr>
        <w:t xml:space="preserve"> kialakítása a konvergencia-régiókban (összesen hat városban);</w:t>
      </w:r>
    </w:p>
    <w:p w:rsidR="000E4483" w:rsidRDefault="000E4483" w:rsidP="000E4483">
      <w:pPr>
        <w:pStyle w:val="normal"/>
        <w:rPr>
          <w:rFonts w:ascii="Verdana" w:hAnsi="Verdana"/>
          <w:color w:val="1F497D" w:themeColor="text2"/>
          <w:szCs w:val="20"/>
        </w:rPr>
      </w:pPr>
    </w:p>
    <w:p w:rsidR="000E4483" w:rsidRDefault="000E4483" w:rsidP="000E4483">
      <w:pPr>
        <w:pStyle w:val="normal"/>
        <w:rPr>
          <w:rFonts w:ascii="Verdana" w:hAnsi="Verdana"/>
          <w:color w:val="1F497D" w:themeColor="text2"/>
          <w:szCs w:val="20"/>
        </w:rPr>
      </w:pPr>
    </w:p>
    <w:p w:rsidR="000E4483" w:rsidRPr="005C0697" w:rsidRDefault="000E4483" w:rsidP="000E4483">
      <w:pPr>
        <w:spacing w:line="276" w:lineRule="auto"/>
        <w:rPr>
          <w:rFonts w:ascii="Verdana" w:hAnsi="Verdana" w:cs="Tahoma"/>
          <w:b/>
          <w:sz w:val="20"/>
          <w:szCs w:val="20"/>
        </w:rPr>
      </w:pPr>
      <w:proofErr w:type="spellStart"/>
      <w:r w:rsidRPr="005C0697">
        <w:rPr>
          <w:rFonts w:ascii="Verdana" w:hAnsi="Verdana" w:cs="Tahoma"/>
          <w:b/>
          <w:sz w:val="20"/>
          <w:szCs w:val="20"/>
        </w:rPr>
        <w:t>VII.-Lo</w:t>
      </w:r>
      <w:r>
        <w:rPr>
          <w:rFonts w:ascii="Verdana" w:hAnsi="Verdana" w:cs="Tahoma"/>
          <w:b/>
          <w:sz w:val="20"/>
          <w:szCs w:val="20"/>
        </w:rPr>
        <w:t>gisztikai</w:t>
      </w:r>
      <w:proofErr w:type="spellEnd"/>
      <w:r>
        <w:rPr>
          <w:rFonts w:ascii="Verdana" w:hAnsi="Verdana" w:cs="Tahoma"/>
          <w:b/>
          <w:sz w:val="20"/>
          <w:szCs w:val="20"/>
        </w:rPr>
        <w:t xml:space="preserve"> központok berendezésének, működést biztosító eszközeine</w:t>
      </w:r>
      <w:r w:rsidRPr="005C0697">
        <w:rPr>
          <w:rFonts w:ascii="Verdana" w:hAnsi="Verdana" w:cs="Tahoma"/>
          <w:b/>
          <w:sz w:val="20"/>
          <w:szCs w:val="20"/>
        </w:rPr>
        <w:t>k beszerzése</w:t>
      </w: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jc w:val="both"/>
        <w:rPr>
          <w:rFonts w:ascii="Verdana" w:hAnsi="Verdana" w:cs="Tahoma"/>
          <w:sz w:val="20"/>
          <w:szCs w:val="20"/>
        </w:rPr>
      </w:pPr>
      <w:r>
        <w:rPr>
          <w:rFonts w:ascii="Verdana" w:hAnsi="Verdana" w:cs="Tahoma"/>
          <w:sz w:val="20"/>
          <w:szCs w:val="20"/>
        </w:rPr>
        <w:t>A központok logisztikai és irodai célú eszközökkel, berendezésekkel való felszerelése, továbbá a karbantartási tevékenységhez nélkülözhetetlen eszköz- és anyagkészlet biztosítása.</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5C0697" w:rsidRDefault="000E4483" w:rsidP="000E4483">
      <w:pPr>
        <w:spacing w:line="276" w:lineRule="auto"/>
        <w:rPr>
          <w:rFonts w:ascii="Verdana" w:hAnsi="Verdana" w:cs="Tahoma"/>
          <w:sz w:val="20"/>
          <w:szCs w:val="20"/>
        </w:rPr>
      </w:pPr>
      <w:r w:rsidRPr="005C0697">
        <w:rPr>
          <w:rFonts w:ascii="Verdana" w:hAnsi="Verdana" w:cs="Tahoma"/>
          <w:sz w:val="20"/>
          <w:szCs w:val="20"/>
        </w:rPr>
        <w:t>1-Műszaki követelményrendszer elkészítése</w:t>
      </w:r>
    </w:p>
    <w:p w:rsidR="000E4483" w:rsidRPr="005C0697" w:rsidRDefault="000E4483" w:rsidP="000E4483">
      <w:pPr>
        <w:spacing w:line="276" w:lineRule="auto"/>
        <w:rPr>
          <w:rFonts w:ascii="Verdana" w:hAnsi="Verdana" w:cs="Tahoma"/>
          <w:sz w:val="20"/>
          <w:szCs w:val="20"/>
        </w:rPr>
      </w:pPr>
      <w:r w:rsidRPr="005C0697">
        <w:rPr>
          <w:rFonts w:ascii="Verdana" w:hAnsi="Verdana" w:cs="Tahoma"/>
          <w:sz w:val="20"/>
          <w:szCs w:val="20"/>
        </w:rPr>
        <w:t>2-Közbeszerzési eljárás lefolytatása</w:t>
      </w:r>
    </w:p>
    <w:p w:rsidR="000E4483" w:rsidRPr="005C0697" w:rsidRDefault="000E4483" w:rsidP="000E4483">
      <w:pPr>
        <w:spacing w:line="276" w:lineRule="auto"/>
        <w:rPr>
          <w:rFonts w:ascii="Verdana" w:hAnsi="Verdana" w:cs="Tahoma"/>
          <w:sz w:val="20"/>
          <w:szCs w:val="20"/>
        </w:rPr>
      </w:pPr>
      <w:r w:rsidRPr="005C0697">
        <w:rPr>
          <w:rFonts w:ascii="Verdana" w:hAnsi="Verdana" w:cs="Tahoma"/>
          <w:sz w:val="20"/>
          <w:szCs w:val="20"/>
        </w:rPr>
        <w:t>3-Kiválasztás, szerződéskötés</w:t>
      </w:r>
    </w:p>
    <w:p w:rsidR="000E4483" w:rsidRPr="005C0697" w:rsidRDefault="000E4483" w:rsidP="000E4483">
      <w:pPr>
        <w:spacing w:line="276" w:lineRule="auto"/>
        <w:rPr>
          <w:rFonts w:ascii="Verdana" w:hAnsi="Verdana" w:cs="Tahoma"/>
          <w:sz w:val="20"/>
          <w:szCs w:val="20"/>
        </w:rPr>
      </w:pPr>
      <w:r w:rsidRPr="005C0697">
        <w:rPr>
          <w:rFonts w:ascii="Verdana" w:hAnsi="Verdana" w:cs="Tahoma"/>
          <w:sz w:val="20"/>
          <w:szCs w:val="20"/>
        </w:rPr>
        <w:t>4-Eszközök, berendezések, gépek leszállítása és beüzemelése</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A projektelem keretében a két fő tevékenységhez biztosítjuk a szükséges berendezéseket, gépeket, szerszámokat, anyagokat: egyrészt a logisztikai funkcióhoz be kell szerezni megfelelő polcrendszert, anyagmozgató gépeket és eszközöket; másrészt a műhely által biztosítandó javítási-karbantartási funkciókhoz a gépeket, szerszámokat, anyagokat.</w:t>
      </w:r>
      <w:r w:rsidRPr="00337762">
        <w:rPr>
          <w:rFonts w:ascii="Verdana" w:hAnsi="Verdana" w:cs="Tahoma"/>
          <w:sz w:val="20"/>
          <w:szCs w:val="20"/>
        </w:rPr>
        <w:t xml:space="preserve"> </w:t>
      </w:r>
      <w:r>
        <w:rPr>
          <w:rFonts w:ascii="Verdana" w:hAnsi="Verdana" w:cs="Tahoma"/>
          <w:sz w:val="20"/>
          <w:szCs w:val="20"/>
        </w:rPr>
        <w:t xml:space="preserve">A felszerelések beszerzését figyelemmel fogják kísérni a Guruló műhelyek vezetői és a korábbi műszaki vezető. A kiszolgáló épület irodai berendezéseinek beszerzése is a projektelem feladatai közé tartozik. </w:t>
      </w:r>
    </w:p>
    <w:p w:rsidR="000E4483" w:rsidRPr="00933A73" w:rsidRDefault="000E4483" w:rsidP="000E4483">
      <w:pPr>
        <w:spacing w:before="240" w:line="276" w:lineRule="auto"/>
        <w:jc w:val="both"/>
        <w:rPr>
          <w:rFonts w:ascii="Verdana" w:hAnsi="Verdana" w:cs="Tahoma"/>
          <w:sz w:val="20"/>
          <w:szCs w:val="20"/>
        </w:rPr>
      </w:pPr>
      <w:r w:rsidRPr="00933A73">
        <w:rPr>
          <w:rFonts w:ascii="Verdana" w:hAnsi="Verdana" w:cs="Tahoma"/>
          <w:sz w:val="20"/>
          <w:szCs w:val="20"/>
        </w:rPr>
        <w:t xml:space="preserve">A </w:t>
      </w:r>
      <w:r>
        <w:rPr>
          <w:rFonts w:ascii="Verdana" w:hAnsi="Verdana" w:cs="Tahoma"/>
          <w:sz w:val="20"/>
          <w:szCs w:val="20"/>
        </w:rPr>
        <w:t xml:space="preserve">polcrendszer 3 szintes, szintenként 1600-1950 mm, összesen 5500 mm magas állványzatból áll. A polcrendszer összesen 500 raklapnyi áru tárolására lesz alkalmas. A </w:t>
      </w:r>
      <w:r>
        <w:rPr>
          <w:rFonts w:ascii="Verdana" w:hAnsi="Verdana" w:cs="Tahoma"/>
          <w:sz w:val="20"/>
          <w:szCs w:val="20"/>
        </w:rPr>
        <w:lastRenderedPageBreak/>
        <w:t xml:space="preserve">kialakításnál és a tárolásnál figyelembe fogjuk venni az eszközök tömegét, méretét, valamint – tűzvédelmi szempontból – az egyes anyagtípusokat. </w:t>
      </w:r>
    </w:p>
    <w:p w:rsidR="000E4483" w:rsidRDefault="000E4483" w:rsidP="000E4483">
      <w:pPr>
        <w:spacing w:before="240" w:line="276" w:lineRule="auto"/>
        <w:jc w:val="both"/>
        <w:rPr>
          <w:rFonts w:ascii="Verdana" w:hAnsi="Verdana" w:cs="Tahoma"/>
          <w:sz w:val="20"/>
          <w:szCs w:val="20"/>
        </w:rPr>
      </w:pPr>
      <w:r w:rsidRPr="00F578E3">
        <w:rPr>
          <w:rFonts w:ascii="Verdana" w:hAnsi="Verdana" w:cs="Tahoma"/>
          <w:sz w:val="20"/>
          <w:szCs w:val="20"/>
        </w:rPr>
        <w:t xml:space="preserve">A következő anyagmozgató gépek </w:t>
      </w:r>
      <w:r>
        <w:rPr>
          <w:rFonts w:ascii="Verdana" w:hAnsi="Verdana" w:cs="Tahoma"/>
          <w:sz w:val="20"/>
          <w:szCs w:val="20"/>
        </w:rPr>
        <w:t>szükségesek</w:t>
      </w:r>
      <w:r w:rsidRPr="00F578E3">
        <w:rPr>
          <w:rFonts w:ascii="Verdana" w:hAnsi="Verdana" w:cs="Tahoma"/>
          <w:sz w:val="20"/>
          <w:szCs w:val="20"/>
        </w:rPr>
        <w:t xml:space="preserve"> a raktári tevékenység ellátására:</w:t>
      </w:r>
      <w:r>
        <w:rPr>
          <w:rFonts w:ascii="Verdana" w:hAnsi="Verdana" w:cs="Tahoma"/>
          <w:sz w:val="20"/>
          <w:szCs w:val="20"/>
        </w:rPr>
        <w:t xml:space="preserve"> Raktáranként 2 db kézi targonca</w:t>
      </w:r>
      <w:r w:rsidRPr="00F578E3">
        <w:rPr>
          <w:rFonts w:ascii="Verdana" w:hAnsi="Verdana" w:cs="Tahoma"/>
          <w:sz w:val="20"/>
          <w:szCs w:val="20"/>
        </w:rPr>
        <w:t>, melynek feladata a paletták raktáron belüli mozgatása</w:t>
      </w:r>
      <w:r>
        <w:rPr>
          <w:rFonts w:ascii="Verdana" w:hAnsi="Verdana" w:cs="Tahoma"/>
          <w:sz w:val="20"/>
          <w:szCs w:val="20"/>
        </w:rPr>
        <w:t>, valamint 1 db elektromos targonca</w:t>
      </w:r>
      <w:r w:rsidRPr="00F578E3">
        <w:rPr>
          <w:rFonts w:ascii="Verdana" w:hAnsi="Verdana" w:cs="Tahoma"/>
          <w:sz w:val="20"/>
          <w:szCs w:val="20"/>
        </w:rPr>
        <w:t xml:space="preserve">, melynek feladata a paletták felrakása az állvány </w:t>
      </w:r>
      <w:r>
        <w:rPr>
          <w:rFonts w:ascii="Verdana" w:hAnsi="Verdana" w:cs="Tahoma"/>
          <w:sz w:val="20"/>
          <w:szCs w:val="20"/>
        </w:rPr>
        <w:t>második</w:t>
      </w:r>
      <w:r w:rsidRPr="00F578E3">
        <w:rPr>
          <w:rFonts w:ascii="Verdana" w:hAnsi="Verdana" w:cs="Tahoma"/>
          <w:sz w:val="20"/>
          <w:szCs w:val="20"/>
        </w:rPr>
        <w:t xml:space="preserve"> és </w:t>
      </w:r>
      <w:r>
        <w:rPr>
          <w:rFonts w:ascii="Verdana" w:hAnsi="Verdana" w:cs="Tahoma"/>
          <w:sz w:val="20"/>
          <w:szCs w:val="20"/>
        </w:rPr>
        <w:t>harmadik</w:t>
      </w:r>
      <w:r w:rsidRPr="00F578E3">
        <w:rPr>
          <w:rFonts w:ascii="Verdana" w:hAnsi="Verdana" w:cs="Tahoma"/>
          <w:sz w:val="20"/>
          <w:szCs w:val="20"/>
        </w:rPr>
        <w:t xml:space="preserve"> szintjére.</w:t>
      </w:r>
    </w:p>
    <w:p w:rsidR="000E4483" w:rsidRPr="00F578E3" w:rsidRDefault="000E4483" w:rsidP="000E4483">
      <w:pPr>
        <w:spacing w:before="240" w:line="276" w:lineRule="auto"/>
        <w:jc w:val="both"/>
        <w:rPr>
          <w:rFonts w:ascii="Verdana" w:hAnsi="Verdana" w:cs="Tahoma"/>
          <w:sz w:val="20"/>
          <w:szCs w:val="20"/>
        </w:rPr>
      </w:pPr>
    </w:p>
    <w:tbl>
      <w:tblPr>
        <w:tblW w:w="9215" w:type="dxa"/>
        <w:tblInd w:w="-214" w:type="dxa"/>
        <w:tblLayout w:type="fixed"/>
        <w:tblCellMar>
          <w:left w:w="70" w:type="dxa"/>
          <w:right w:w="70" w:type="dxa"/>
        </w:tblCellMar>
        <w:tblLook w:val="0000"/>
      </w:tblPr>
      <w:tblGrid>
        <w:gridCol w:w="1027"/>
        <w:gridCol w:w="1375"/>
        <w:gridCol w:w="1200"/>
        <w:gridCol w:w="792"/>
        <w:gridCol w:w="936"/>
        <w:gridCol w:w="791"/>
        <w:gridCol w:w="738"/>
        <w:gridCol w:w="1222"/>
        <w:gridCol w:w="1134"/>
      </w:tblGrid>
      <w:tr w:rsidR="000E4483" w:rsidRPr="00D05543" w:rsidTr="00A066CB">
        <w:trPr>
          <w:trHeight w:val="310"/>
        </w:trPr>
        <w:tc>
          <w:tcPr>
            <w:tcW w:w="1027" w:type="dxa"/>
            <w:vMerge w:val="restart"/>
            <w:tcBorders>
              <w:top w:val="nil"/>
              <w:left w:val="nil"/>
              <w:bottom w:val="single" w:sz="8" w:space="0" w:color="000000"/>
              <w:right w:val="single" w:sz="8" w:space="0" w:color="auto"/>
            </w:tcBorders>
            <w:noWrap/>
            <w:vAlign w:val="bottom"/>
          </w:tcPr>
          <w:p w:rsidR="000E4483" w:rsidRPr="00D05543" w:rsidRDefault="000E4483" w:rsidP="0021481A">
            <w:pPr>
              <w:spacing w:line="276" w:lineRule="auto"/>
              <w:jc w:val="center"/>
              <w:rPr>
                <w:rFonts w:ascii="Arial" w:hAnsi="Arial" w:cs="Arial"/>
                <w:sz w:val="18"/>
                <w:szCs w:val="18"/>
              </w:rPr>
            </w:pPr>
            <w:r w:rsidRPr="00D05543">
              <w:rPr>
                <w:rFonts w:ascii="Arial" w:hAnsi="Arial" w:cs="Arial"/>
                <w:sz w:val="18"/>
                <w:szCs w:val="18"/>
              </w:rPr>
              <w:t> </w:t>
            </w:r>
          </w:p>
        </w:tc>
        <w:tc>
          <w:tcPr>
            <w:tcW w:w="1375" w:type="dxa"/>
            <w:vMerge w:val="restart"/>
            <w:tcBorders>
              <w:top w:val="single" w:sz="8" w:space="0" w:color="auto"/>
              <w:left w:val="single" w:sz="8" w:space="0" w:color="auto"/>
              <w:bottom w:val="single" w:sz="8" w:space="0" w:color="000000"/>
              <w:right w:val="nil"/>
            </w:tcBorders>
            <w:shd w:val="clear" w:color="auto" w:fill="92CDDC" w:themeFill="accent5" w:themeFillTint="99"/>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Típus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Teherbírás kg</w:t>
            </w:r>
          </w:p>
        </w:tc>
        <w:tc>
          <w:tcPr>
            <w:tcW w:w="792" w:type="dxa"/>
            <w:vMerge w:val="restart"/>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 xml:space="preserve">Hajtás </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Targoncatöltő helyiség szükséges</w:t>
            </w:r>
          </w:p>
        </w:tc>
        <w:tc>
          <w:tcPr>
            <w:tcW w:w="791" w:type="dxa"/>
            <w:vMerge w:val="restart"/>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Emelési magasság mm</w:t>
            </w:r>
          </w:p>
        </w:tc>
        <w:tc>
          <w:tcPr>
            <w:tcW w:w="738" w:type="dxa"/>
            <w:vMerge w:val="restart"/>
            <w:tcBorders>
              <w:top w:val="single" w:sz="8" w:space="0" w:color="auto"/>
              <w:left w:val="single" w:sz="8" w:space="0" w:color="auto"/>
              <w:bottom w:val="single" w:sz="8" w:space="0" w:color="000000"/>
              <w:right w:val="single" w:sz="8" w:space="0" w:color="auto"/>
            </w:tcBorders>
            <w:shd w:val="clear" w:color="auto" w:fill="92CDDC" w:themeFill="accent5" w:themeFillTint="99"/>
            <w:noWrap/>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Ár /EUR /db/</w:t>
            </w:r>
          </w:p>
        </w:tc>
        <w:tc>
          <w:tcPr>
            <w:tcW w:w="1222" w:type="dxa"/>
            <w:vMerge w:val="restart"/>
            <w:tcBorders>
              <w:top w:val="single" w:sz="8" w:space="0" w:color="auto"/>
              <w:left w:val="single" w:sz="8" w:space="0" w:color="auto"/>
              <w:bottom w:val="single" w:sz="8" w:space="0" w:color="000000"/>
              <w:right w:val="single" w:sz="8" w:space="0" w:color="auto"/>
            </w:tcBorders>
            <w:shd w:val="clear" w:color="auto" w:fill="92CDDC" w:themeFill="accent5" w:themeFillTint="99"/>
            <w:noWrap/>
            <w:vAlign w:val="center"/>
          </w:tcPr>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Ár /Ft+Áfa/ db/</w:t>
            </w:r>
          </w:p>
        </w:tc>
        <w:tc>
          <w:tcPr>
            <w:tcW w:w="1134" w:type="dxa"/>
            <w:vMerge w:val="restart"/>
            <w:tcBorders>
              <w:top w:val="single" w:sz="8" w:space="0" w:color="auto"/>
              <w:left w:val="nil"/>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jc w:val="center"/>
              <w:rPr>
                <w:rFonts w:ascii="Arial" w:hAnsi="Arial" w:cs="Arial"/>
                <w:b/>
                <w:bCs/>
                <w:sz w:val="18"/>
                <w:szCs w:val="18"/>
              </w:rPr>
            </w:pPr>
          </w:p>
          <w:p w:rsidR="000E4483" w:rsidRPr="00D05543" w:rsidRDefault="000E4483" w:rsidP="0021481A">
            <w:pPr>
              <w:spacing w:line="276" w:lineRule="auto"/>
              <w:jc w:val="center"/>
              <w:rPr>
                <w:rFonts w:ascii="Arial" w:hAnsi="Arial" w:cs="Arial"/>
                <w:b/>
                <w:bCs/>
                <w:sz w:val="18"/>
                <w:szCs w:val="18"/>
              </w:rPr>
            </w:pPr>
            <w:r w:rsidRPr="00D05543">
              <w:rPr>
                <w:rFonts w:ascii="Arial" w:hAnsi="Arial" w:cs="Arial"/>
                <w:b/>
                <w:bCs/>
                <w:sz w:val="18"/>
                <w:szCs w:val="18"/>
              </w:rPr>
              <w:t>db/ raktár</w:t>
            </w:r>
          </w:p>
        </w:tc>
      </w:tr>
      <w:tr w:rsidR="000E4483" w:rsidRPr="00D05543" w:rsidTr="00A066CB">
        <w:trPr>
          <w:trHeight w:val="310"/>
        </w:trPr>
        <w:tc>
          <w:tcPr>
            <w:tcW w:w="1027" w:type="dxa"/>
            <w:vMerge/>
            <w:tcBorders>
              <w:top w:val="nil"/>
              <w:left w:val="nil"/>
              <w:bottom w:val="single" w:sz="8" w:space="0" w:color="000000"/>
              <w:right w:val="single" w:sz="8" w:space="0" w:color="auto"/>
            </w:tcBorders>
            <w:vAlign w:val="center"/>
          </w:tcPr>
          <w:p w:rsidR="000E4483" w:rsidRPr="00D05543" w:rsidRDefault="000E4483" w:rsidP="0021481A">
            <w:pPr>
              <w:spacing w:line="276" w:lineRule="auto"/>
              <w:rPr>
                <w:rFonts w:ascii="Arial" w:hAnsi="Arial" w:cs="Arial"/>
                <w:sz w:val="18"/>
                <w:szCs w:val="18"/>
              </w:rPr>
            </w:pPr>
          </w:p>
        </w:tc>
        <w:tc>
          <w:tcPr>
            <w:tcW w:w="1375" w:type="dxa"/>
            <w:vMerge/>
            <w:tcBorders>
              <w:top w:val="single" w:sz="8" w:space="0" w:color="auto"/>
              <w:left w:val="single" w:sz="8" w:space="0" w:color="auto"/>
              <w:bottom w:val="single" w:sz="8" w:space="0" w:color="000000"/>
              <w:right w:val="nil"/>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1200"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792"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936"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791"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738"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1222"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1134" w:type="dxa"/>
            <w:vMerge/>
            <w:tcBorders>
              <w:top w:val="single" w:sz="8" w:space="0" w:color="auto"/>
              <w:left w:val="nil"/>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r>
      <w:tr w:rsidR="000E4483" w:rsidRPr="00D05543" w:rsidTr="00A066CB">
        <w:trPr>
          <w:trHeight w:val="310"/>
        </w:trPr>
        <w:tc>
          <w:tcPr>
            <w:tcW w:w="1027" w:type="dxa"/>
            <w:vMerge/>
            <w:tcBorders>
              <w:top w:val="nil"/>
              <w:left w:val="nil"/>
              <w:bottom w:val="single" w:sz="8" w:space="0" w:color="000000"/>
              <w:right w:val="single" w:sz="8" w:space="0" w:color="auto"/>
            </w:tcBorders>
            <w:vAlign w:val="center"/>
          </w:tcPr>
          <w:p w:rsidR="000E4483" w:rsidRPr="00D05543" w:rsidRDefault="000E4483" w:rsidP="0021481A">
            <w:pPr>
              <w:spacing w:line="276" w:lineRule="auto"/>
              <w:rPr>
                <w:rFonts w:ascii="Arial" w:hAnsi="Arial" w:cs="Arial"/>
                <w:sz w:val="18"/>
                <w:szCs w:val="18"/>
              </w:rPr>
            </w:pPr>
          </w:p>
        </w:tc>
        <w:tc>
          <w:tcPr>
            <w:tcW w:w="1375" w:type="dxa"/>
            <w:vMerge/>
            <w:tcBorders>
              <w:top w:val="single" w:sz="8" w:space="0" w:color="auto"/>
              <w:left w:val="single" w:sz="8" w:space="0" w:color="auto"/>
              <w:bottom w:val="single" w:sz="8" w:space="0" w:color="000000"/>
              <w:right w:val="nil"/>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1200"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792"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936"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791"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738"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1222" w:type="dxa"/>
            <w:vMerge/>
            <w:tcBorders>
              <w:top w:val="single" w:sz="8" w:space="0" w:color="auto"/>
              <w:left w:val="single" w:sz="8" w:space="0" w:color="auto"/>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c>
          <w:tcPr>
            <w:tcW w:w="1134" w:type="dxa"/>
            <w:vMerge/>
            <w:tcBorders>
              <w:top w:val="single" w:sz="8" w:space="0" w:color="auto"/>
              <w:left w:val="nil"/>
              <w:bottom w:val="single" w:sz="8" w:space="0" w:color="000000"/>
              <w:right w:val="single" w:sz="8" w:space="0" w:color="auto"/>
            </w:tcBorders>
            <w:shd w:val="clear" w:color="auto" w:fill="92CDDC" w:themeFill="accent5" w:themeFillTint="99"/>
            <w:vAlign w:val="center"/>
          </w:tcPr>
          <w:p w:rsidR="000E4483" w:rsidRPr="00D05543" w:rsidRDefault="000E4483" w:rsidP="0021481A">
            <w:pPr>
              <w:spacing w:line="276" w:lineRule="auto"/>
              <w:rPr>
                <w:rFonts w:ascii="Arial" w:hAnsi="Arial" w:cs="Arial"/>
                <w:b/>
                <w:bCs/>
                <w:sz w:val="18"/>
                <w:szCs w:val="18"/>
              </w:rPr>
            </w:pPr>
          </w:p>
        </w:tc>
      </w:tr>
      <w:tr w:rsidR="000E4483" w:rsidRPr="00A8726E" w:rsidTr="00A066CB">
        <w:trPr>
          <w:trHeight w:val="255"/>
        </w:trPr>
        <w:tc>
          <w:tcPr>
            <w:tcW w:w="1027" w:type="dxa"/>
            <w:tcBorders>
              <w:top w:val="nil"/>
              <w:left w:val="single" w:sz="8" w:space="0" w:color="auto"/>
              <w:bottom w:val="nil"/>
              <w:right w:val="single" w:sz="8" w:space="0" w:color="auto"/>
            </w:tcBorders>
            <w:shd w:val="clear" w:color="auto" w:fill="92CDDC" w:themeFill="accent5" w:themeFillTint="99"/>
            <w:noWrap/>
            <w:vAlign w:val="bottom"/>
          </w:tcPr>
          <w:p w:rsidR="000E4483" w:rsidRPr="00A8726E" w:rsidRDefault="000E4483" w:rsidP="0021481A">
            <w:pPr>
              <w:spacing w:line="276" w:lineRule="auto"/>
              <w:rPr>
                <w:rFonts w:ascii="Arial" w:hAnsi="Arial" w:cs="Arial"/>
                <w:sz w:val="18"/>
                <w:szCs w:val="18"/>
              </w:rPr>
            </w:pPr>
            <w:r w:rsidRPr="00A8726E">
              <w:rPr>
                <w:rFonts w:ascii="Arial" w:hAnsi="Arial" w:cs="Arial"/>
                <w:sz w:val="18"/>
                <w:szCs w:val="18"/>
              </w:rPr>
              <w:t>Kézi targonca</w:t>
            </w:r>
          </w:p>
        </w:tc>
        <w:tc>
          <w:tcPr>
            <w:tcW w:w="1375" w:type="dxa"/>
            <w:tcBorders>
              <w:top w:val="nil"/>
              <w:left w:val="nil"/>
              <w:bottom w:val="nil"/>
              <w:right w:val="nil"/>
            </w:tcBorders>
            <w:noWrap/>
            <w:vAlign w:val="bottom"/>
          </w:tcPr>
          <w:p w:rsidR="000E4483" w:rsidRPr="00A8726E" w:rsidRDefault="000E4483" w:rsidP="0021481A">
            <w:pPr>
              <w:spacing w:line="276" w:lineRule="auto"/>
              <w:rPr>
                <w:rFonts w:ascii="Arial" w:hAnsi="Arial" w:cs="Arial"/>
                <w:sz w:val="18"/>
                <w:szCs w:val="18"/>
              </w:rPr>
            </w:pPr>
            <w:r w:rsidRPr="00A8726E">
              <w:rPr>
                <w:rFonts w:ascii="Arial" w:hAnsi="Arial" w:cs="Arial"/>
                <w:sz w:val="18"/>
                <w:szCs w:val="18"/>
              </w:rPr>
              <w:t xml:space="preserve">BT </w:t>
            </w:r>
            <w:proofErr w:type="spellStart"/>
            <w:r w:rsidRPr="00A8726E">
              <w:rPr>
                <w:rFonts w:ascii="Arial" w:hAnsi="Arial" w:cs="Arial"/>
                <w:sz w:val="18"/>
                <w:szCs w:val="18"/>
              </w:rPr>
              <w:t>Lifter</w:t>
            </w:r>
            <w:proofErr w:type="spellEnd"/>
            <w:r w:rsidRPr="00A8726E">
              <w:rPr>
                <w:rFonts w:ascii="Arial" w:hAnsi="Arial" w:cs="Arial"/>
                <w:sz w:val="18"/>
                <w:szCs w:val="18"/>
              </w:rPr>
              <w:t xml:space="preserve"> LHM 230</w:t>
            </w:r>
          </w:p>
        </w:tc>
        <w:tc>
          <w:tcPr>
            <w:tcW w:w="1200" w:type="dxa"/>
            <w:tcBorders>
              <w:top w:val="nil"/>
              <w:left w:val="single" w:sz="8" w:space="0" w:color="auto"/>
              <w:bottom w:val="nil"/>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2300</w:t>
            </w:r>
          </w:p>
        </w:tc>
        <w:tc>
          <w:tcPr>
            <w:tcW w:w="792" w:type="dxa"/>
            <w:tcBorders>
              <w:top w:val="nil"/>
              <w:left w:val="nil"/>
              <w:bottom w:val="nil"/>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Kézi</w:t>
            </w:r>
          </w:p>
        </w:tc>
        <w:tc>
          <w:tcPr>
            <w:tcW w:w="936" w:type="dxa"/>
            <w:tcBorders>
              <w:top w:val="nil"/>
              <w:left w:val="nil"/>
              <w:bottom w:val="nil"/>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Nem</w:t>
            </w:r>
          </w:p>
        </w:tc>
        <w:tc>
          <w:tcPr>
            <w:tcW w:w="791" w:type="dxa"/>
            <w:tcBorders>
              <w:top w:val="nil"/>
              <w:left w:val="nil"/>
              <w:bottom w:val="nil"/>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200</w:t>
            </w:r>
          </w:p>
        </w:tc>
        <w:tc>
          <w:tcPr>
            <w:tcW w:w="738" w:type="dxa"/>
            <w:tcBorders>
              <w:top w:val="nil"/>
              <w:left w:val="nil"/>
              <w:bottom w:val="nil"/>
              <w:right w:val="single" w:sz="8" w:space="0" w:color="auto"/>
            </w:tcBorders>
            <w:noWrap/>
            <w:vAlign w:val="bottom"/>
          </w:tcPr>
          <w:p w:rsidR="000E4483" w:rsidRPr="00A8726E" w:rsidRDefault="000E4483" w:rsidP="0021481A">
            <w:pPr>
              <w:spacing w:line="276" w:lineRule="auto"/>
              <w:jc w:val="right"/>
              <w:rPr>
                <w:rFonts w:ascii="Arial" w:hAnsi="Arial" w:cs="Arial"/>
                <w:sz w:val="18"/>
                <w:szCs w:val="18"/>
              </w:rPr>
            </w:pPr>
            <w:r w:rsidRPr="00A8726E">
              <w:rPr>
                <w:rFonts w:ascii="Arial" w:hAnsi="Arial" w:cs="Arial"/>
                <w:sz w:val="18"/>
                <w:szCs w:val="18"/>
              </w:rPr>
              <w:t>280</w:t>
            </w:r>
          </w:p>
        </w:tc>
        <w:tc>
          <w:tcPr>
            <w:tcW w:w="1222" w:type="dxa"/>
            <w:tcBorders>
              <w:top w:val="nil"/>
              <w:left w:val="nil"/>
              <w:bottom w:val="nil"/>
              <w:right w:val="single" w:sz="8" w:space="0" w:color="auto"/>
            </w:tcBorders>
            <w:noWrap/>
            <w:vAlign w:val="bottom"/>
          </w:tcPr>
          <w:p w:rsidR="000E4483" w:rsidRPr="00A8726E" w:rsidRDefault="000E4483" w:rsidP="0021481A">
            <w:pPr>
              <w:spacing w:line="276" w:lineRule="auto"/>
              <w:jc w:val="right"/>
              <w:rPr>
                <w:rFonts w:ascii="Arial" w:hAnsi="Arial" w:cs="Arial"/>
                <w:sz w:val="18"/>
                <w:szCs w:val="18"/>
              </w:rPr>
            </w:pPr>
            <w:r w:rsidRPr="00A8726E">
              <w:rPr>
                <w:rFonts w:ascii="Arial" w:hAnsi="Arial" w:cs="Arial"/>
                <w:sz w:val="18"/>
                <w:szCs w:val="18"/>
              </w:rPr>
              <w:t>78</w:t>
            </w:r>
            <w:r>
              <w:rPr>
                <w:rFonts w:ascii="Arial" w:hAnsi="Arial" w:cs="Arial"/>
                <w:sz w:val="18"/>
                <w:szCs w:val="18"/>
              </w:rPr>
              <w:t>.</w:t>
            </w:r>
            <w:r w:rsidRPr="00A8726E">
              <w:rPr>
                <w:rFonts w:ascii="Arial" w:hAnsi="Arial" w:cs="Arial"/>
                <w:sz w:val="18"/>
                <w:szCs w:val="18"/>
              </w:rPr>
              <w:t>400</w:t>
            </w:r>
          </w:p>
        </w:tc>
        <w:tc>
          <w:tcPr>
            <w:tcW w:w="1134" w:type="dxa"/>
            <w:tcBorders>
              <w:top w:val="nil"/>
              <w:left w:val="nil"/>
              <w:bottom w:val="nil"/>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2</w:t>
            </w:r>
          </w:p>
        </w:tc>
      </w:tr>
      <w:tr w:rsidR="000E4483" w:rsidRPr="00A8726E" w:rsidTr="00A066CB">
        <w:trPr>
          <w:trHeight w:val="255"/>
        </w:trPr>
        <w:tc>
          <w:tcPr>
            <w:tcW w:w="1027" w:type="dxa"/>
            <w:tcBorders>
              <w:top w:val="single" w:sz="4" w:space="0" w:color="auto"/>
              <w:left w:val="single" w:sz="8" w:space="0" w:color="auto"/>
              <w:bottom w:val="single" w:sz="4" w:space="0" w:color="auto"/>
              <w:right w:val="single" w:sz="8" w:space="0" w:color="auto"/>
            </w:tcBorders>
            <w:shd w:val="clear" w:color="auto" w:fill="92CDDC" w:themeFill="accent5" w:themeFillTint="99"/>
            <w:noWrap/>
            <w:vAlign w:val="bottom"/>
          </w:tcPr>
          <w:p w:rsidR="000E4483" w:rsidRPr="00A8726E" w:rsidRDefault="000E4483" w:rsidP="0021481A">
            <w:pPr>
              <w:spacing w:line="276" w:lineRule="auto"/>
              <w:rPr>
                <w:rFonts w:ascii="Arial" w:hAnsi="Arial" w:cs="Arial"/>
                <w:sz w:val="18"/>
                <w:szCs w:val="18"/>
              </w:rPr>
            </w:pPr>
            <w:proofErr w:type="spellStart"/>
            <w:r w:rsidRPr="00A8726E">
              <w:rPr>
                <w:rFonts w:ascii="Arial" w:hAnsi="Arial" w:cs="Arial"/>
                <w:sz w:val="18"/>
                <w:szCs w:val="18"/>
              </w:rPr>
              <w:t>Elektro-mos</w:t>
            </w:r>
            <w:proofErr w:type="spellEnd"/>
            <w:r w:rsidRPr="00A8726E">
              <w:rPr>
                <w:rFonts w:ascii="Arial" w:hAnsi="Arial" w:cs="Arial"/>
                <w:sz w:val="18"/>
                <w:szCs w:val="18"/>
              </w:rPr>
              <w:t xml:space="preserve"> targonca</w:t>
            </w:r>
          </w:p>
        </w:tc>
        <w:tc>
          <w:tcPr>
            <w:tcW w:w="1375" w:type="dxa"/>
            <w:tcBorders>
              <w:top w:val="single" w:sz="4" w:space="0" w:color="auto"/>
              <w:left w:val="nil"/>
              <w:bottom w:val="single" w:sz="4" w:space="0" w:color="auto"/>
              <w:right w:val="nil"/>
            </w:tcBorders>
            <w:noWrap/>
            <w:vAlign w:val="bottom"/>
          </w:tcPr>
          <w:p w:rsidR="000E4483" w:rsidRPr="00A8726E" w:rsidRDefault="000E4483" w:rsidP="0021481A">
            <w:pPr>
              <w:spacing w:line="276" w:lineRule="auto"/>
              <w:rPr>
                <w:rFonts w:ascii="Arial" w:hAnsi="Arial" w:cs="Arial"/>
                <w:sz w:val="18"/>
                <w:szCs w:val="18"/>
              </w:rPr>
            </w:pPr>
            <w:r w:rsidRPr="00A8726E">
              <w:rPr>
                <w:rFonts w:ascii="Arial" w:hAnsi="Arial" w:cs="Arial"/>
                <w:sz w:val="18"/>
                <w:szCs w:val="18"/>
              </w:rPr>
              <w:t xml:space="preserve">BT </w:t>
            </w:r>
            <w:proofErr w:type="spellStart"/>
            <w:r w:rsidRPr="00A8726E">
              <w:rPr>
                <w:rFonts w:ascii="Arial" w:hAnsi="Arial" w:cs="Arial"/>
                <w:sz w:val="18"/>
                <w:szCs w:val="18"/>
              </w:rPr>
              <w:t>Staxio</w:t>
            </w:r>
            <w:proofErr w:type="spellEnd"/>
            <w:r w:rsidRPr="00A8726E">
              <w:rPr>
                <w:rFonts w:ascii="Arial" w:hAnsi="Arial" w:cs="Arial"/>
                <w:sz w:val="18"/>
                <w:szCs w:val="18"/>
              </w:rPr>
              <w:t xml:space="preserve"> SWE140</w:t>
            </w:r>
          </w:p>
        </w:tc>
        <w:tc>
          <w:tcPr>
            <w:tcW w:w="1200" w:type="dxa"/>
            <w:tcBorders>
              <w:top w:val="single" w:sz="4" w:space="0" w:color="auto"/>
              <w:left w:val="single" w:sz="8" w:space="0" w:color="auto"/>
              <w:bottom w:val="single" w:sz="4" w:space="0" w:color="auto"/>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1400</w:t>
            </w:r>
          </w:p>
        </w:tc>
        <w:tc>
          <w:tcPr>
            <w:tcW w:w="792" w:type="dxa"/>
            <w:tcBorders>
              <w:top w:val="single" w:sz="4" w:space="0" w:color="auto"/>
              <w:left w:val="nil"/>
              <w:bottom w:val="single" w:sz="4" w:space="0" w:color="auto"/>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Elektromos</w:t>
            </w:r>
          </w:p>
        </w:tc>
        <w:tc>
          <w:tcPr>
            <w:tcW w:w="936" w:type="dxa"/>
            <w:tcBorders>
              <w:top w:val="single" w:sz="4" w:space="0" w:color="auto"/>
              <w:left w:val="nil"/>
              <w:bottom w:val="single" w:sz="4" w:space="0" w:color="auto"/>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Nem</w:t>
            </w:r>
          </w:p>
        </w:tc>
        <w:tc>
          <w:tcPr>
            <w:tcW w:w="791" w:type="dxa"/>
            <w:tcBorders>
              <w:top w:val="single" w:sz="4" w:space="0" w:color="auto"/>
              <w:left w:val="nil"/>
              <w:bottom w:val="single" w:sz="4" w:space="0" w:color="auto"/>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4455</w:t>
            </w:r>
          </w:p>
        </w:tc>
        <w:tc>
          <w:tcPr>
            <w:tcW w:w="738" w:type="dxa"/>
            <w:tcBorders>
              <w:top w:val="single" w:sz="4" w:space="0" w:color="auto"/>
              <w:left w:val="nil"/>
              <w:bottom w:val="single" w:sz="4" w:space="0" w:color="auto"/>
              <w:right w:val="single" w:sz="8" w:space="0" w:color="auto"/>
            </w:tcBorders>
            <w:noWrap/>
            <w:vAlign w:val="bottom"/>
          </w:tcPr>
          <w:p w:rsidR="000E4483" w:rsidRPr="00A8726E" w:rsidRDefault="000E4483" w:rsidP="0021481A">
            <w:pPr>
              <w:spacing w:line="276" w:lineRule="auto"/>
              <w:jc w:val="right"/>
              <w:rPr>
                <w:rFonts w:ascii="Arial" w:hAnsi="Arial" w:cs="Arial"/>
                <w:sz w:val="18"/>
                <w:szCs w:val="18"/>
              </w:rPr>
            </w:pPr>
            <w:r w:rsidRPr="00A8726E">
              <w:rPr>
                <w:rFonts w:ascii="Arial" w:hAnsi="Arial" w:cs="Arial"/>
                <w:sz w:val="18"/>
                <w:szCs w:val="18"/>
              </w:rPr>
              <w:t>8100</w:t>
            </w:r>
          </w:p>
        </w:tc>
        <w:tc>
          <w:tcPr>
            <w:tcW w:w="1222" w:type="dxa"/>
            <w:tcBorders>
              <w:top w:val="single" w:sz="4" w:space="0" w:color="auto"/>
              <w:left w:val="nil"/>
              <w:bottom w:val="single" w:sz="4" w:space="0" w:color="auto"/>
              <w:right w:val="single" w:sz="8" w:space="0" w:color="auto"/>
            </w:tcBorders>
            <w:noWrap/>
            <w:vAlign w:val="bottom"/>
          </w:tcPr>
          <w:p w:rsidR="000E4483" w:rsidRPr="00A8726E" w:rsidRDefault="000E4483" w:rsidP="0021481A">
            <w:pPr>
              <w:spacing w:line="276" w:lineRule="auto"/>
              <w:jc w:val="right"/>
              <w:rPr>
                <w:rFonts w:ascii="Arial" w:hAnsi="Arial" w:cs="Arial"/>
                <w:sz w:val="18"/>
                <w:szCs w:val="18"/>
              </w:rPr>
            </w:pPr>
            <w:r w:rsidRPr="00A8726E">
              <w:rPr>
                <w:rFonts w:ascii="Arial" w:hAnsi="Arial" w:cs="Arial"/>
                <w:sz w:val="18"/>
                <w:szCs w:val="18"/>
              </w:rPr>
              <w:t>2</w:t>
            </w:r>
            <w:r>
              <w:rPr>
                <w:rFonts w:ascii="Arial" w:hAnsi="Arial" w:cs="Arial"/>
                <w:sz w:val="18"/>
                <w:szCs w:val="18"/>
              </w:rPr>
              <w:t>.</w:t>
            </w:r>
            <w:r w:rsidRPr="00A8726E">
              <w:rPr>
                <w:rFonts w:ascii="Arial" w:hAnsi="Arial" w:cs="Arial"/>
                <w:sz w:val="18"/>
                <w:szCs w:val="18"/>
              </w:rPr>
              <w:t>268</w:t>
            </w:r>
            <w:r>
              <w:rPr>
                <w:rFonts w:ascii="Arial" w:hAnsi="Arial" w:cs="Arial"/>
                <w:sz w:val="18"/>
                <w:szCs w:val="18"/>
              </w:rPr>
              <w:t>.</w:t>
            </w:r>
            <w:r w:rsidRPr="00A8726E">
              <w:rPr>
                <w:rFonts w:ascii="Arial" w:hAnsi="Arial" w:cs="Arial"/>
                <w:sz w:val="18"/>
                <w:szCs w:val="18"/>
              </w:rPr>
              <w:t>000</w:t>
            </w:r>
          </w:p>
        </w:tc>
        <w:tc>
          <w:tcPr>
            <w:tcW w:w="1134" w:type="dxa"/>
            <w:tcBorders>
              <w:top w:val="single" w:sz="4" w:space="0" w:color="auto"/>
              <w:left w:val="nil"/>
              <w:bottom w:val="single" w:sz="4" w:space="0" w:color="auto"/>
              <w:right w:val="single" w:sz="8" w:space="0" w:color="auto"/>
            </w:tcBorders>
            <w:noWrap/>
            <w:vAlign w:val="bottom"/>
          </w:tcPr>
          <w:p w:rsidR="000E4483" w:rsidRPr="00A8726E" w:rsidRDefault="000E4483" w:rsidP="0021481A">
            <w:pPr>
              <w:spacing w:line="276" w:lineRule="auto"/>
              <w:jc w:val="center"/>
              <w:rPr>
                <w:rFonts w:ascii="Arial" w:hAnsi="Arial" w:cs="Arial"/>
                <w:sz w:val="18"/>
                <w:szCs w:val="18"/>
              </w:rPr>
            </w:pPr>
            <w:r w:rsidRPr="00A8726E">
              <w:rPr>
                <w:rFonts w:ascii="Arial" w:hAnsi="Arial" w:cs="Arial"/>
                <w:sz w:val="18"/>
                <w:szCs w:val="18"/>
              </w:rPr>
              <w:t>1</w:t>
            </w:r>
          </w:p>
        </w:tc>
      </w:tr>
    </w:tbl>
    <w:p w:rsidR="000E4483" w:rsidRDefault="000E4483" w:rsidP="000E4483">
      <w:pPr>
        <w:spacing w:line="276" w:lineRule="auto"/>
        <w:jc w:val="both"/>
        <w:rPr>
          <w:rFonts w:ascii="Verdana" w:hAnsi="Verdana" w:cs="Tahoma"/>
          <w:sz w:val="20"/>
          <w:szCs w:val="20"/>
        </w:rPr>
      </w:pP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logisztikai tevékenységhez nélkülözhetetlen szállító járműveket jelen projekt keretén belül nem szerezhetjük be, ezért a MEREK tulajdonában lévő, a Guruló projekt keretében 2010-ben és 2011-ben megvásárolt 6 db Mercedes Sprinter típusú haszongépjármű fog rendelkezésre állni a szállítási feladatok megoldásához (a járművek a Guruló műhelyek kiszállásaihoz szállították a szükséges javítóeszközöket, kellékeket és anyagokat). </w:t>
      </w:r>
    </w:p>
    <w:p w:rsidR="000E4483" w:rsidRPr="00337762"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logisztikai központban helyet kapó műhely javítási-karbantartási tevékenységéhez szükséges gépeket, szerszámokat, anyagokat a Guruló projektben szerzett tapasztalatok alapján állítottuk össze. </w:t>
      </w: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Az irodában 2 munkahely kerül kialakításra. A központok mindegyikében helyet kap egy 10 fős tárgyaló is. </w:t>
      </w:r>
    </w:p>
    <w:p w:rsidR="000E4483" w:rsidRPr="00337762" w:rsidRDefault="000E4483" w:rsidP="000E4483">
      <w:pPr>
        <w:spacing w:before="240" w:line="276" w:lineRule="auto"/>
        <w:jc w:val="both"/>
        <w:rPr>
          <w:rFonts w:ascii="Verdana" w:hAnsi="Verdana" w:cs="Tahoma"/>
          <w:sz w:val="20"/>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C8018A" w:rsidRDefault="000E4483" w:rsidP="004636B5">
      <w:pPr>
        <w:pStyle w:val="Listaszerbekezds"/>
        <w:numPr>
          <w:ilvl w:val="0"/>
          <w:numId w:val="15"/>
        </w:numPr>
        <w:spacing w:line="276" w:lineRule="auto"/>
        <w:rPr>
          <w:rFonts w:ascii="Verdana" w:hAnsi="Verdana" w:cs="Tahoma"/>
          <w:sz w:val="20"/>
          <w:szCs w:val="20"/>
        </w:rPr>
      </w:pPr>
      <w:r w:rsidRPr="00C8018A">
        <w:rPr>
          <w:rFonts w:ascii="Verdana" w:hAnsi="Verdana" w:cs="Tahoma"/>
          <w:sz w:val="20"/>
          <w:szCs w:val="20"/>
        </w:rPr>
        <w:t>polcrendszer</w:t>
      </w:r>
      <w:r>
        <w:rPr>
          <w:rFonts w:ascii="Verdana" w:hAnsi="Verdana" w:cs="Tahoma"/>
          <w:sz w:val="20"/>
          <w:szCs w:val="20"/>
        </w:rPr>
        <w:t xml:space="preserve">, </w:t>
      </w:r>
      <w:proofErr w:type="spellStart"/>
      <w:r>
        <w:rPr>
          <w:rFonts w:ascii="Verdana" w:hAnsi="Verdana" w:cs="Tahoma"/>
          <w:sz w:val="20"/>
          <w:szCs w:val="20"/>
        </w:rPr>
        <w:t>tárolóelemek</w:t>
      </w:r>
      <w:proofErr w:type="spellEnd"/>
      <w:r>
        <w:rPr>
          <w:rFonts w:ascii="Verdana" w:hAnsi="Verdana" w:cs="Tahoma"/>
          <w:sz w:val="20"/>
          <w:szCs w:val="20"/>
        </w:rPr>
        <w:t xml:space="preserve"> a raktárrészben</w:t>
      </w:r>
    </w:p>
    <w:p w:rsidR="000E4483" w:rsidRPr="002E5658" w:rsidRDefault="000E4483" w:rsidP="004636B5">
      <w:pPr>
        <w:pStyle w:val="Listaszerbekezds"/>
        <w:numPr>
          <w:ilvl w:val="0"/>
          <w:numId w:val="15"/>
        </w:numPr>
        <w:spacing w:line="276" w:lineRule="auto"/>
        <w:rPr>
          <w:rFonts w:ascii="Verdana" w:hAnsi="Verdana" w:cs="Tahoma"/>
          <w:sz w:val="20"/>
          <w:szCs w:val="20"/>
        </w:rPr>
      </w:pPr>
      <w:r w:rsidRPr="002E5658">
        <w:rPr>
          <w:rFonts w:ascii="Verdana" w:hAnsi="Verdana" w:cs="Tahoma"/>
          <w:sz w:val="20"/>
          <w:szCs w:val="20"/>
        </w:rPr>
        <w:t>irodai és egyéb berendezések</w:t>
      </w:r>
    </w:p>
    <w:p w:rsidR="000E4483" w:rsidRPr="00C8018A"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anyagmozgató gépek</w:t>
      </w:r>
    </w:p>
    <w:p w:rsidR="000E4483" w:rsidRPr="00174105"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kisgépek, kéziszerszámok</w:t>
      </w:r>
    </w:p>
    <w:p w:rsidR="000E4483" w:rsidRPr="0094002A"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anyagok karbantartáshoz, javításhoz</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nem releváns</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eszközök, gépek forgalmazói</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raktárberendezések forgalmazói</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bútorok és egyéb berendezések gyártói</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karbantartáshoz szükséges anyagok forgalmazói</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A logisztikai központok színvonalas és zökkenőmentes működéséhez szükséges raktározási kapacitás megteremtése (berendezések, gépek biztosítása).</w:t>
      </w:r>
    </w:p>
    <w:p w:rsidR="000E4483" w:rsidRPr="007C325A" w:rsidRDefault="000E4483" w:rsidP="000E4483">
      <w:pPr>
        <w:pStyle w:val="Listaszerbekezds"/>
        <w:spacing w:after="120" w:line="276" w:lineRule="auto"/>
        <w:jc w:val="both"/>
        <w:rPr>
          <w:rFonts w:ascii="Verdana" w:hAnsi="Verdana" w:cs="Arial"/>
          <w:sz w:val="20"/>
          <w:szCs w:val="20"/>
        </w:rPr>
      </w:pPr>
    </w:p>
    <w:p w:rsidR="000E4483" w:rsidRDefault="000E4483" w:rsidP="000E4483">
      <w:pPr>
        <w:pStyle w:val="normal"/>
        <w:rPr>
          <w:rFonts w:ascii="Verdana" w:hAnsi="Verdana"/>
          <w:color w:val="1F497D" w:themeColor="text2"/>
          <w:szCs w:val="20"/>
        </w:rPr>
      </w:pPr>
    </w:p>
    <w:p w:rsidR="000E4483" w:rsidRPr="0005449D" w:rsidRDefault="000E4483" w:rsidP="000E4483">
      <w:pPr>
        <w:spacing w:line="276" w:lineRule="auto"/>
        <w:rPr>
          <w:rFonts w:ascii="Verdana" w:hAnsi="Verdana" w:cs="Tahoma"/>
          <w:sz w:val="20"/>
          <w:szCs w:val="20"/>
        </w:rPr>
      </w:pPr>
      <w:proofErr w:type="spellStart"/>
      <w:r w:rsidRPr="0005449D">
        <w:rPr>
          <w:rFonts w:ascii="Verdana" w:hAnsi="Verdana" w:cs="Tahoma"/>
          <w:b/>
          <w:sz w:val="20"/>
          <w:szCs w:val="20"/>
        </w:rPr>
        <w:t>VIII.-Életvitelt</w:t>
      </w:r>
      <w:proofErr w:type="spellEnd"/>
      <w:r w:rsidRPr="0005449D">
        <w:rPr>
          <w:rFonts w:ascii="Verdana" w:hAnsi="Verdana" w:cs="Tahoma"/>
          <w:b/>
          <w:sz w:val="20"/>
          <w:szCs w:val="20"/>
        </w:rPr>
        <w:t xml:space="preserve"> segítő eszközök, támogató technológiák beszerzése</w:t>
      </w: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célcsoport számára biztosítandó korszerű, nemzetközi követelményeknek megfelelő támogató eszközök beszerzése és elhelyezése az egyes raktárbázisokban.</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05449D" w:rsidRDefault="000E4483" w:rsidP="000E4483">
      <w:pPr>
        <w:spacing w:line="276" w:lineRule="auto"/>
        <w:rPr>
          <w:rFonts w:ascii="Verdana" w:hAnsi="Verdana" w:cs="Tahoma"/>
          <w:sz w:val="20"/>
          <w:szCs w:val="20"/>
        </w:rPr>
      </w:pPr>
      <w:r w:rsidRPr="0005449D">
        <w:rPr>
          <w:rFonts w:ascii="Verdana" w:hAnsi="Verdana" w:cs="Tahoma"/>
          <w:sz w:val="20"/>
          <w:szCs w:val="20"/>
        </w:rPr>
        <w:t>1-Műszaki követelményrendszer elkészítése</w:t>
      </w:r>
    </w:p>
    <w:p w:rsidR="000E4483" w:rsidRPr="0005449D" w:rsidRDefault="000E4483" w:rsidP="000E4483">
      <w:pPr>
        <w:spacing w:line="276" w:lineRule="auto"/>
        <w:rPr>
          <w:rFonts w:ascii="Verdana" w:hAnsi="Verdana" w:cs="Tahoma"/>
          <w:sz w:val="20"/>
          <w:szCs w:val="20"/>
        </w:rPr>
      </w:pPr>
      <w:r w:rsidRPr="0005449D">
        <w:rPr>
          <w:rFonts w:ascii="Verdana" w:hAnsi="Verdana" w:cs="Tahoma"/>
          <w:sz w:val="20"/>
          <w:szCs w:val="20"/>
        </w:rPr>
        <w:t>2-Közbeszerzési eljárás lefolytatása</w:t>
      </w:r>
    </w:p>
    <w:p w:rsidR="000E4483" w:rsidRPr="0005449D" w:rsidRDefault="000E4483" w:rsidP="000E4483">
      <w:pPr>
        <w:spacing w:line="276" w:lineRule="auto"/>
        <w:rPr>
          <w:rFonts w:ascii="Verdana" w:hAnsi="Verdana" w:cs="Tahoma"/>
          <w:sz w:val="20"/>
          <w:szCs w:val="20"/>
        </w:rPr>
      </w:pPr>
      <w:r w:rsidRPr="0005449D">
        <w:rPr>
          <w:rFonts w:ascii="Verdana" w:hAnsi="Verdana" w:cs="Tahoma"/>
          <w:sz w:val="20"/>
          <w:szCs w:val="20"/>
        </w:rPr>
        <w:t>3-Kiválasztás, szerződéskötés</w:t>
      </w:r>
    </w:p>
    <w:p w:rsidR="000E4483" w:rsidRPr="0005449D" w:rsidRDefault="000E4483" w:rsidP="000E4483">
      <w:pPr>
        <w:spacing w:line="276" w:lineRule="auto"/>
        <w:rPr>
          <w:rFonts w:ascii="Verdana" w:hAnsi="Verdana" w:cs="Tahoma"/>
          <w:sz w:val="20"/>
          <w:szCs w:val="20"/>
        </w:rPr>
      </w:pPr>
      <w:r w:rsidRPr="0005449D">
        <w:rPr>
          <w:rFonts w:ascii="Verdana" w:hAnsi="Verdana" w:cs="Tahoma"/>
          <w:sz w:val="20"/>
          <w:szCs w:val="20"/>
        </w:rPr>
        <w:t>4-Beszerzett eszközök leszállítása, nyilvántartásba vétele az egyes telephelyeken</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before="240" w:line="276" w:lineRule="auto"/>
        <w:rPr>
          <w:rFonts w:ascii="Verdana" w:hAnsi="Verdana" w:cs="Tahoma"/>
          <w:sz w:val="20"/>
          <w:szCs w:val="20"/>
        </w:rPr>
      </w:pPr>
      <w:r>
        <w:rPr>
          <w:rFonts w:ascii="Verdana" w:hAnsi="Verdana" w:cs="Tahoma"/>
          <w:sz w:val="20"/>
          <w:szCs w:val="20"/>
        </w:rPr>
        <w:t xml:space="preserve">Az előkészítő projekt során azonosításra került az </w:t>
      </w:r>
      <w:proofErr w:type="spellStart"/>
      <w:r>
        <w:rPr>
          <w:rFonts w:ascii="Verdana" w:hAnsi="Verdana" w:cs="Tahoma"/>
          <w:sz w:val="20"/>
          <w:szCs w:val="20"/>
        </w:rPr>
        <w:t>az</w:t>
      </w:r>
      <w:proofErr w:type="spellEnd"/>
      <w:r>
        <w:rPr>
          <w:rFonts w:ascii="Verdana" w:hAnsi="Verdana" w:cs="Tahoma"/>
          <w:sz w:val="20"/>
          <w:szCs w:val="20"/>
        </w:rPr>
        <w:t xml:space="preserve"> eszközkör, amely a kórházi ellátást követően ideiglenesen mozgáskorlátozott emberek otthoni ellátásához szóba jöhet. Az alábbiakban bemutatjuk a beszerezni tervezett eszközöket ISO9999-kód, a számított éves esetszám és mennyiség alapján: </w:t>
      </w:r>
    </w:p>
    <w:p w:rsidR="000E4483" w:rsidRDefault="000E4483" w:rsidP="000E4483">
      <w:pPr>
        <w:spacing w:before="240" w:line="276" w:lineRule="auto"/>
        <w:rPr>
          <w:rFonts w:ascii="Verdana" w:hAnsi="Verdana" w:cs="Tahoma"/>
          <w:sz w:val="20"/>
          <w:szCs w:val="20"/>
        </w:rPr>
      </w:pPr>
    </w:p>
    <w:tbl>
      <w:tblPr>
        <w:tblW w:w="9157" w:type="dxa"/>
        <w:jc w:val="center"/>
        <w:tblInd w:w="53" w:type="dxa"/>
        <w:tblCellMar>
          <w:left w:w="70" w:type="dxa"/>
          <w:right w:w="70" w:type="dxa"/>
        </w:tblCellMar>
        <w:tblLook w:val="04A0"/>
      </w:tblPr>
      <w:tblGrid>
        <w:gridCol w:w="1493"/>
        <w:gridCol w:w="4770"/>
        <w:gridCol w:w="1564"/>
        <w:gridCol w:w="1330"/>
      </w:tblGrid>
      <w:tr w:rsidR="000E4483" w:rsidRPr="001F1876" w:rsidTr="0021481A">
        <w:trPr>
          <w:trHeight w:val="418"/>
          <w:jc w:val="center"/>
        </w:trPr>
        <w:tc>
          <w:tcPr>
            <w:tcW w:w="1493"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0E4483" w:rsidRPr="001F1876" w:rsidRDefault="000E4483" w:rsidP="0021481A">
            <w:pPr>
              <w:spacing w:line="276" w:lineRule="auto"/>
              <w:jc w:val="center"/>
              <w:rPr>
                <w:rFonts w:ascii="Tahoma" w:hAnsi="Tahoma" w:cs="Tahoma"/>
                <w:b/>
                <w:bCs/>
                <w:color w:val="FFFFFF"/>
                <w:sz w:val="18"/>
                <w:szCs w:val="18"/>
              </w:rPr>
            </w:pPr>
            <w:r w:rsidRPr="001F1876">
              <w:rPr>
                <w:rFonts w:ascii="Tahoma" w:hAnsi="Tahoma" w:cs="Tahoma"/>
                <w:b/>
                <w:bCs/>
                <w:color w:val="FFFFFF"/>
                <w:sz w:val="18"/>
                <w:szCs w:val="18"/>
              </w:rPr>
              <w:t> ISO 10</w:t>
            </w:r>
          </w:p>
        </w:tc>
        <w:tc>
          <w:tcPr>
            <w:tcW w:w="4770" w:type="dxa"/>
            <w:tcBorders>
              <w:top w:val="single" w:sz="4" w:space="0" w:color="auto"/>
              <w:left w:val="nil"/>
              <w:bottom w:val="single" w:sz="4" w:space="0" w:color="auto"/>
              <w:right w:val="single" w:sz="4" w:space="0" w:color="auto"/>
            </w:tcBorders>
            <w:shd w:val="clear" w:color="auto" w:fill="00B0F0"/>
            <w:vAlign w:val="bottom"/>
            <w:hideMark/>
          </w:tcPr>
          <w:p w:rsidR="000E4483" w:rsidRPr="001F1876" w:rsidRDefault="000E4483" w:rsidP="0021481A">
            <w:pPr>
              <w:spacing w:line="276" w:lineRule="auto"/>
              <w:jc w:val="center"/>
              <w:rPr>
                <w:rFonts w:ascii="Tahoma" w:hAnsi="Tahoma" w:cs="Tahoma"/>
                <w:b/>
                <w:bCs/>
                <w:color w:val="FFFFFF"/>
                <w:sz w:val="18"/>
                <w:szCs w:val="18"/>
              </w:rPr>
            </w:pPr>
            <w:r w:rsidRPr="001F1876">
              <w:rPr>
                <w:rFonts w:ascii="Tahoma" w:hAnsi="Tahoma" w:cs="Tahoma"/>
                <w:b/>
                <w:bCs/>
                <w:color w:val="FFFFFF"/>
                <w:sz w:val="18"/>
                <w:szCs w:val="18"/>
              </w:rPr>
              <w:t>MEGNEVEZÉS</w:t>
            </w:r>
          </w:p>
        </w:tc>
        <w:tc>
          <w:tcPr>
            <w:tcW w:w="1564" w:type="dxa"/>
            <w:tcBorders>
              <w:top w:val="single" w:sz="4" w:space="0" w:color="auto"/>
              <w:left w:val="nil"/>
              <w:bottom w:val="single" w:sz="4" w:space="0" w:color="auto"/>
              <w:right w:val="single" w:sz="4" w:space="0" w:color="auto"/>
            </w:tcBorders>
            <w:shd w:val="clear" w:color="auto" w:fill="00B0F0"/>
            <w:vAlign w:val="bottom"/>
            <w:hideMark/>
          </w:tcPr>
          <w:p w:rsidR="000E4483" w:rsidRPr="001F1876" w:rsidRDefault="000E4483" w:rsidP="0021481A">
            <w:pPr>
              <w:spacing w:line="276" w:lineRule="auto"/>
              <w:jc w:val="center"/>
              <w:rPr>
                <w:rFonts w:ascii="Tahoma" w:hAnsi="Tahoma" w:cs="Tahoma"/>
                <w:b/>
                <w:bCs/>
                <w:color w:val="FFFFFF"/>
                <w:sz w:val="18"/>
                <w:szCs w:val="18"/>
              </w:rPr>
            </w:pPr>
            <w:r w:rsidRPr="001F1876">
              <w:rPr>
                <w:rFonts w:ascii="Tahoma" w:hAnsi="Tahoma" w:cs="Tahoma"/>
                <w:b/>
                <w:bCs/>
                <w:color w:val="FFFFFF"/>
                <w:sz w:val="18"/>
                <w:szCs w:val="18"/>
              </w:rPr>
              <w:t>TERVEZETT ÉVES ESETSZÁM</w:t>
            </w:r>
          </w:p>
        </w:tc>
        <w:tc>
          <w:tcPr>
            <w:tcW w:w="1330" w:type="dxa"/>
            <w:tcBorders>
              <w:top w:val="single" w:sz="4" w:space="0" w:color="auto"/>
              <w:left w:val="nil"/>
              <w:bottom w:val="single" w:sz="4" w:space="0" w:color="auto"/>
              <w:right w:val="single" w:sz="4" w:space="0" w:color="auto"/>
            </w:tcBorders>
            <w:shd w:val="clear" w:color="auto" w:fill="00B0F0"/>
            <w:vAlign w:val="bottom"/>
          </w:tcPr>
          <w:p w:rsidR="000E4483" w:rsidRPr="001F1876" w:rsidRDefault="000E4483" w:rsidP="0021481A">
            <w:pPr>
              <w:spacing w:line="276" w:lineRule="auto"/>
              <w:jc w:val="center"/>
              <w:rPr>
                <w:rFonts w:ascii="Tahoma" w:hAnsi="Tahoma" w:cs="Tahoma"/>
                <w:b/>
                <w:bCs/>
                <w:color w:val="FFFFFF"/>
                <w:sz w:val="18"/>
                <w:szCs w:val="18"/>
              </w:rPr>
            </w:pPr>
            <w:r w:rsidRPr="001F1876">
              <w:rPr>
                <w:rFonts w:ascii="Tahoma" w:hAnsi="Tahoma" w:cs="Tahoma"/>
                <w:b/>
                <w:bCs/>
                <w:color w:val="FFFFFF"/>
                <w:sz w:val="18"/>
                <w:szCs w:val="18"/>
              </w:rPr>
              <w:t xml:space="preserve">TERVEZETT </w:t>
            </w:r>
            <w:r>
              <w:rPr>
                <w:rFonts w:ascii="Tahoma" w:hAnsi="Tahoma" w:cs="Tahoma"/>
                <w:b/>
                <w:bCs/>
                <w:color w:val="FFFFFF"/>
                <w:sz w:val="18"/>
                <w:szCs w:val="18"/>
              </w:rPr>
              <w:t>ESZKÖZ-MENNYISÉG</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HIGIÉNÉS SEGÉDESZKÖZÖK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 </w:t>
            </w:r>
          </w:p>
        </w:tc>
        <w:tc>
          <w:tcPr>
            <w:tcW w:w="1330" w:type="dxa"/>
            <w:tcBorders>
              <w:top w:val="nil"/>
              <w:left w:val="nil"/>
              <w:bottom w:val="single" w:sz="4" w:space="0" w:color="auto"/>
              <w:right w:val="single" w:sz="4" w:space="0" w:color="auto"/>
            </w:tcBorders>
            <w:shd w:val="clear" w:color="auto" w:fill="D9D9D9" w:themeFill="background1" w:themeFillShade="D9"/>
          </w:tcPr>
          <w:p w:rsidR="000E4483" w:rsidRPr="001F1876" w:rsidRDefault="000E4483" w:rsidP="0021481A">
            <w:pPr>
              <w:spacing w:line="276" w:lineRule="auto"/>
              <w:rPr>
                <w:rFonts w:ascii="Tahoma" w:hAnsi="Tahoma" w:cs="Tahoma"/>
                <w:sz w:val="18"/>
                <w:szCs w:val="18"/>
              </w:rPr>
            </w:pP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0912030303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Fix szobai WC-k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515</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sidRPr="00E24E40">
              <w:rPr>
                <w:rFonts w:ascii="Calibri" w:hAnsi="Calibri"/>
                <w:bCs/>
                <w:color w:val="000000"/>
                <w:sz w:val="18"/>
                <w:szCs w:val="18"/>
              </w:rPr>
              <w:t>12</w:t>
            </w:r>
            <w:r>
              <w:rPr>
                <w:rFonts w:ascii="Calibri" w:hAnsi="Calibri"/>
                <w:bCs/>
                <w:color w:val="000000"/>
                <w:sz w:val="18"/>
                <w:szCs w:val="18"/>
              </w:rPr>
              <w:t>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0912030603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Gördíthető szobai WC-k fékkel</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179</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120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0912150303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WC-magasítók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984</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360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 xml:space="preserve">MOSDÁSI, FÜRDÉSI </w:t>
            </w:r>
            <w:proofErr w:type="gramStart"/>
            <w:r w:rsidRPr="001F1876">
              <w:rPr>
                <w:rFonts w:ascii="Tahoma" w:hAnsi="Tahoma" w:cs="Tahoma"/>
                <w:b/>
                <w:bCs/>
                <w:i/>
                <w:iCs/>
                <w:sz w:val="18"/>
                <w:szCs w:val="18"/>
              </w:rPr>
              <w:t>ÉS</w:t>
            </w:r>
            <w:proofErr w:type="gramEnd"/>
            <w:r w:rsidRPr="001F1876">
              <w:rPr>
                <w:rFonts w:ascii="Tahoma" w:hAnsi="Tahoma" w:cs="Tahoma"/>
                <w:b/>
                <w:bCs/>
                <w:i/>
                <w:iCs/>
                <w:sz w:val="18"/>
                <w:szCs w:val="18"/>
              </w:rPr>
              <w:t xml:space="preserve"> ZUHANYZÁSI SEGÉDESZKÖZÖK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jc w:val="right"/>
              <w:rPr>
                <w:rFonts w:ascii="Tahoma" w:hAnsi="Tahoma" w:cs="Tahoma"/>
                <w:sz w:val="18"/>
                <w:szCs w:val="18"/>
              </w:rPr>
            </w:pPr>
          </w:p>
        </w:tc>
        <w:tc>
          <w:tcPr>
            <w:tcW w:w="1330" w:type="dxa"/>
            <w:tcBorders>
              <w:top w:val="nil"/>
              <w:left w:val="nil"/>
              <w:bottom w:val="single" w:sz="4" w:space="0" w:color="auto"/>
              <w:right w:val="single" w:sz="4" w:space="0" w:color="auto"/>
            </w:tcBorders>
            <w:shd w:val="clear" w:color="auto" w:fill="D9D9D9" w:themeFill="background1" w:themeFillShade="D9"/>
            <w:vAlign w:val="bottom"/>
          </w:tcPr>
          <w:p w:rsidR="000E4483" w:rsidRPr="00E24E40" w:rsidRDefault="000E4483" w:rsidP="0021481A">
            <w:pPr>
              <w:spacing w:line="276" w:lineRule="auto"/>
              <w:jc w:val="center"/>
              <w:rPr>
                <w:rFonts w:ascii="Calibri" w:hAnsi="Calibri"/>
                <w:bCs/>
                <w:color w:val="000000"/>
                <w:sz w:val="18"/>
                <w:szCs w:val="18"/>
              </w:rPr>
            </w:pP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0933030303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Fix fürdőkádülőkék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116</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30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0933030603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Kifordítható fürdőkádülőkék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370</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120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 xml:space="preserve">EGY </w:t>
            </w:r>
            <w:proofErr w:type="gramStart"/>
            <w:r w:rsidRPr="001F1876">
              <w:rPr>
                <w:rFonts w:ascii="Tahoma" w:hAnsi="Tahoma" w:cs="Tahoma"/>
                <w:b/>
                <w:bCs/>
                <w:i/>
                <w:iCs/>
                <w:sz w:val="18"/>
                <w:szCs w:val="18"/>
              </w:rPr>
              <w:t>ÉS</w:t>
            </w:r>
            <w:proofErr w:type="gramEnd"/>
            <w:r w:rsidRPr="001F1876">
              <w:rPr>
                <w:rFonts w:ascii="Tahoma" w:hAnsi="Tahoma" w:cs="Tahoma"/>
                <w:b/>
                <w:bCs/>
                <w:i/>
                <w:iCs/>
                <w:sz w:val="18"/>
                <w:szCs w:val="18"/>
              </w:rPr>
              <w:t xml:space="preserve"> KÉT KARRAL MŰKÖDTETETT, JÁRÁST SEGÍTŐ ESZKÖZÖK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jc w:val="right"/>
              <w:rPr>
                <w:rFonts w:ascii="Tahoma" w:hAnsi="Tahoma" w:cs="Tahoma"/>
                <w:sz w:val="18"/>
                <w:szCs w:val="18"/>
              </w:rPr>
            </w:pPr>
          </w:p>
        </w:tc>
        <w:tc>
          <w:tcPr>
            <w:tcW w:w="1330" w:type="dxa"/>
            <w:tcBorders>
              <w:top w:val="nil"/>
              <w:left w:val="nil"/>
              <w:bottom w:val="single" w:sz="4" w:space="0" w:color="auto"/>
              <w:right w:val="single" w:sz="4" w:space="0" w:color="auto"/>
            </w:tcBorders>
            <w:shd w:val="clear" w:color="auto" w:fill="D9D9D9" w:themeFill="background1" w:themeFillShade="D9"/>
            <w:vAlign w:val="bottom"/>
          </w:tcPr>
          <w:p w:rsidR="000E4483" w:rsidRPr="00E24E40" w:rsidRDefault="000E4483" w:rsidP="0021481A">
            <w:pPr>
              <w:spacing w:line="276" w:lineRule="auto"/>
              <w:jc w:val="center"/>
              <w:rPr>
                <w:rFonts w:ascii="Calibri" w:hAnsi="Calibri"/>
                <w:bCs/>
                <w:color w:val="000000"/>
                <w:sz w:val="18"/>
                <w:szCs w:val="18"/>
              </w:rPr>
            </w:pP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1203030603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Állítható járóbotok funkcionális T-markolattal</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1 009</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300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1203030606</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Állítható, anatómiai fogantyús járóbotok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80</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1203060303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Állítható fém könyökmankók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861</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300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1203120303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Állítható fém hónaljmankók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75</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1203160303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Háromlábú botok markolattal</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180</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1206030303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Állítható, nem összecsukható járókeretek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464</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120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1206030603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Állítható, összecsukható járókeretek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579</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240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1206060303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Guruló járókeretek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348</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150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KEREKESSZÉKEK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jc w:val="right"/>
              <w:rPr>
                <w:rFonts w:ascii="Tahoma" w:hAnsi="Tahoma" w:cs="Tahoma"/>
                <w:sz w:val="18"/>
                <w:szCs w:val="18"/>
              </w:rPr>
            </w:pPr>
          </w:p>
        </w:tc>
        <w:tc>
          <w:tcPr>
            <w:tcW w:w="1330" w:type="dxa"/>
            <w:tcBorders>
              <w:top w:val="nil"/>
              <w:left w:val="nil"/>
              <w:bottom w:val="single" w:sz="4" w:space="0" w:color="auto"/>
              <w:right w:val="single" w:sz="4" w:space="0" w:color="auto"/>
            </w:tcBorders>
            <w:shd w:val="clear" w:color="auto" w:fill="D9D9D9" w:themeFill="background1" w:themeFillShade="D9"/>
            <w:vAlign w:val="bottom"/>
          </w:tcPr>
          <w:p w:rsidR="000E4483" w:rsidRPr="00E24E40" w:rsidRDefault="000E4483" w:rsidP="0021481A">
            <w:pPr>
              <w:spacing w:line="276" w:lineRule="auto"/>
              <w:jc w:val="center"/>
              <w:rPr>
                <w:rFonts w:ascii="Calibri" w:hAnsi="Calibri"/>
                <w:bCs/>
                <w:color w:val="000000"/>
                <w:sz w:val="18"/>
                <w:szCs w:val="18"/>
              </w:rPr>
            </w:pP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1221060603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 xml:space="preserve">Kétkezes, hátsókerék-meghajtású, összecsukható </w:t>
            </w:r>
            <w:r w:rsidRPr="001F1876">
              <w:rPr>
                <w:rFonts w:ascii="Tahoma" w:hAnsi="Tahoma" w:cs="Tahoma"/>
                <w:sz w:val="18"/>
                <w:szCs w:val="18"/>
              </w:rPr>
              <w:lastRenderedPageBreak/>
              <w:t>standard kerekesszékek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Pr>
                <w:rFonts w:ascii="Tahoma" w:hAnsi="Tahoma" w:cs="Tahoma"/>
                <w:sz w:val="18"/>
                <w:szCs w:val="18"/>
              </w:rPr>
              <w:lastRenderedPageBreak/>
              <w:t>682</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150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lastRenderedPageBreak/>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ÜLŐBÚTOROK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jc w:val="right"/>
              <w:rPr>
                <w:rFonts w:ascii="Tahoma" w:hAnsi="Tahoma" w:cs="Tahoma"/>
                <w:sz w:val="18"/>
                <w:szCs w:val="18"/>
              </w:rPr>
            </w:pPr>
          </w:p>
        </w:tc>
        <w:tc>
          <w:tcPr>
            <w:tcW w:w="1330" w:type="dxa"/>
            <w:tcBorders>
              <w:top w:val="nil"/>
              <w:left w:val="nil"/>
              <w:bottom w:val="single" w:sz="4" w:space="0" w:color="auto"/>
              <w:right w:val="single" w:sz="4" w:space="0" w:color="auto"/>
            </w:tcBorders>
            <w:shd w:val="clear" w:color="auto" w:fill="D9D9D9" w:themeFill="background1" w:themeFillShade="D9"/>
            <w:vAlign w:val="bottom"/>
          </w:tcPr>
          <w:p w:rsidR="000E4483" w:rsidRPr="00E24E40" w:rsidRDefault="000E4483" w:rsidP="0021481A">
            <w:pPr>
              <w:spacing w:line="276" w:lineRule="auto"/>
              <w:jc w:val="center"/>
              <w:rPr>
                <w:rFonts w:ascii="Calibri" w:hAnsi="Calibri"/>
                <w:bCs/>
                <w:color w:val="000000"/>
                <w:sz w:val="18"/>
                <w:szCs w:val="18"/>
              </w:rPr>
            </w:pP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1809420303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proofErr w:type="spellStart"/>
            <w:r w:rsidRPr="001F1876">
              <w:rPr>
                <w:rFonts w:ascii="Tahoma" w:hAnsi="Tahoma" w:cs="Tahoma"/>
                <w:sz w:val="18"/>
                <w:szCs w:val="18"/>
              </w:rPr>
              <w:t>Egylégkamrás</w:t>
            </w:r>
            <w:proofErr w:type="spellEnd"/>
            <w:r w:rsidRPr="001F1876">
              <w:rPr>
                <w:rFonts w:ascii="Tahoma" w:hAnsi="Tahoma" w:cs="Tahoma"/>
                <w:sz w:val="18"/>
                <w:szCs w:val="18"/>
              </w:rPr>
              <w:t xml:space="preserve"> </w:t>
            </w:r>
            <w:proofErr w:type="spellStart"/>
            <w:r w:rsidRPr="001F1876">
              <w:rPr>
                <w:rFonts w:ascii="Tahoma" w:hAnsi="Tahoma" w:cs="Tahoma"/>
                <w:sz w:val="18"/>
                <w:szCs w:val="18"/>
              </w:rPr>
              <w:t>antidecubitus-ülőpárna</w:t>
            </w:r>
            <w:proofErr w:type="spellEnd"/>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246</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1809420306</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proofErr w:type="spellStart"/>
            <w:r w:rsidRPr="001F1876">
              <w:rPr>
                <w:rFonts w:ascii="Tahoma" w:hAnsi="Tahoma" w:cs="Tahoma"/>
                <w:sz w:val="18"/>
                <w:szCs w:val="18"/>
              </w:rPr>
              <w:t>Kétlégkamrás</w:t>
            </w:r>
            <w:proofErr w:type="spellEnd"/>
            <w:r w:rsidRPr="001F1876">
              <w:rPr>
                <w:rFonts w:ascii="Tahoma" w:hAnsi="Tahoma" w:cs="Tahoma"/>
                <w:sz w:val="18"/>
                <w:szCs w:val="18"/>
              </w:rPr>
              <w:t xml:space="preserve"> </w:t>
            </w:r>
            <w:proofErr w:type="spellStart"/>
            <w:r w:rsidRPr="001F1876">
              <w:rPr>
                <w:rFonts w:ascii="Tahoma" w:hAnsi="Tahoma" w:cs="Tahoma"/>
                <w:sz w:val="18"/>
                <w:szCs w:val="18"/>
              </w:rPr>
              <w:t>antidecubitus-ülőpárna</w:t>
            </w:r>
            <w:proofErr w:type="spellEnd"/>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81</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1809420312</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proofErr w:type="spellStart"/>
            <w:r w:rsidRPr="001F1876">
              <w:rPr>
                <w:rFonts w:ascii="Tahoma" w:hAnsi="Tahoma" w:cs="Tahoma"/>
                <w:sz w:val="18"/>
                <w:szCs w:val="18"/>
              </w:rPr>
              <w:t>Antidecubitus-párnák</w:t>
            </w:r>
            <w:proofErr w:type="spellEnd"/>
            <w:r w:rsidRPr="001F1876">
              <w:rPr>
                <w:rFonts w:ascii="Tahoma" w:hAnsi="Tahoma" w:cs="Tahoma"/>
                <w:sz w:val="18"/>
                <w:szCs w:val="18"/>
              </w:rPr>
              <w:t xml:space="preserve"> </w:t>
            </w:r>
            <w:proofErr w:type="spellStart"/>
            <w:r w:rsidRPr="001F1876">
              <w:rPr>
                <w:rFonts w:ascii="Tahoma" w:hAnsi="Tahoma" w:cs="Tahoma"/>
                <w:sz w:val="18"/>
                <w:szCs w:val="18"/>
              </w:rPr>
              <w:t>kerekesszékekhez</w:t>
            </w:r>
            <w:proofErr w:type="spellEnd"/>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158</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132</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ÁGYAK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jc w:val="right"/>
              <w:rPr>
                <w:rFonts w:ascii="Tahoma" w:hAnsi="Tahoma" w:cs="Tahoma"/>
                <w:sz w:val="18"/>
                <w:szCs w:val="18"/>
              </w:rPr>
            </w:pPr>
          </w:p>
        </w:tc>
        <w:tc>
          <w:tcPr>
            <w:tcW w:w="1330" w:type="dxa"/>
            <w:tcBorders>
              <w:top w:val="nil"/>
              <w:left w:val="nil"/>
              <w:bottom w:val="single" w:sz="4" w:space="0" w:color="auto"/>
              <w:right w:val="single" w:sz="4" w:space="0" w:color="auto"/>
            </w:tcBorders>
            <w:shd w:val="clear" w:color="auto" w:fill="D9D9D9" w:themeFill="background1" w:themeFillShade="D9"/>
            <w:vAlign w:val="bottom"/>
          </w:tcPr>
          <w:p w:rsidR="000E4483" w:rsidRPr="00E24E40" w:rsidRDefault="000E4483" w:rsidP="0021481A">
            <w:pPr>
              <w:spacing w:line="276" w:lineRule="auto"/>
              <w:jc w:val="center"/>
              <w:rPr>
                <w:rFonts w:ascii="Calibri" w:hAnsi="Calibri"/>
                <w:bCs/>
                <w:color w:val="000000"/>
                <w:sz w:val="18"/>
                <w:szCs w:val="18"/>
              </w:rPr>
            </w:pP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1812180303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proofErr w:type="spellStart"/>
            <w:r w:rsidRPr="001F1876">
              <w:rPr>
                <w:rFonts w:ascii="Tahoma" w:hAnsi="Tahoma" w:cs="Tahoma"/>
                <w:sz w:val="18"/>
                <w:szCs w:val="18"/>
              </w:rPr>
              <w:t>Antidecubitus-matracok</w:t>
            </w:r>
            <w:proofErr w:type="spellEnd"/>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Pr>
                <w:rFonts w:ascii="Tahoma" w:hAnsi="Tahoma" w:cs="Tahoma"/>
                <w:sz w:val="18"/>
                <w:szCs w:val="18"/>
              </w:rPr>
              <w:t>250</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Pr>
                <w:rFonts w:ascii="Tahoma" w:hAnsi="Tahoma" w:cs="Tahoma"/>
                <w:sz w:val="18"/>
                <w:szCs w:val="18"/>
              </w:rPr>
              <w:t>Elektromos ágyak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Pr>
                <w:rFonts w:ascii="Tahoma" w:hAnsi="Tahoma" w:cs="Tahoma"/>
                <w:sz w:val="18"/>
                <w:szCs w:val="18"/>
              </w:rPr>
              <w:t>250</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60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 </w:t>
            </w:r>
          </w:p>
        </w:tc>
        <w:tc>
          <w:tcPr>
            <w:tcW w:w="4770"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rPr>
                <w:rFonts w:ascii="Tahoma" w:hAnsi="Tahoma" w:cs="Tahoma"/>
                <w:b/>
                <w:bCs/>
                <w:i/>
                <w:iCs/>
                <w:sz w:val="18"/>
                <w:szCs w:val="18"/>
              </w:rPr>
            </w:pPr>
            <w:r w:rsidRPr="001F1876">
              <w:rPr>
                <w:rFonts w:ascii="Tahoma" w:hAnsi="Tahoma" w:cs="Tahoma"/>
                <w:b/>
                <w:bCs/>
                <w:i/>
                <w:iCs/>
                <w:sz w:val="18"/>
                <w:szCs w:val="18"/>
              </w:rPr>
              <w:t>TÁMASZTÓESZKÖZÖK</w:t>
            </w:r>
          </w:p>
        </w:tc>
        <w:tc>
          <w:tcPr>
            <w:tcW w:w="1564" w:type="dxa"/>
            <w:tcBorders>
              <w:top w:val="nil"/>
              <w:left w:val="nil"/>
              <w:bottom w:val="single" w:sz="4" w:space="0" w:color="auto"/>
              <w:right w:val="single" w:sz="4" w:space="0" w:color="auto"/>
            </w:tcBorders>
            <w:shd w:val="clear" w:color="auto" w:fill="D9D9D9" w:themeFill="background1" w:themeFillShade="D9"/>
            <w:noWrap/>
            <w:vAlign w:val="bottom"/>
            <w:hideMark/>
          </w:tcPr>
          <w:p w:rsidR="000E4483" w:rsidRPr="001F1876" w:rsidRDefault="000E4483" w:rsidP="0021481A">
            <w:pPr>
              <w:spacing w:line="276" w:lineRule="auto"/>
              <w:jc w:val="right"/>
              <w:rPr>
                <w:rFonts w:ascii="Tahoma" w:hAnsi="Tahoma" w:cs="Tahoma"/>
                <w:sz w:val="18"/>
                <w:szCs w:val="18"/>
              </w:rPr>
            </w:pPr>
          </w:p>
        </w:tc>
        <w:tc>
          <w:tcPr>
            <w:tcW w:w="1330" w:type="dxa"/>
            <w:tcBorders>
              <w:top w:val="nil"/>
              <w:left w:val="nil"/>
              <w:bottom w:val="single" w:sz="4" w:space="0" w:color="auto"/>
              <w:right w:val="single" w:sz="4" w:space="0" w:color="auto"/>
            </w:tcBorders>
            <w:shd w:val="clear" w:color="auto" w:fill="D9D9D9" w:themeFill="background1" w:themeFillShade="D9"/>
            <w:vAlign w:val="bottom"/>
          </w:tcPr>
          <w:p w:rsidR="000E4483" w:rsidRPr="00E24E40" w:rsidRDefault="000E4483" w:rsidP="0021481A">
            <w:pPr>
              <w:spacing w:line="276" w:lineRule="auto"/>
              <w:jc w:val="center"/>
              <w:rPr>
                <w:rFonts w:ascii="Calibri" w:hAnsi="Calibri"/>
                <w:bCs/>
                <w:color w:val="000000"/>
                <w:sz w:val="18"/>
                <w:szCs w:val="18"/>
              </w:rPr>
            </w:pPr>
          </w:p>
        </w:tc>
      </w:tr>
      <w:tr w:rsidR="000E4483" w:rsidRPr="001F1876" w:rsidTr="0021481A">
        <w:trPr>
          <w:trHeight w:val="64"/>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1818060303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Egyenes kapaszkodók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316</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240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b/>
                <w:bCs/>
                <w:sz w:val="18"/>
                <w:szCs w:val="18"/>
              </w:rPr>
            </w:pPr>
            <w:r w:rsidRPr="001F1876">
              <w:rPr>
                <w:rFonts w:ascii="Tahoma" w:hAnsi="Tahoma" w:cs="Tahoma"/>
                <w:b/>
                <w:bCs/>
                <w:sz w:val="18"/>
                <w:szCs w:val="18"/>
              </w:rPr>
              <w:t>1818060903</w:t>
            </w:r>
          </w:p>
        </w:tc>
        <w:tc>
          <w:tcPr>
            <w:tcW w:w="4770"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rPr>
                <w:rFonts w:ascii="Tahoma" w:hAnsi="Tahoma" w:cs="Tahoma"/>
                <w:sz w:val="18"/>
                <w:szCs w:val="18"/>
              </w:rPr>
            </w:pPr>
            <w:r w:rsidRPr="001F1876">
              <w:rPr>
                <w:rFonts w:ascii="Tahoma" w:hAnsi="Tahoma" w:cs="Tahoma"/>
                <w:sz w:val="18"/>
                <w:szCs w:val="18"/>
              </w:rPr>
              <w:t>Fürdőkád-kapaszkodók</w:t>
            </w:r>
          </w:p>
        </w:tc>
        <w:tc>
          <w:tcPr>
            <w:tcW w:w="1564" w:type="dxa"/>
            <w:tcBorders>
              <w:top w:val="nil"/>
              <w:left w:val="nil"/>
              <w:bottom w:val="single" w:sz="4" w:space="0" w:color="auto"/>
              <w:right w:val="single" w:sz="4" w:space="0" w:color="auto"/>
            </w:tcBorders>
            <w:shd w:val="clear" w:color="auto" w:fill="auto"/>
            <w:noWrap/>
            <w:vAlign w:val="bottom"/>
            <w:hideMark/>
          </w:tcPr>
          <w:p w:rsidR="000E4483" w:rsidRPr="001F1876" w:rsidRDefault="000E4483" w:rsidP="0021481A">
            <w:pPr>
              <w:spacing w:line="276" w:lineRule="auto"/>
              <w:jc w:val="right"/>
              <w:rPr>
                <w:rFonts w:ascii="Tahoma" w:hAnsi="Tahoma" w:cs="Tahoma"/>
                <w:sz w:val="18"/>
                <w:szCs w:val="18"/>
              </w:rPr>
            </w:pPr>
            <w:r w:rsidRPr="001F1876">
              <w:rPr>
                <w:rFonts w:ascii="Tahoma" w:hAnsi="Tahoma" w:cs="Tahoma"/>
                <w:sz w:val="18"/>
                <w:szCs w:val="18"/>
              </w:rPr>
              <w:t>79</w:t>
            </w:r>
          </w:p>
        </w:tc>
        <w:tc>
          <w:tcPr>
            <w:tcW w:w="1330" w:type="dxa"/>
            <w:tcBorders>
              <w:top w:val="nil"/>
              <w:left w:val="nil"/>
              <w:bottom w:val="single" w:sz="4" w:space="0" w:color="auto"/>
              <w:right w:val="single" w:sz="4" w:space="0" w:color="auto"/>
            </w:tcBorders>
            <w:vAlign w:val="bottom"/>
          </w:tcPr>
          <w:p w:rsidR="000E4483" w:rsidRPr="00E24E40" w:rsidRDefault="000E4483" w:rsidP="0021481A">
            <w:pPr>
              <w:spacing w:line="276" w:lineRule="auto"/>
              <w:jc w:val="center"/>
              <w:rPr>
                <w:rFonts w:ascii="Calibri" w:hAnsi="Calibri"/>
                <w:bCs/>
                <w:color w:val="000000"/>
                <w:sz w:val="18"/>
                <w:szCs w:val="18"/>
              </w:rPr>
            </w:pPr>
            <w:r>
              <w:rPr>
                <w:rFonts w:ascii="Calibri" w:hAnsi="Calibri"/>
                <w:bCs/>
                <w:color w:val="000000"/>
                <w:sz w:val="18"/>
                <w:szCs w:val="18"/>
              </w:rPr>
              <w:t>240</w:t>
            </w:r>
          </w:p>
        </w:tc>
      </w:tr>
      <w:tr w:rsidR="000E4483" w:rsidRPr="001F1876" w:rsidTr="0021481A">
        <w:trPr>
          <w:trHeight w:val="220"/>
          <w:jc w:val="center"/>
        </w:trPr>
        <w:tc>
          <w:tcPr>
            <w:tcW w:w="1493" w:type="dxa"/>
            <w:tcBorders>
              <w:top w:val="nil"/>
              <w:left w:val="single" w:sz="4" w:space="0" w:color="auto"/>
              <w:bottom w:val="single" w:sz="4" w:space="0" w:color="auto"/>
              <w:right w:val="single" w:sz="4" w:space="0" w:color="auto"/>
            </w:tcBorders>
            <w:shd w:val="clear" w:color="auto" w:fill="00B0F0"/>
            <w:noWrap/>
            <w:vAlign w:val="bottom"/>
            <w:hideMark/>
          </w:tcPr>
          <w:p w:rsidR="000E4483" w:rsidRPr="001F1876" w:rsidRDefault="000E4483" w:rsidP="0021481A">
            <w:pPr>
              <w:spacing w:line="276" w:lineRule="auto"/>
              <w:rPr>
                <w:rFonts w:ascii="Tahoma" w:hAnsi="Tahoma" w:cs="Tahoma"/>
                <w:b/>
                <w:bCs/>
                <w:color w:val="FFFFFF"/>
                <w:sz w:val="18"/>
                <w:szCs w:val="18"/>
              </w:rPr>
            </w:pPr>
            <w:r w:rsidRPr="001F1876">
              <w:rPr>
                <w:rFonts w:ascii="Tahoma" w:hAnsi="Tahoma" w:cs="Tahoma"/>
                <w:b/>
                <w:bCs/>
                <w:color w:val="FFFFFF"/>
                <w:sz w:val="18"/>
                <w:szCs w:val="18"/>
              </w:rPr>
              <w:t> </w:t>
            </w:r>
          </w:p>
        </w:tc>
        <w:tc>
          <w:tcPr>
            <w:tcW w:w="4770" w:type="dxa"/>
            <w:tcBorders>
              <w:top w:val="nil"/>
              <w:left w:val="nil"/>
              <w:bottom w:val="single" w:sz="4" w:space="0" w:color="auto"/>
              <w:right w:val="single" w:sz="4" w:space="0" w:color="auto"/>
            </w:tcBorders>
            <w:shd w:val="clear" w:color="auto" w:fill="00B0F0"/>
            <w:noWrap/>
            <w:vAlign w:val="bottom"/>
            <w:hideMark/>
          </w:tcPr>
          <w:p w:rsidR="000E4483" w:rsidRPr="001F1876" w:rsidRDefault="000E4483" w:rsidP="0021481A">
            <w:pPr>
              <w:spacing w:line="276" w:lineRule="auto"/>
              <w:rPr>
                <w:rFonts w:ascii="Tahoma" w:hAnsi="Tahoma" w:cs="Tahoma"/>
                <w:b/>
                <w:bCs/>
                <w:color w:val="FFFFFF"/>
                <w:sz w:val="18"/>
                <w:szCs w:val="18"/>
              </w:rPr>
            </w:pPr>
            <w:r w:rsidRPr="001F1876">
              <w:rPr>
                <w:rFonts w:ascii="Tahoma" w:hAnsi="Tahoma" w:cs="Tahoma"/>
                <w:b/>
                <w:bCs/>
                <w:color w:val="FFFFFF"/>
                <w:sz w:val="18"/>
                <w:szCs w:val="18"/>
              </w:rPr>
              <w:t> </w:t>
            </w:r>
          </w:p>
        </w:tc>
        <w:tc>
          <w:tcPr>
            <w:tcW w:w="1564" w:type="dxa"/>
            <w:tcBorders>
              <w:top w:val="nil"/>
              <w:left w:val="nil"/>
              <w:bottom w:val="single" w:sz="4" w:space="0" w:color="auto"/>
              <w:right w:val="single" w:sz="4" w:space="0" w:color="auto"/>
            </w:tcBorders>
            <w:shd w:val="clear" w:color="auto" w:fill="00B0F0"/>
            <w:noWrap/>
            <w:vAlign w:val="bottom"/>
            <w:hideMark/>
          </w:tcPr>
          <w:p w:rsidR="000E4483" w:rsidRPr="001F1876" w:rsidRDefault="000E4483" w:rsidP="0021481A">
            <w:pPr>
              <w:pStyle w:val="Listaszerbekezds"/>
              <w:spacing w:line="276" w:lineRule="auto"/>
              <w:jc w:val="center"/>
              <w:rPr>
                <w:rFonts w:ascii="Tahoma" w:hAnsi="Tahoma" w:cs="Tahoma"/>
                <w:b/>
                <w:bCs/>
                <w:color w:val="FFFFFF"/>
                <w:sz w:val="18"/>
                <w:szCs w:val="18"/>
              </w:rPr>
            </w:pPr>
            <w:r>
              <w:rPr>
                <w:rFonts w:ascii="Tahoma" w:hAnsi="Tahoma" w:cs="Tahoma"/>
                <w:b/>
                <w:bCs/>
                <w:color w:val="FFFFFF"/>
                <w:sz w:val="18"/>
                <w:szCs w:val="18"/>
              </w:rPr>
              <w:t xml:space="preserve">7 </w:t>
            </w:r>
            <w:r w:rsidRPr="001F1876">
              <w:rPr>
                <w:rFonts w:ascii="Tahoma" w:hAnsi="Tahoma" w:cs="Tahoma"/>
                <w:b/>
                <w:bCs/>
                <w:color w:val="FFFFFF"/>
                <w:sz w:val="18"/>
                <w:szCs w:val="18"/>
              </w:rPr>
              <w:t>933</w:t>
            </w:r>
          </w:p>
        </w:tc>
        <w:tc>
          <w:tcPr>
            <w:tcW w:w="1330" w:type="dxa"/>
            <w:tcBorders>
              <w:top w:val="nil"/>
              <w:left w:val="nil"/>
              <w:bottom w:val="single" w:sz="4" w:space="0" w:color="auto"/>
              <w:right w:val="single" w:sz="4" w:space="0" w:color="auto"/>
            </w:tcBorders>
            <w:shd w:val="clear" w:color="auto" w:fill="00B0F0"/>
          </w:tcPr>
          <w:p w:rsidR="000E4483" w:rsidRPr="00E24E40" w:rsidRDefault="000E4483" w:rsidP="0021481A">
            <w:pPr>
              <w:spacing w:line="276" w:lineRule="auto"/>
              <w:ind w:left="360"/>
              <w:jc w:val="right"/>
              <w:rPr>
                <w:rFonts w:ascii="Tahoma" w:hAnsi="Tahoma" w:cs="Tahoma"/>
                <w:b/>
                <w:bCs/>
                <w:color w:val="FFFFFF"/>
                <w:sz w:val="18"/>
                <w:szCs w:val="18"/>
              </w:rPr>
            </w:pPr>
            <w:r>
              <w:rPr>
                <w:rFonts w:ascii="Tahoma" w:hAnsi="Tahoma" w:cs="Tahoma"/>
                <w:b/>
                <w:bCs/>
                <w:color w:val="FFFFFF"/>
                <w:sz w:val="18"/>
                <w:szCs w:val="18"/>
              </w:rPr>
              <w:t>1 750</w:t>
            </w:r>
          </w:p>
        </w:tc>
      </w:tr>
    </w:tbl>
    <w:p w:rsidR="000E4483" w:rsidRPr="00621C97" w:rsidRDefault="000E4483" w:rsidP="000E4483">
      <w:pPr>
        <w:spacing w:line="276" w:lineRule="auto"/>
        <w:rPr>
          <w:rFonts w:ascii="Verdana" w:hAnsi="Verdana" w:cs="Tahoma"/>
          <w:i/>
          <w:sz w:val="20"/>
          <w:szCs w:val="20"/>
        </w:rPr>
      </w:pPr>
      <w:r w:rsidRPr="00621C97">
        <w:rPr>
          <w:rFonts w:ascii="Verdana" w:hAnsi="Verdana" w:cs="Tahoma"/>
          <w:i/>
          <w:sz w:val="20"/>
          <w:szCs w:val="20"/>
        </w:rPr>
        <w:t>(Részletes eszközlista</w:t>
      </w:r>
      <w:r>
        <w:rPr>
          <w:rFonts w:ascii="Verdana" w:hAnsi="Verdana" w:cs="Tahoma"/>
          <w:i/>
          <w:sz w:val="20"/>
          <w:szCs w:val="20"/>
        </w:rPr>
        <w:t xml:space="preserve"> becsült költségekkel</w:t>
      </w:r>
      <w:r w:rsidRPr="00621C97">
        <w:rPr>
          <w:rFonts w:ascii="Verdana" w:hAnsi="Verdana" w:cs="Tahoma"/>
          <w:i/>
          <w:sz w:val="20"/>
          <w:szCs w:val="20"/>
        </w:rPr>
        <w:t xml:space="preserve"> a költségvetés mellékletében található)</w:t>
      </w:r>
    </w:p>
    <w:p w:rsidR="000E4483" w:rsidRDefault="000E4483" w:rsidP="000E4483">
      <w:pPr>
        <w:spacing w:line="276" w:lineRule="auto"/>
        <w:rPr>
          <w:rFonts w:ascii="Verdana" w:hAnsi="Verdana" w:cs="Tahoma"/>
          <w:sz w:val="20"/>
          <w:szCs w:val="20"/>
          <w:u w:val="single"/>
        </w:rPr>
      </w:pPr>
    </w:p>
    <w:p w:rsidR="000E4483" w:rsidRPr="00DE152B" w:rsidRDefault="000E4483" w:rsidP="000E4483">
      <w:pPr>
        <w:spacing w:line="276" w:lineRule="auto"/>
        <w:jc w:val="both"/>
        <w:rPr>
          <w:rFonts w:ascii="Verdana" w:hAnsi="Verdana" w:cs="Tahoma"/>
          <w:sz w:val="20"/>
          <w:szCs w:val="20"/>
        </w:rPr>
      </w:pPr>
      <w:r>
        <w:rPr>
          <w:rFonts w:ascii="Verdana" w:hAnsi="Verdana" w:cs="Tahoma"/>
          <w:sz w:val="20"/>
          <w:szCs w:val="20"/>
        </w:rPr>
        <w:t xml:space="preserve">A megvalósítás során – várhatóan közösségi értékhatárt elérő – közbeszerzési eljárást folytatunk le, melynek során kerülnek kiválasztásra a (több részajánlati körben ajánlatot tevő) beszállítók. Az eljárást további tervezés és részletes szakmai specifikálás előzi meg. A beszerzett eszközök közvetlenül (az elkészült) raktárbázisokra kerülnek leszállításra, majd nyilvántartásba vételre.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4B2A8E" w:rsidRDefault="000E4483" w:rsidP="004636B5">
      <w:pPr>
        <w:pStyle w:val="Listaszerbekezds"/>
        <w:numPr>
          <w:ilvl w:val="0"/>
          <w:numId w:val="15"/>
        </w:numPr>
        <w:spacing w:line="276" w:lineRule="auto"/>
        <w:rPr>
          <w:rFonts w:ascii="Verdana" w:hAnsi="Verdana" w:cs="Tahoma"/>
          <w:sz w:val="20"/>
          <w:szCs w:val="20"/>
        </w:rPr>
      </w:pPr>
      <w:r w:rsidRPr="004B2A8E">
        <w:rPr>
          <w:rFonts w:ascii="Verdana" w:hAnsi="Verdana" w:cs="Tahoma"/>
          <w:sz w:val="20"/>
          <w:szCs w:val="20"/>
        </w:rPr>
        <w:t>támogató technológiák, segédeszközök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 xml:space="preserve">segédeszköz-forgalmazók, </w:t>
      </w:r>
      <w:proofErr w:type="spellStart"/>
      <w:r>
        <w:rPr>
          <w:rFonts w:ascii="Verdana" w:hAnsi="Verdana" w:cs="Tahoma"/>
          <w:sz w:val="20"/>
          <w:szCs w:val="20"/>
        </w:rPr>
        <w:t>-gyártók</w:t>
      </w:r>
      <w:proofErr w:type="spellEnd"/>
      <w:r>
        <w:rPr>
          <w:rFonts w:ascii="Verdana" w:hAnsi="Verdana" w:cs="Tahoma"/>
          <w:sz w:val="20"/>
          <w:szCs w:val="20"/>
        </w:rPr>
        <w:t>, beszállítók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Pr="004B2A8E"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 xml:space="preserve">segédeszköz-forgalmazók, </w:t>
      </w:r>
      <w:proofErr w:type="spellStart"/>
      <w:r>
        <w:rPr>
          <w:rFonts w:ascii="Verdana" w:hAnsi="Verdana" w:cs="Tahoma"/>
          <w:sz w:val="20"/>
          <w:szCs w:val="20"/>
        </w:rPr>
        <w:t>-gyártók</w:t>
      </w:r>
      <w:proofErr w:type="spellEnd"/>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központok nemzetközi előírásoknak megfelelő, korszerű, a kórházi beavatkozásokat követő rehabilitációs időszakban használatos, az önálló életvitelt segítő </w:t>
      </w:r>
      <w:r w:rsidRPr="007C325A">
        <w:rPr>
          <w:rFonts w:ascii="Verdana" w:hAnsi="Verdana" w:cs="Arial"/>
          <w:b/>
          <w:sz w:val="20"/>
          <w:szCs w:val="20"/>
        </w:rPr>
        <w:t>eszközökkel</w:t>
      </w:r>
      <w:r w:rsidRPr="007C325A">
        <w:rPr>
          <w:rFonts w:ascii="Verdana" w:hAnsi="Verdana" w:cs="Arial"/>
          <w:sz w:val="20"/>
          <w:szCs w:val="20"/>
        </w:rPr>
        <w:t xml:space="preserve"> történő felszerelése; </w:t>
      </w:r>
    </w:p>
    <w:p w:rsidR="000E4483" w:rsidRPr="007C325A" w:rsidRDefault="000E4483" w:rsidP="000E4483">
      <w:pPr>
        <w:pStyle w:val="Listaszerbekezds"/>
        <w:spacing w:after="120" w:line="276" w:lineRule="auto"/>
        <w:jc w:val="both"/>
        <w:rPr>
          <w:rFonts w:ascii="Verdana" w:hAnsi="Verdana" w:cs="Arial"/>
          <w:sz w:val="20"/>
          <w:szCs w:val="20"/>
        </w:rPr>
      </w:pPr>
    </w:p>
    <w:p w:rsidR="000E4483" w:rsidRDefault="000E4483" w:rsidP="000E4483">
      <w:pPr>
        <w:pStyle w:val="normal"/>
        <w:rPr>
          <w:rFonts w:ascii="Verdana" w:hAnsi="Verdana"/>
          <w:color w:val="1F497D" w:themeColor="text2"/>
          <w:szCs w:val="20"/>
        </w:rPr>
      </w:pPr>
    </w:p>
    <w:p w:rsidR="000E4483" w:rsidRDefault="000E4483" w:rsidP="000E4483">
      <w:pPr>
        <w:pStyle w:val="normal"/>
        <w:rPr>
          <w:rFonts w:ascii="Verdana" w:hAnsi="Verdana"/>
          <w:color w:val="1F497D" w:themeColor="text2"/>
          <w:szCs w:val="20"/>
        </w:rPr>
      </w:pPr>
    </w:p>
    <w:p w:rsidR="000E4483" w:rsidRPr="0005449D" w:rsidRDefault="000E4483" w:rsidP="000E4483">
      <w:pPr>
        <w:spacing w:line="276" w:lineRule="auto"/>
        <w:rPr>
          <w:rFonts w:ascii="Verdana" w:hAnsi="Verdana" w:cs="Tahoma"/>
          <w:b/>
          <w:sz w:val="20"/>
          <w:szCs w:val="20"/>
        </w:rPr>
      </w:pPr>
      <w:r w:rsidRPr="0005449D">
        <w:rPr>
          <w:rFonts w:ascii="Verdana" w:hAnsi="Verdana" w:cs="Tahoma"/>
          <w:b/>
          <w:sz w:val="20"/>
          <w:szCs w:val="20"/>
        </w:rPr>
        <w:t>IX. Integrált szolgáltató hálózat fejlesztése</w:t>
      </w: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jc w:val="both"/>
        <w:rPr>
          <w:rFonts w:ascii="Verdana" w:hAnsi="Verdana" w:cs="Tahoma"/>
          <w:sz w:val="20"/>
          <w:szCs w:val="20"/>
        </w:rPr>
      </w:pPr>
      <w:r>
        <w:rPr>
          <w:rFonts w:ascii="Verdana" w:hAnsi="Verdana" w:cs="Tahoma"/>
          <w:sz w:val="20"/>
          <w:szCs w:val="20"/>
        </w:rPr>
        <w:t>Az egyes logisztikai központok egységes, országos szinten integrált, a TÁMOP-1.4.2. kiemelt projektben létrehozott Guruló műhelyekkel összekapcsolt működés feltételeinek megteremtése</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t>1-Logisztikai és ügyviteli rendszer specifikációja</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t>2-Logisztikai és ügyviteli rendszer beszerzése</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lastRenderedPageBreak/>
        <w:t>3-Logisztikai és ügyviteli rendszer bevezetése a 6 helyszínen és a központi irodában, próbaműködés</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t>4-Guruló műhelyhálózattal történő integráció előkészítése: műszaki, eljárásrendi és személyi feltételek meghatározása</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t>5-Integráció előkészítése: a műhelyek új telephelyre költözésének előkészítése, lebonyolítása</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t>6-Integráció előkészítése: a hálózati működés modelljének bevezetése az egyes telephelyeken (kapcsolódva a X. és XI. feladatcsoporthoz)</w:t>
      </w:r>
    </w:p>
    <w:p w:rsidR="000E4483" w:rsidRPr="006E6996" w:rsidRDefault="000E4483" w:rsidP="000E4483">
      <w:pPr>
        <w:spacing w:line="276" w:lineRule="auto"/>
        <w:rPr>
          <w:rFonts w:ascii="Verdana" w:hAnsi="Verdana" w:cs="Tahoma"/>
          <w:sz w:val="20"/>
          <w:szCs w:val="20"/>
        </w:rPr>
      </w:pPr>
      <w:r w:rsidRPr="006E6996">
        <w:rPr>
          <w:rFonts w:ascii="Verdana" w:hAnsi="Verdana" w:cs="Tahoma"/>
          <w:sz w:val="20"/>
          <w:szCs w:val="20"/>
        </w:rPr>
        <w:t>7-Egységes folyamatok definiálása, leírása</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Pr="002C534D" w:rsidRDefault="000E4483" w:rsidP="000E4483">
      <w:pPr>
        <w:pStyle w:val="normal"/>
        <w:spacing w:before="240"/>
        <w:rPr>
          <w:rFonts w:ascii="Verdana" w:hAnsi="Verdana"/>
          <w:color w:val="auto"/>
          <w:szCs w:val="20"/>
        </w:rPr>
      </w:pPr>
      <w:r w:rsidRPr="002C534D">
        <w:rPr>
          <w:rFonts w:ascii="Verdana" w:hAnsi="Verdana"/>
          <w:color w:val="auto"/>
          <w:szCs w:val="20"/>
        </w:rPr>
        <w:t>A projektelem céljának eléréséhez alapvetően három fő feltételt kell teljesíteni:</w:t>
      </w:r>
    </w:p>
    <w:p w:rsidR="000E4483" w:rsidRPr="002C534D" w:rsidRDefault="000E4483" w:rsidP="004636B5">
      <w:pPr>
        <w:pStyle w:val="normal"/>
        <w:numPr>
          <w:ilvl w:val="0"/>
          <w:numId w:val="17"/>
        </w:numPr>
        <w:rPr>
          <w:rFonts w:ascii="Verdana" w:hAnsi="Verdana"/>
          <w:color w:val="auto"/>
          <w:szCs w:val="20"/>
        </w:rPr>
      </w:pPr>
      <w:r w:rsidRPr="002C534D">
        <w:rPr>
          <w:rFonts w:ascii="Verdana" w:hAnsi="Verdana"/>
          <w:color w:val="auto"/>
          <w:szCs w:val="20"/>
        </w:rPr>
        <w:t>A hálózatos működés információ-technológiai alapjainak lerakása;</w:t>
      </w:r>
    </w:p>
    <w:p w:rsidR="000E4483" w:rsidRPr="002C534D" w:rsidRDefault="000E4483" w:rsidP="004636B5">
      <w:pPr>
        <w:pStyle w:val="normal"/>
        <w:numPr>
          <w:ilvl w:val="0"/>
          <w:numId w:val="17"/>
        </w:numPr>
        <w:rPr>
          <w:rFonts w:ascii="Verdana" w:hAnsi="Verdana"/>
          <w:color w:val="auto"/>
          <w:szCs w:val="20"/>
        </w:rPr>
      </w:pPr>
      <w:r w:rsidRPr="002C534D">
        <w:rPr>
          <w:rFonts w:ascii="Verdana" w:hAnsi="Verdana"/>
          <w:color w:val="auto"/>
          <w:szCs w:val="20"/>
        </w:rPr>
        <w:t xml:space="preserve">A Guruló műhelyeknek az új központba történő integrálásának előkészítése; </w:t>
      </w:r>
    </w:p>
    <w:p w:rsidR="000E4483" w:rsidRPr="002C534D" w:rsidRDefault="000E4483" w:rsidP="004636B5">
      <w:pPr>
        <w:pStyle w:val="normal"/>
        <w:numPr>
          <w:ilvl w:val="0"/>
          <w:numId w:val="17"/>
        </w:numPr>
        <w:rPr>
          <w:rFonts w:ascii="Verdana" w:hAnsi="Verdana"/>
          <w:color w:val="auto"/>
          <w:szCs w:val="20"/>
        </w:rPr>
      </w:pPr>
      <w:r w:rsidRPr="002C534D">
        <w:rPr>
          <w:rFonts w:ascii="Verdana" w:hAnsi="Verdana"/>
          <w:color w:val="auto"/>
          <w:szCs w:val="20"/>
        </w:rPr>
        <w:t>A működést meghatározó folyamatleírások, eljárásrendek egységes kialakítása.</w:t>
      </w:r>
    </w:p>
    <w:p w:rsidR="000E4483" w:rsidRPr="002C534D" w:rsidRDefault="000E4483" w:rsidP="000E4483">
      <w:pPr>
        <w:spacing w:before="240" w:line="276" w:lineRule="auto"/>
        <w:jc w:val="both"/>
        <w:rPr>
          <w:rFonts w:ascii="Verdana" w:hAnsi="Verdana" w:cs="Tahoma"/>
          <w:sz w:val="20"/>
          <w:szCs w:val="20"/>
        </w:rPr>
      </w:pPr>
      <w:r w:rsidRPr="002C534D">
        <w:rPr>
          <w:rFonts w:ascii="Verdana" w:hAnsi="Verdana" w:cs="Tahoma"/>
          <w:sz w:val="20"/>
          <w:szCs w:val="20"/>
        </w:rPr>
        <w:t xml:space="preserve">A kialakítandó informatikai rendszer a logisztikai és általános ügyviteli funkciókat (ügyfélkapcsolat-menedzsment, kölcsönzési folyamatok, HR- és pénzügyi feladatok kezelése) magában foglaló, modulokból felépülő szoftveres alkalmazás lesz. A rendszernek egységesen, integráltan és valós idejűen kell támogatnia a logisztikai bázisok hálózatszerű működését; egyaránt alkalmasnak kell lennie az ügyfelek számára történő termékbemutatásra és a szervezet döntéshozói felé vezetői információk és jelentések biztosítására. További elvárás, hogy segítse a logisztikai feladatokat ellátó munkatársak munkáját, csökkentve a szükséges munkaerő-ráfordítást; tegye lehetővé bizonyos munkafolyamatok automatizálását, könnyítse azok végrehajtását; támogassa a bázisok és a központ közötti kommunikációt, hang- és képátvitellel; lehetőség szerint táblagépre (is) optimalizált módon. A projektindikátorok szempontjából lényeges eleme az ügyfélnyilvántartás, amely modul alkalmas lesz a kiszolgált célcsoport többféle szempontú összesítésére is. Tervezzük egy az interneten működő információs rendszer kiépítését is. A rendszer egyik funkciója a lakosság tájékoztatása lenne az elérhető különböző segédeszközökről, a kölcsönzési modell működéséről, igénylés lehetőségéről. A másik funkció a szakmai közegnek szólna (kórházak, mozgásterapeuták); az ő számukra az alapvető tájékoztatáson felül lehetővé válik a kórházi kezelés utáni eszközigénylés leadása is (megfelelő jogosultságok beállításával). Ezen felül előjegyzésbe lehet venni eszközöket, előre jelezni a kölcsönzési igényt. </w:t>
      </w:r>
    </w:p>
    <w:p w:rsidR="000E4483" w:rsidRPr="002C534D" w:rsidRDefault="000E4483" w:rsidP="000E4483">
      <w:pPr>
        <w:spacing w:line="276" w:lineRule="auto"/>
        <w:jc w:val="both"/>
        <w:rPr>
          <w:rFonts w:ascii="Verdana" w:hAnsi="Verdana" w:cs="Tahoma"/>
          <w:sz w:val="20"/>
          <w:szCs w:val="20"/>
        </w:rPr>
      </w:pPr>
    </w:p>
    <w:p w:rsidR="000E4483" w:rsidRPr="002C534D" w:rsidRDefault="000E4483" w:rsidP="000E4483">
      <w:pPr>
        <w:spacing w:line="276" w:lineRule="auto"/>
        <w:jc w:val="both"/>
        <w:rPr>
          <w:rFonts w:ascii="Verdana" w:hAnsi="Verdana" w:cs="Tahoma"/>
          <w:sz w:val="20"/>
          <w:szCs w:val="20"/>
        </w:rPr>
      </w:pPr>
      <w:r w:rsidRPr="002C534D">
        <w:rPr>
          <w:rFonts w:ascii="Verdana" w:hAnsi="Verdana" w:cs="Tahoma"/>
          <w:sz w:val="20"/>
          <w:szCs w:val="20"/>
        </w:rPr>
        <w:t xml:space="preserve">A központok a TÁMOP-1.4.2 kiemelt projektben létrehozott Guruló műhelyekkel lesznek közvetlen összeköttetésben (a fejlesztés befejezését követően lehetőség szerint integráltan, azaz egy központban), így megoldott lesz a kölcsönzésbe vont eszközöknek a műhely általi karbantartása. A Guruló műhelyhálózattal való együttműködéstől várt szinergikus hatások jelentősek. Az eszközök időszakos és nagyjavítását, adaptálását, egyedi beállítását, kiszállítását és az eszközhasználat betanítását a TÁMOP-1.4.2. kiemelt projekt keretében létrejött "Guruló" eszközfejlesztő és </w:t>
      </w:r>
      <w:proofErr w:type="spellStart"/>
      <w:r w:rsidRPr="002C534D">
        <w:rPr>
          <w:rFonts w:ascii="Verdana" w:hAnsi="Verdana" w:cs="Tahoma"/>
          <w:sz w:val="20"/>
          <w:szCs w:val="20"/>
        </w:rPr>
        <w:t>-javító</w:t>
      </w:r>
      <w:proofErr w:type="spellEnd"/>
      <w:r w:rsidRPr="002C534D">
        <w:rPr>
          <w:rFonts w:ascii="Verdana" w:hAnsi="Verdana" w:cs="Tahoma"/>
          <w:sz w:val="20"/>
          <w:szCs w:val="20"/>
        </w:rPr>
        <w:t xml:space="preserve"> műhelyhálózat szakemberei látnák el. A logisztikai hálózat építene a Guruló projektben szerzett megvalósítói tapasztalatokra, a jól kiépített és ápolt szakmai, állami-önkormányzati és civil kapcsolatrendszerre, valamint a kialakított, több ezer fős klienshálózatra is. A javító-fejlesztő kapacitások és a logisztikai bázisok hálózatának működésében rejlő szinergiákat </w:t>
      </w:r>
      <w:r w:rsidRPr="002C534D">
        <w:rPr>
          <w:rFonts w:ascii="Verdana" w:hAnsi="Verdana" w:cs="Tahoma"/>
          <w:sz w:val="20"/>
          <w:szCs w:val="20"/>
        </w:rPr>
        <w:lastRenderedPageBreak/>
        <w:t>a két összefüggő rendszer az ellátás hatékonyság-növelése terén tudja majd kamatoztatni.</w:t>
      </w:r>
    </w:p>
    <w:p w:rsidR="000E4483" w:rsidRDefault="000E4483" w:rsidP="000E4483">
      <w:pPr>
        <w:spacing w:line="276" w:lineRule="auto"/>
        <w:rPr>
          <w:rFonts w:ascii="Verdana" w:hAnsi="Verdana" w:cs="Tahoma"/>
          <w:sz w:val="20"/>
          <w:szCs w:val="20"/>
          <w:u w:val="single"/>
        </w:rPr>
      </w:pPr>
    </w:p>
    <w:p w:rsidR="000E4483" w:rsidRPr="00C207E1" w:rsidRDefault="000E4483" w:rsidP="000E4483">
      <w:pPr>
        <w:spacing w:line="276" w:lineRule="auto"/>
        <w:jc w:val="both"/>
        <w:rPr>
          <w:rFonts w:ascii="Verdana" w:hAnsi="Verdana" w:cs="Tahoma"/>
          <w:sz w:val="20"/>
          <w:szCs w:val="20"/>
        </w:rPr>
      </w:pPr>
      <w:r>
        <w:rPr>
          <w:rFonts w:ascii="Verdana" w:hAnsi="Verdana" w:cs="Tahoma"/>
          <w:sz w:val="20"/>
          <w:szCs w:val="20"/>
        </w:rPr>
        <w:t xml:space="preserve">A Guruló műhelyek rendszerbe kapcsolása nem csak fizikai értelemben vett integrációt vagy egy telephely használatát jelenti, hanem az egységes működés belső szabályozási feltételeinek megteremtését is. A Guruló projekt keretében a műhelyek egységes működési kézikönyvének előkészítése hosszú iteratív folyamat eredménye volt. A működés tapasztalatai alapján a kézikönyv előírásai frissítésre kerültek. Az integráció előkészítéseként fontos feladat lesz az eljárásrend egységes kialakítása, amelyben szem előtt kell tartani egyrészt a funkciók megfelelő összekapcsolását a kölcsönzési folyamatban, másrészt a műhelyek eredeti feladatellátásának továbbvitelét a mozgáskorlátozott emberek eszközeinek javítása, karbantartása terén.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3444A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Logisztikai és ügyviteli rendszer</w:t>
      </w:r>
    </w:p>
    <w:p w:rsidR="000E4483" w:rsidRPr="003444A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Eljárásrendi gyűjtemény</w:t>
      </w:r>
    </w:p>
    <w:p w:rsidR="000E4483" w:rsidRPr="0000791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Egységes folyamatleírások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Logisztikai központok jövőbeni alkalmazottai</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Guruló műhelyek jelenlegi munkatársai</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Informatikai cég</w:t>
      </w:r>
    </w:p>
    <w:p w:rsidR="000E4483" w:rsidRPr="003444AC"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Szakértők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TÁMOP-1.4.2-07/1 "Guruló" projektben létrehozott javító-fejlesztő kapacitások és know-how, valamint az új, logisztikai szolgáltatások egy rendszerbe történő </w:t>
      </w:r>
      <w:r w:rsidRPr="007C325A">
        <w:rPr>
          <w:rFonts w:ascii="Verdana" w:hAnsi="Verdana" w:cs="Arial"/>
          <w:b/>
          <w:sz w:val="20"/>
          <w:szCs w:val="20"/>
        </w:rPr>
        <w:t>integrálásának</w:t>
      </w:r>
      <w:r w:rsidRPr="007C325A">
        <w:rPr>
          <w:rFonts w:ascii="Verdana" w:hAnsi="Verdana" w:cs="Arial"/>
          <w:sz w:val="20"/>
          <w:szCs w:val="20"/>
        </w:rPr>
        <w:t xml:space="preserve"> előkészítése, hogy a kliensközpontú, team munkában megvalósuló eszköz-átalakítások, javítások és karbantartások, valamint az eszközkölcsönzés azonos szervezeti és szolgáltatási keretben valósulhasson meg a szinergikus hatások kiaknázása végett.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Az egyenlő esélyű hozzáférés biztosítása érdekében a logisztikai központok </w:t>
      </w:r>
      <w:r w:rsidRPr="007C325A">
        <w:rPr>
          <w:rFonts w:ascii="Verdana" w:hAnsi="Verdana" w:cs="Arial"/>
          <w:b/>
          <w:sz w:val="20"/>
          <w:szCs w:val="20"/>
        </w:rPr>
        <w:t>országos hálózattá</w:t>
      </w:r>
      <w:r w:rsidRPr="007C325A">
        <w:rPr>
          <w:rFonts w:ascii="Verdana" w:hAnsi="Verdana" w:cs="Arial"/>
          <w:sz w:val="20"/>
          <w:szCs w:val="20"/>
        </w:rPr>
        <w:t xml:space="preserve"> válásának elősegítése eszköz- és ügyfél</w:t>
      </w:r>
      <w:r>
        <w:rPr>
          <w:rFonts w:ascii="Verdana" w:hAnsi="Verdana" w:cs="Arial"/>
          <w:sz w:val="20"/>
          <w:szCs w:val="20"/>
        </w:rPr>
        <w:t>-</w:t>
      </w:r>
      <w:r w:rsidRPr="007C325A">
        <w:rPr>
          <w:rFonts w:ascii="Verdana" w:hAnsi="Verdana" w:cs="Arial"/>
          <w:sz w:val="20"/>
          <w:szCs w:val="20"/>
        </w:rPr>
        <w:t>nyilvántartási rendszert biztosító informatikai megoldással és egységes folyamatok definiálásával.</w:t>
      </w:r>
    </w:p>
    <w:p w:rsidR="000E4483" w:rsidRPr="007C325A" w:rsidRDefault="000E4483" w:rsidP="000E4483">
      <w:pPr>
        <w:pStyle w:val="Listaszerbekezds"/>
        <w:spacing w:after="120" w:line="276" w:lineRule="auto"/>
        <w:jc w:val="both"/>
        <w:rPr>
          <w:rFonts w:ascii="Verdana" w:hAnsi="Verdana" w:cs="Arial"/>
          <w:sz w:val="20"/>
          <w:szCs w:val="20"/>
        </w:rPr>
      </w:pPr>
    </w:p>
    <w:p w:rsidR="000E4483" w:rsidRDefault="000E4483" w:rsidP="000E4483">
      <w:pPr>
        <w:pStyle w:val="normal"/>
        <w:rPr>
          <w:rFonts w:ascii="Verdana" w:hAnsi="Verdana"/>
          <w:color w:val="1F497D" w:themeColor="text2"/>
          <w:szCs w:val="20"/>
        </w:rPr>
      </w:pPr>
    </w:p>
    <w:p w:rsidR="000E4483" w:rsidRDefault="000E4483" w:rsidP="000E4483">
      <w:pPr>
        <w:pStyle w:val="normal"/>
        <w:rPr>
          <w:rFonts w:ascii="Verdana" w:hAnsi="Verdana"/>
          <w:color w:val="1F497D" w:themeColor="text2"/>
          <w:szCs w:val="20"/>
        </w:rPr>
      </w:pPr>
    </w:p>
    <w:p w:rsidR="000E4483" w:rsidRPr="009F35F4" w:rsidRDefault="000E4483" w:rsidP="000E4483">
      <w:pPr>
        <w:spacing w:line="276" w:lineRule="auto"/>
        <w:rPr>
          <w:rFonts w:ascii="Verdana" w:hAnsi="Verdana" w:cs="Tahoma"/>
          <w:b/>
          <w:sz w:val="20"/>
          <w:szCs w:val="20"/>
        </w:rPr>
      </w:pPr>
      <w:r w:rsidRPr="009F35F4">
        <w:rPr>
          <w:rFonts w:ascii="Verdana" w:hAnsi="Verdana" w:cs="Tahoma"/>
          <w:b/>
          <w:sz w:val="20"/>
          <w:szCs w:val="20"/>
        </w:rPr>
        <w:t>X.</w:t>
      </w:r>
      <w:r>
        <w:rPr>
          <w:rFonts w:ascii="Verdana" w:hAnsi="Verdana" w:cs="Tahoma"/>
          <w:b/>
          <w:sz w:val="20"/>
          <w:szCs w:val="20"/>
        </w:rPr>
        <w:t xml:space="preserve"> </w:t>
      </w:r>
      <w:r w:rsidRPr="009F35F4">
        <w:rPr>
          <w:rFonts w:ascii="Verdana" w:hAnsi="Verdana" w:cs="Tahoma"/>
          <w:b/>
          <w:sz w:val="20"/>
          <w:szCs w:val="20"/>
        </w:rPr>
        <w:t>Szakmai fejlesztések, modellalkotás</w:t>
      </w: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fejlesztést megalapozó, támogató és annak szakmai eredményeit összegző tanulmányok, kutatások és kapcsolatépítések, valamint a központok működését és szerepét leíró komplex szolgáltatási modell megalkotása.</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1-Szakmai fejlesztéseket koordináló team megalakítása</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2-Kutatások szakmai előkészítése, specifikálás</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3-Kutatások és szakmai fejlesztések lebonyolítása (igényfeltárás-pontosítás, szabványegyeztetés, eszközcsomag-kialakítás)</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4-Szolgáltatási protokollok kialakítása a Guruló műhelyek gyakorlatára építve, figyelemmel az egészségügyi ellátás folyamataira</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5-Komplex szolgáltatási modell tervezéséhez munkacsoport létrehozása</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6-Komplex szolgáltatási modell megalkotása az ideiglenes segédeszköz-ellátás területén</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7-A modellkipróbálás során tett észrevételek, visszajelzések alapján a modell korrekciója</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8-Szakmai kapcsolatok kiépítése és megerősítése: hazai szervezetek, intézmények bevonásával fórumok szervezése</w:t>
      </w:r>
    </w:p>
    <w:p w:rsidR="000E4483" w:rsidRPr="009F35F4" w:rsidRDefault="000E4483" w:rsidP="000E4483">
      <w:pPr>
        <w:spacing w:line="276" w:lineRule="auto"/>
        <w:rPr>
          <w:rFonts w:ascii="Verdana" w:hAnsi="Verdana" w:cs="Tahoma"/>
          <w:sz w:val="20"/>
          <w:szCs w:val="20"/>
        </w:rPr>
      </w:pPr>
      <w:r w:rsidRPr="009F35F4">
        <w:rPr>
          <w:rFonts w:ascii="Verdana" w:hAnsi="Verdana" w:cs="Tahoma"/>
          <w:sz w:val="20"/>
          <w:szCs w:val="20"/>
        </w:rPr>
        <w:t>9-Szakmai kapcsolatok kiépítése és megerősítése: szakmai tanulmányút keretében külföldi szervezetek, intézmények meglátogatása, know-how megismerése</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szakmai fejlesztésekre összpontosító projektelem koordinációja a szakmai vezető irányításával működő team feladata lesz. Ez a szakmai csapat fogja össze a fejlesztések szakmai hátterét biztosító szakértői munkákat, a modellalkotás és </w:t>
      </w:r>
      <w:proofErr w:type="spellStart"/>
      <w:r>
        <w:rPr>
          <w:rFonts w:ascii="Verdana" w:hAnsi="Verdana" w:cs="Tahoma"/>
          <w:sz w:val="20"/>
          <w:szCs w:val="20"/>
        </w:rPr>
        <w:t>-kipróbálás</w:t>
      </w:r>
      <w:proofErr w:type="spellEnd"/>
      <w:r>
        <w:rPr>
          <w:rFonts w:ascii="Verdana" w:hAnsi="Verdana" w:cs="Tahoma"/>
          <w:sz w:val="20"/>
          <w:szCs w:val="20"/>
        </w:rPr>
        <w:t xml:space="preserve"> feladatait és eredményeit, a szakmai szervezetekkel történő együttműködést itthon és külföldön. A kutatások elsődleges területe a célcsoport igényeinek felmérése lesz; másodlagos területe a támogató eszközöknek és vonatkozó szabványoknak a hazai ellátórendszerben kevéssé ismert kapcsolódási modelljeinek kidolgozása, mint az FNO-ISO9999 párosítás, vagy a gyakorlatot támogató, a kölcsönzéses ellátások terén alkalmazható speciális eszközcsomagok kialakítása. </w:t>
      </w:r>
    </w:p>
    <w:p w:rsidR="000E4483" w:rsidRPr="006104E7"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IX. projektelemben elkészülő eljárásrend- és folyamatleírásokkal párhuzamosan, azzal együttműködve indul el egy </w:t>
      </w:r>
      <w:proofErr w:type="spellStart"/>
      <w:r>
        <w:rPr>
          <w:rFonts w:ascii="Verdana" w:hAnsi="Verdana" w:cs="Tahoma"/>
          <w:sz w:val="20"/>
          <w:szCs w:val="20"/>
        </w:rPr>
        <w:t>ad-hoc</w:t>
      </w:r>
      <w:proofErr w:type="spellEnd"/>
      <w:r>
        <w:rPr>
          <w:rFonts w:ascii="Verdana" w:hAnsi="Verdana" w:cs="Tahoma"/>
          <w:sz w:val="20"/>
          <w:szCs w:val="20"/>
        </w:rPr>
        <w:t xml:space="preserve"> munkacsoport által az egészségügyi ellátórendszer folyamataihoz illeszkedő szolgáltatási protokollok és komplex szolgáltatási modell kidolgozása. A modell teljes körű és az egészségügyi és szociális ellátók számára is értelmezhető leírást ad majd a hálózat kölcsönzési rendszeréről, működéséről, folyamatairól. </w:t>
      </w:r>
      <w:r w:rsidRPr="006104E7">
        <w:rPr>
          <w:rFonts w:ascii="Verdana" w:hAnsi="Verdana" w:cs="Tahoma"/>
          <w:sz w:val="20"/>
          <w:szCs w:val="20"/>
        </w:rPr>
        <w:t>A komplex szolgáltatási modell kifejlesztését megalapozzák a Guruló projektben alkalmazott innovatív gyakorlatok: szolgáltatásfejlesztések, a műhelyhálózat működése, a kliensorientált, team munkában megvalósuló eszköz-átalakítások, az egyedi igényeknek megfelelő eszközök kiválasztása és komplex szolgáltatásként történő biztosítása olyan "know-how", amelyet a Guruló műhelyhálózat irányítói nyugat-európai minták alapján ültettek a hazai gyakorlatba. A fejlett – ugyanakkor költséghatékony - európai szociális ellátórendszerekben a támogató technológiák kölcsönzéses alapú, személyre szabott és gyors biztosítását, illetve azok javítását, karbantartását és adaptálását</w:t>
      </w:r>
      <w:r>
        <w:rPr>
          <w:rFonts w:ascii="Verdana" w:hAnsi="Verdana" w:cs="Tahoma"/>
          <w:sz w:val="20"/>
          <w:szCs w:val="20"/>
        </w:rPr>
        <w:t xml:space="preserve"> szintén</w:t>
      </w:r>
      <w:r w:rsidRPr="006104E7">
        <w:rPr>
          <w:rFonts w:ascii="Verdana" w:hAnsi="Verdana" w:cs="Tahoma"/>
          <w:sz w:val="20"/>
          <w:szCs w:val="20"/>
        </w:rPr>
        <w:t xml:space="preserve"> egyazon szervezeti keretben oldják meg. </w:t>
      </w: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XI. projektelem (képzés) keretében megvalósuló modellkipróbálás visszacsatolása is ezt a tevékenységcsoportot érinti. A szakmai team és az </w:t>
      </w:r>
      <w:proofErr w:type="spellStart"/>
      <w:r>
        <w:rPr>
          <w:rFonts w:ascii="Verdana" w:hAnsi="Verdana" w:cs="Tahoma"/>
          <w:sz w:val="20"/>
          <w:szCs w:val="20"/>
        </w:rPr>
        <w:t>ad-hoc</w:t>
      </w:r>
      <w:proofErr w:type="spellEnd"/>
      <w:r>
        <w:rPr>
          <w:rFonts w:ascii="Verdana" w:hAnsi="Verdana" w:cs="Tahoma"/>
          <w:sz w:val="20"/>
          <w:szCs w:val="20"/>
        </w:rPr>
        <w:t xml:space="preserve"> munkacsoport felel majd azokért a korrekciókért, amelyeket a képzés során a modellt kipróbálók kezdeményeznek. </w:t>
      </w:r>
    </w:p>
    <w:p w:rsidR="000E4483" w:rsidRPr="006104E7" w:rsidRDefault="000E4483" w:rsidP="000E4483">
      <w:pPr>
        <w:spacing w:before="240" w:line="276" w:lineRule="auto"/>
        <w:jc w:val="both"/>
        <w:rPr>
          <w:rFonts w:ascii="Verdana" w:hAnsi="Verdana" w:cs="Tahoma"/>
          <w:sz w:val="20"/>
          <w:szCs w:val="20"/>
        </w:rPr>
      </w:pPr>
      <w:r>
        <w:rPr>
          <w:rFonts w:ascii="Verdana" w:hAnsi="Verdana" w:cs="Tahoma"/>
          <w:sz w:val="20"/>
          <w:szCs w:val="20"/>
        </w:rPr>
        <w:lastRenderedPageBreak/>
        <w:t xml:space="preserve">A Guruló projektben megindult szakmai együttműködések és hálózatok (egyetemi együttműködés, akadálymentesítési tanácsadói hálózat) további fejlesztése indokolt annak érdekében, hogy a hazai, támogató technológiákkal foglalkozó kutató- és oktató központok, egyetemek, szakemberek között előre vivő párbeszéd és együttműködés alakuljon ki. Ugyancsak a Guruló projektben kiépített szakmai kapcsolatok továbbvitelét tervezzük külföldi partnereinkkel is (akiknek köszönhető számos jó gyakorlat hazai adaptációja, mint fentebb jeleztük). </w:t>
      </w:r>
    </w:p>
    <w:p w:rsidR="000E4483" w:rsidRPr="006104E7" w:rsidRDefault="000E4483" w:rsidP="000E4483">
      <w:pPr>
        <w:spacing w:before="240" w:line="276" w:lineRule="auto"/>
        <w:jc w:val="both"/>
        <w:rPr>
          <w:rFonts w:ascii="Verdana" w:hAnsi="Verdana" w:cs="Tahoma"/>
          <w:sz w:val="20"/>
          <w:szCs w:val="20"/>
        </w:rPr>
      </w:pPr>
      <w:r w:rsidRPr="006104E7">
        <w:rPr>
          <w:rFonts w:ascii="Verdana" w:hAnsi="Verdana" w:cs="Tahoma"/>
          <w:sz w:val="20"/>
          <w:szCs w:val="20"/>
        </w:rPr>
        <w:t>Ezen innovatív gyakorlatoknak a továbbfejlesztése lehetővé teszi az egészségügyi, szociális, műszaki, munkaerő-piaci szakemberek együttm</w:t>
      </w:r>
      <w:r>
        <w:rPr>
          <w:rFonts w:ascii="Verdana" w:hAnsi="Verdana" w:cs="Tahoma"/>
          <w:sz w:val="20"/>
          <w:szCs w:val="20"/>
        </w:rPr>
        <w:t xml:space="preserve">űködését, továbbá támogathat bizonyos, </w:t>
      </w:r>
      <w:proofErr w:type="spellStart"/>
      <w:r w:rsidRPr="006104E7">
        <w:rPr>
          <w:rFonts w:ascii="Verdana" w:hAnsi="Verdana" w:cs="Tahoma"/>
          <w:sz w:val="20"/>
          <w:szCs w:val="20"/>
        </w:rPr>
        <w:t>eg</w:t>
      </w:r>
      <w:r>
        <w:rPr>
          <w:rFonts w:ascii="Verdana" w:hAnsi="Verdana" w:cs="Tahoma"/>
          <w:sz w:val="20"/>
          <w:szCs w:val="20"/>
        </w:rPr>
        <w:t>észségügyirendszer-beli</w:t>
      </w:r>
      <w:proofErr w:type="spellEnd"/>
      <w:r w:rsidRPr="006104E7">
        <w:rPr>
          <w:rFonts w:ascii="Verdana" w:hAnsi="Verdana" w:cs="Tahoma"/>
          <w:sz w:val="20"/>
          <w:szCs w:val="20"/>
        </w:rPr>
        <w:t xml:space="preserve"> </w:t>
      </w:r>
      <w:r>
        <w:rPr>
          <w:rFonts w:ascii="Verdana" w:hAnsi="Verdana" w:cs="Tahoma"/>
          <w:sz w:val="20"/>
          <w:szCs w:val="20"/>
        </w:rPr>
        <w:t>fejlesztéseket</w:t>
      </w:r>
      <w:r w:rsidRPr="006104E7">
        <w:rPr>
          <w:rFonts w:ascii="Verdana" w:hAnsi="Verdana" w:cs="Tahoma"/>
          <w:sz w:val="20"/>
          <w:szCs w:val="20"/>
        </w:rPr>
        <w:t xml:space="preserve"> (pl. a definitív, rövid egészségügyi ellátást követő ambuláns</w:t>
      </w:r>
      <w:r w:rsidRPr="006104E7" w:rsidDel="002443D6">
        <w:rPr>
          <w:rFonts w:ascii="Verdana" w:hAnsi="Verdana" w:cs="Tahoma"/>
          <w:sz w:val="20"/>
          <w:szCs w:val="20"/>
        </w:rPr>
        <w:t xml:space="preserve"> </w:t>
      </w:r>
      <w:r w:rsidRPr="006104E7">
        <w:rPr>
          <w:rFonts w:ascii="Verdana" w:hAnsi="Verdana" w:cs="Tahoma"/>
          <w:sz w:val="20"/>
          <w:szCs w:val="20"/>
        </w:rPr>
        <w:t xml:space="preserve">rehabilitáció otthoni környezetben történő megvalósítását, amit csak </w:t>
      </w:r>
      <w:r>
        <w:rPr>
          <w:rFonts w:ascii="Verdana" w:hAnsi="Verdana" w:cs="Tahoma"/>
          <w:sz w:val="20"/>
          <w:szCs w:val="20"/>
        </w:rPr>
        <w:t>több szakma</w:t>
      </w:r>
      <w:r w:rsidRPr="006104E7">
        <w:rPr>
          <w:rFonts w:ascii="Verdana" w:hAnsi="Verdana" w:cs="Tahoma"/>
          <w:sz w:val="20"/>
          <w:szCs w:val="20"/>
        </w:rPr>
        <w:t xml:space="preserve">terület tehet eredményessé). A projekt lehetőséget biztosít a szakemberek közös munkájának megvalósítása során az interdiszciplináris együttműködéseknek, fejlesztéseknek, kutatásoknak magyarországi és európai uniós szinten egyaránt. A projektben nyújtott szolgáltatások segítik az egészségügyi szolgáltató rendszer tervezett korszerűsítését, kapcsolatok kialakítását más szakmák és az igénybevevők véleményének, érdekeinek közvetítésével.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5B6555"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Kutatások és szakmai fejlesztések</w:t>
      </w:r>
      <w:r w:rsidRPr="005B6555">
        <w:rPr>
          <w:rFonts w:ascii="Verdana" w:hAnsi="Verdana" w:cs="Tahoma"/>
          <w:sz w:val="20"/>
          <w:szCs w:val="20"/>
        </w:rPr>
        <w:t xml:space="preserve"> </w:t>
      </w:r>
    </w:p>
    <w:p w:rsidR="000E4483" w:rsidRPr="005B6555"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Szolgáltatási protokollok</w:t>
      </w:r>
      <w:r w:rsidRPr="005B6555">
        <w:rPr>
          <w:rFonts w:ascii="Verdana" w:hAnsi="Verdana" w:cs="Tahoma"/>
          <w:sz w:val="20"/>
          <w:szCs w:val="20"/>
        </w:rPr>
        <w:t xml:space="preserve"> </w:t>
      </w:r>
    </w:p>
    <w:p w:rsidR="000E4483" w:rsidRPr="005B6555"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Komplex szolgáltatási modell</w:t>
      </w:r>
      <w:r w:rsidRPr="005B6555">
        <w:rPr>
          <w:rFonts w:ascii="Verdana" w:hAnsi="Verdana" w:cs="Tahoma"/>
          <w:sz w:val="20"/>
          <w:szCs w:val="20"/>
        </w:rPr>
        <w:t xml:space="preserve"> </w:t>
      </w:r>
    </w:p>
    <w:p w:rsidR="000E4483" w:rsidRPr="0000791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Beszámolók szakmai tanulmányútról</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Képzésben részt vevők</w:t>
      </w:r>
    </w:p>
    <w:p w:rsidR="000E4483"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Partnerszervezetek</w:t>
      </w:r>
    </w:p>
    <w:p w:rsidR="000E4483" w:rsidRPr="00711495" w:rsidRDefault="000E4483" w:rsidP="004636B5">
      <w:pPr>
        <w:pStyle w:val="Listaszerbekezds"/>
        <w:numPr>
          <w:ilvl w:val="0"/>
          <w:numId w:val="16"/>
        </w:numPr>
        <w:spacing w:line="276" w:lineRule="auto"/>
        <w:rPr>
          <w:rFonts w:ascii="Verdana" w:hAnsi="Verdana" w:cs="Tahoma"/>
          <w:sz w:val="20"/>
          <w:szCs w:val="20"/>
        </w:rPr>
      </w:pPr>
      <w:r w:rsidRPr="00711495">
        <w:rPr>
          <w:rFonts w:ascii="Verdana" w:hAnsi="Verdana" w:cs="Tahoma"/>
          <w:sz w:val="20"/>
          <w:szCs w:val="20"/>
        </w:rPr>
        <w:t>K+F-ben érdekelt intézmények</w:t>
      </w:r>
      <w:r>
        <w:rPr>
          <w:rFonts w:ascii="Verdana" w:hAnsi="Verdana" w:cs="Tahoma"/>
          <w:sz w:val="20"/>
          <w:szCs w:val="20"/>
        </w:rPr>
        <w:t>, szervezetek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Szakértők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Kutatók</w:t>
      </w:r>
    </w:p>
    <w:p w:rsidR="000E4483" w:rsidRPr="00711495" w:rsidRDefault="000E4483" w:rsidP="000E4483">
      <w:pPr>
        <w:spacing w:line="276" w:lineRule="auto"/>
        <w:ind w:left="360"/>
        <w:rPr>
          <w:rFonts w:ascii="Verdana" w:hAnsi="Verdana" w:cs="Tahoma"/>
          <w:sz w:val="20"/>
          <w:szCs w:val="20"/>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Olyan </w:t>
      </w:r>
      <w:r w:rsidRPr="007C325A">
        <w:rPr>
          <w:rFonts w:ascii="Verdana" w:hAnsi="Verdana" w:cs="Arial"/>
          <w:b/>
          <w:sz w:val="20"/>
          <w:szCs w:val="20"/>
        </w:rPr>
        <w:t>modell</w:t>
      </w:r>
      <w:r w:rsidRPr="007C325A">
        <w:rPr>
          <w:rFonts w:ascii="Verdana" w:hAnsi="Verdana" w:cs="Arial"/>
          <w:sz w:val="20"/>
          <w:szCs w:val="20"/>
        </w:rPr>
        <w:t xml:space="preserve"> megalkotása, mely által a kórházi beavatkozásokat követően mozgásukban ideiglenesen korlátozottá váló személyek</w:t>
      </w:r>
      <w:r w:rsidRPr="007C325A">
        <w:rPr>
          <w:rFonts w:ascii="Verdana" w:hAnsi="Verdana"/>
          <w:sz w:val="20"/>
          <w:szCs w:val="20"/>
        </w:rPr>
        <w:t xml:space="preserve"> </w:t>
      </w:r>
      <w:r w:rsidRPr="007C325A">
        <w:rPr>
          <w:rFonts w:ascii="Verdana" w:hAnsi="Verdana" w:cs="Arial"/>
          <w:sz w:val="20"/>
          <w:szCs w:val="20"/>
        </w:rPr>
        <w:t xml:space="preserve">számára a vényre kapható támogató eszközök többsége kiválthatóvá válik – a rehabilitációs időszak idejére – kölcsönzött eszközökkel; továbbá az otthoni </w:t>
      </w:r>
      <w:r w:rsidRPr="001F1CE8">
        <w:rPr>
          <w:rFonts w:ascii="Verdana" w:hAnsi="Verdana" w:cs="Arial"/>
          <w:sz w:val="20"/>
          <w:szCs w:val="20"/>
        </w:rPr>
        <w:t>ápoláshoz</w:t>
      </w:r>
      <w:r w:rsidRPr="007C325A">
        <w:rPr>
          <w:rFonts w:ascii="Verdana" w:hAnsi="Verdana" w:cs="Arial"/>
          <w:sz w:val="20"/>
          <w:szCs w:val="20"/>
        </w:rPr>
        <w:t xml:space="preserve"> szükséges eszközcsomagok kialakítása.</w:t>
      </w:r>
    </w:p>
    <w:p w:rsidR="000E4483"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szolgáltató hálózat megfelelő szakmai beágyazottságát, valamint ismertségét és elfogadottságát elősegítő </w:t>
      </w:r>
      <w:r w:rsidRPr="007C325A">
        <w:rPr>
          <w:rFonts w:ascii="Verdana" w:hAnsi="Verdana" w:cs="Arial"/>
          <w:b/>
          <w:sz w:val="20"/>
          <w:szCs w:val="20"/>
        </w:rPr>
        <w:t>szakmai kapcsolatok</w:t>
      </w:r>
      <w:r w:rsidRPr="007C325A">
        <w:rPr>
          <w:rFonts w:ascii="Verdana" w:hAnsi="Verdana" w:cs="Arial"/>
          <w:sz w:val="20"/>
          <w:szCs w:val="20"/>
        </w:rPr>
        <w:t xml:space="preserve"> kiépítése illetve megerősítése a támogató technológiák fejlesztésében érdekelt hazai és külföldi szervezetekkel, intézményekkel, kutatóműhelyekkel.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logisztikai rendszer működésének, </w:t>
      </w:r>
      <w:r w:rsidRPr="007C325A">
        <w:rPr>
          <w:rFonts w:ascii="Verdana" w:hAnsi="Verdana" w:cs="Arial"/>
          <w:b/>
          <w:sz w:val="20"/>
          <w:szCs w:val="20"/>
        </w:rPr>
        <w:t>eljárásrendjének</w:t>
      </w:r>
      <w:r w:rsidRPr="007C325A">
        <w:rPr>
          <w:rFonts w:ascii="Verdana" w:hAnsi="Verdana" w:cs="Arial"/>
          <w:sz w:val="20"/>
          <w:szCs w:val="20"/>
        </w:rPr>
        <w:t xml:space="preserve"> összehangolása az egészségügy</w:t>
      </w:r>
      <w:r>
        <w:rPr>
          <w:rFonts w:ascii="Verdana" w:hAnsi="Verdana" w:cs="Arial"/>
          <w:sz w:val="20"/>
          <w:szCs w:val="20"/>
        </w:rPr>
        <w:t>i rehabilitációs folyamattal.</w:t>
      </w:r>
    </w:p>
    <w:p w:rsidR="000E4483" w:rsidRDefault="000E4483" w:rsidP="000E4483">
      <w:pPr>
        <w:pStyle w:val="Listaszerbekezds"/>
        <w:spacing w:after="120" w:line="276" w:lineRule="auto"/>
        <w:jc w:val="both"/>
        <w:rPr>
          <w:rFonts w:ascii="Verdana" w:hAnsi="Verdana" w:cs="Arial"/>
          <w:sz w:val="20"/>
          <w:szCs w:val="20"/>
        </w:rPr>
      </w:pPr>
    </w:p>
    <w:p w:rsidR="000E4483" w:rsidRPr="007C325A" w:rsidRDefault="000E4483" w:rsidP="000E4483">
      <w:pPr>
        <w:pStyle w:val="Listaszerbekezds"/>
        <w:spacing w:after="120" w:line="276" w:lineRule="auto"/>
        <w:jc w:val="both"/>
        <w:rPr>
          <w:rFonts w:ascii="Verdana" w:hAnsi="Verdana" w:cs="Arial"/>
          <w:sz w:val="20"/>
          <w:szCs w:val="20"/>
        </w:rPr>
      </w:pPr>
    </w:p>
    <w:p w:rsidR="000E4483" w:rsidRDefault="000E4483" w:rsidP="000E4483">
      <w:pPr>
        <w:pStyle w:val="normal"/>
        <w:rPr>
          <w:rFonts w:ascii="Verdana" w:hAnsi="Verdana"/>
          <w:color w:val="1F497D" w:themeColor="text2"/>
          <w:szCs w:val="20"/>
        </w:rPr>
      </w:pPr>
    </w:p>
    <w:p w:rsidR="000E4483" w:rsidRPr="001F1CE8" w:rsidRDefault="000E4483" w:rsidP="000E4483">
      <w:pPr>
        <w:spacing w:line="276" w:lineRule="auto"/>
        <w:rPr>
          <w:rFonts w:ascii="Verdana" w:hAnsi="Verdana" w:cs="Tahoma"/>
          <w:sz w:val="20"/>
          <w:szCs w:val="20"/>
        </w:rPr>
      </w:pPr>
      <w:r w:rsidRPr="001F1CE8">
        <w:rPr>
          <w:rFonts w:ascii="Verdana" w:hAnsi="Verdana" w:cs="Tahoma"/>
          <w:b/>
          <w:sz w:val="20"/>
          <w:szCs w:val="20"/>
        </w:rPr>
        <w:t>XI.</w:t>
      </w:r>
      <w:r>
        <w:rPr>
          <w:rFonts w:ascii="Verdana" w:hAnsi="Verdana" w:cs="Tahoma"/>
          <w:b/>
          <w:sz w:val="20"/>
          <w:szCs w:val="20"/>
        </w:rPr>
        <w:t xml:space="preserve"> </w:t>
      </w:r>
      <w:r w:rsidRPr="001F1CE8">
        <w:rPr>
          <w:rFonts w:ascii="Verdana" w:hAnsi="Verdana" w:cs="Tahoma"/>
          <w:b/>
          <w:sz w:val="20"/>
          <w:szCs w:val="20"/>
        </w:rPr>
        <w:t>Humánerőforrás-kiválasztás és –fejlesztés</w:t>
      </w: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logisztikai központokat irányító és működtető, megfelelően képzett szakembergárda rendelkezésre állásának biztosítása</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 xml:space="preserve">1-HR-stratégia megalkotása (toborzás, kiválasztás, képzés, értékelés, szűrés, alkalmazás területén) </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2-Személyzet toborzása, tájékoztatása, kiválasztása a hat régióban</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3-Szakmai (elméleti és gyakorlati) képzések előkészítése</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4-Szervezetfejlesztési program a projektcsapat számára</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5-Szakmai (elméleti és gyakorlati) képzések, szervezetfejlesztés lebonyolítása az új telephelyek munkatársai számára (az új jelentkezők és a Guruló munkatársak számára egyaránt)</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6-Képzések lezárása, értékelés</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7-Modellkipróbálás a gyakorlati képzés részeként: a kialakított komplex szolgáltatási modell gyakorlati alkalmazhatóságának vizsgálata</w:t>
      </w:r>
    </w:p>
    <w:p w:rsidR="000E4483" w:rsidRPr="001F1CE8" w:rsidRDefault="000E4483" w:rsidP="000E4483">
      <w:pPr>
        <w:spacing w:line="276" w:lineRule="auto"/>
        <w:rPr>
          <w:rFonts w:ascii="Verdana" w:hAnsi="Verdana" w:cs="Tahoma"/>
          <w:sz w:val="20"/>
          <w:szCs w:val="20"/>
        </w:rPr>
      </w:pPr>
      <w:r w:rsidRPr="001F1CE8">
        <w:rPr>
          <w:rFonts w:ascii="Verdana" w:hAnsi="Verdana" w:cs="Tahoma"/>
          <w:sz w:val="20"/>
          <w:szCs w:val="20"/>
        </w:rPr>
        <w:t xml:space="preserve">8-Modellkipróbálás során folyamatos visszajelzés nyújtása a modelltervező munkacsoportnak </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Pr="0000791C" w:rsidRDefault="000E4483" w:rsidP="000E4483">
      <w:pPr>
        <w:spacing w:line="276" w:lineRule="auto"/>
        <w:rPr>
          <w:rFonts w:ascii="Verdana" w:hAnsi="Verdana" w:cs="Tahoma"/>
          <w:sz w:val="20"/>
          <w:szCs w:val="20"/>
          <w:u w:val="single"/>
        </w:rPr>
      </w:pPr>
    </w:p>
    <w:p w:rsidR="000E4483" w:rsidRDefault="000E4483" w:rsidP="000E4483">
      <w:pPr>
        <w:pBdr>
          <w:top w:val="nil"/>
          <w:left w:val="nil"/>
          <w:bottom w:val="nil"/>
          <w:right w:val="nil"/>
          <w:between w:val="nil"/>
          <w:bar w:val="nil"/>
        </w:pBdr>
        <w:spacing w:line="276" w:lineRule="auto"/>
        <w:jc w:val="both"/>
        <w:rPr>
          <w:rFonts w:ascii="Verdana" w:hAnsi="Verdana" w:cs="Arial"/>
          <w:sz w:val="20"/>
        </w:rPr>
      </w:pPr>
      <w:r w:rsidRPr="009F3E3C">
        <w:rPr>
          <w:rFonts w:ascii="Verdana" w:hAnsi="Verdana" w:cs="Arial"/>
          <w:sz w:val="20"/>
        </w:rPr>
        <w:t xml:space="preserve">A logisztikai bázisokat irányító és működtető személyzet kiválasztása és felkészítése a képzésbe vont, nagyobb halmazt jelentő célcsoport kiválasztásával és felkészítésével kezdődik. </w:t>
      </w:r>
      <w:r>
        <w:rPr>
          <w:rFonts w:ascii="Verdana" w:hAnsi="Verdana" w:cs="Arial"/>
          <w:sz w:val="20"/>
        </w:rPr>
        <w:t xml:space="preserve"> A megvalósítás során</w:t>
      </w:r>
      <w:r w:rsidRPr="00762112">
        <w:rPr>
          <w:rFonts w:ascii="Verdana" w:hAnsi="Verdana" w:cs="Arial"/>
          <w:sz w:val="20"/>
        </w:rPr>
        <w:t xml:space="preserve"> specifikált célcsoport toborzása és tájékoztatása után kezdődik a kiválasztási eljárás. A jelentkezők részletes tájékoztatást kapnak a kiválasztási folyamatról. Először előszűrést végzünk a megkeresések és jelentkezések alapján, majd személyes interjúkat követően választjuk ki a képzésbe bevont személyeket. A képzések egy része minden bevont személy számára egységesen (és kötelezően) kerül megrendezésre; ezek elsősorban a majd foglalkoztatásba vont személyek munkavégzésével kapcsolatosak. Az egyéni </w:t>
      </w:r>
      <w:r>
        <w:rPr>
          <w:rFonts w:ascii="Verdana" w:hAnsi="Verdana" w:cs="Arial"/>
          <w:sz w:val="20"/>
        </w:rPr>
        <w:t>szükségletek</w:t>
      </w:r>
      <w:r w:rsidRPr="00762112">
        <w:rPr>
          <w:rFonts w:ascii="Verdana" w:hAnsi="Verdana" w:cs="Arial"/>
          <w:sz w:val="20"/>
        </w:rPr>
        <w:t xml:space="preserve"> alapján kommunikációs és ügyfélkezelési, illetve más, előre nem definiált képzések is megrendezésre kerülhetnek. A tapasztalatok alapján igen fontosnak tartjuk a szervezetfejlesztéseket is, mind a projektcsapat, mind az új munkatársak irányában.  A vállalt indikátorok szerint a képzésben résztvevők száma min. 24 fő, a képzést sikeresen elvégzettek száma min. 20 fő, de ennek pontos számát a komplex szolgáltatási modell szerint kalkuláljuk, beleszámítva a természetes lemorzsolódást is. </w:t>
      </w:r>
    </w:p>
    <w:p w:rsidR="000E4483" w:rsidRPr="00762112" w:rsidRDefault="000E4483" w:rsidP="000E4483">
      <w:pPr>
        <w:pBdr>
          <w:top w:val="nil"/>
          <w:left w:val="nil"/>
          <w:bottom w:val="nil"/>
          <w:right w:val="nil"/>
          <w:between w:val="nil"/>
          <w:bar w:val="nil"/>
        </w:pBdr>
        <w:spacing w:line="276" w:lineRule="auto"/>
        <w:jc w:val="both"/>
        <w:rPr>
          <w:rFonts w:ascii="Verdana" w:hAnsi="Verdana" w:cs="Arial"/>
          <w:sz w:val="20"/>
        </w:rPr>
      </w:pPr>
    </w:p>
    <w:p w:rsidR="000E4483" w:rsidRPr="00651D63" w:rsidRDefault="000E4483" w:rsidP="000E4483">
      <w:pPr>
        <w:pBdr>
          <w:top w:val="nil"/>
          <w:left w:val="nil"/>
          <w:bottom w:val="nil"/>
          <w:right w:val="nil"/>
          <w:between w:val="nil"/>
          <w:bar w:val="nil"/>
        </w:pBdr>
        <w:spacing w:line="276" w:lineRule="auto"/>
        <w:jc w:val="both"/>
        <w:rPr>
          <w:rFonts w:ascii="Verdana" w:hAnsi="Verdana" w:cs="Arial"/>
          <w:sz w:val="20"/>
        </w:rPr>
      </w:pPr>
      <w:r w:rsidRPr="00651D63">
        <w:rPr>
          <w:rFonts w:ascii="Verdana" w:hAnsi="Verdana" w:cs="Arial"/>
          <w:sz w:val="20"/>
        </w:rPr>
        <w:t xml:space="preserve">A felkészítő képzéseket követően, a kidolgozott szolgáltatási modellben tervezett munkatársi létszám kerül felvételre, megfelelő felvételi eljárást követően. Az így kiválasztott személyekkel lehet megvalósítani a modellkipróbálási fázist, amikor a kialakított eljárás gyakorlati alkalmazása történik meg, és amelyet a tapasztalatok visszacsatolása követ (ld. X. projektelem). </w:t>
      </w:r>
    </w:p>
    <w:p w:rsidR="000E4483" w:rsidRPr="00651D63" w:rsidRDefault="000E4483" w:rsidP="000E4483">
      <w:pPr>
        <w:pBdr>
          <w:top w:val="nil"/>
          <w:left w:val="nil"/>
          <w:bottom w:val="nil"/>
          <w:right w:val="nil"/>
          <w:between w:val="nil"/>
          <w:bar w:val="nil"/>
        </w:pBdr>
        <w:spacing w:line="276" w:lineRule="auto"/>
        <w:jc w:val="both"/>
        <w:rPr>
          <w:rFonts w:ascii="Verdana" w:hAnsi="Verdana" w:cs="Arial"/>
          <w:sz w:val="20"/>
        </w:rPr>
      </w:pPr>
      <w:r w:rsidRPr="00651D63">
        <w:rPr>
          <w:rFonts w:ascii="Verdana" w:hAnsi="Verdana" w:cs="Arial"/>
          <w:sz w:val="20"/>
        </w:rPr>
        <w:lastRenderedPageBreak/>
        <w:t xml:space="preserve">A projekt lezárásakor a logisztikai központok üzemszerű működtetéséhez szükséges minden személyi és tárgyi feltételnek rendelkezésre kell állnia, ide értve a felkészített leendő munkatársakat is. </w:t>
      </w:r>
    </w:p>
    <w:p w:rsidR="000E4483" w:rsidRPr="00651D63" w:rsidRDefault="000E4483" w:rsidP="000E4483">
      <w:pPr>
        <w:pBdr>
          <w:top w:val="nil"/>
          <w:left w:val="nil"/>
          <w:bottom w:val="nil"/>
          <w:right w:val="nil"/>
          <w:between w:val="nil"/>
          <w:bar w:val="nil"/>
        </w:pBdr>
        <w:spacing w:line="276" w:lineRule="auto"/>
        <w:jc w:val="both"/>
        <w:rPr>
          <w:rFonts w:ascii="Verdana" w:hAnsi="Verdana" w:cs="Arial"/>
          <w:sz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D60896"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Képzések, képzési dokumentációk</w:t>
      </w:r>
    </w:p>
    <w:p w:rsidR="000E4483" w:rsidRPr="00D60896"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Személyi felvételi dokumentumok</w:t>
      </w:r>
    </w:p>
    <w:p w:rsidR="000E4483" w:rsidRPr="0000791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Modellkipróbálás, visszacsatolás anyagai</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Képzésben részt vevők, majdani alkalmazottak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Képző cégek</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Tanácsadók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Megfelelően felkészült, a szolgáltatási modellt ismerő és elkötelezett </w:t>
      </w:r>
      <w:r w:rsidRPr="007C325A">
        <w:rPr>
          <w:rFonts w:ascii="Verdana" w:hAnsi="Verdana" w:cs="Arial"/>
          <w:b/>
          <w:sz w:val="20"/>
          <w:szCs w:val="20"/>
        </w:rPr>
        <w:t>személyzet</w:t>
      </w:r>
      <w:r w:rsidRPr="007C325A">
        <w:rPr>
          <w:rFonts w:ascii="Verdana" w:hAnsi="Verdana" w:cs="Arial"/>
          <w:sz w:val="20"/>
          <w:szCs w:val="20"/>
        </w:rPr>
        <w:t xml:space="preserve"> biztosítása a logisztikai bázisok irányító és működtető pozícióira.</w:t>
      </w:r>
    </w:p>
    <w:p w:rsidR="000E4483" w:rsidRDefault="000E4483" w:rsidP="000E4483">
      <w:pPr>
        <w:spacing w:after="120" w:line="276" w:lineRule="auto"/>
        <w:jc w:val="both"/>
        <w:rPr>
          <w:rFonts w:ascii="Verdana" w:hAnsi="Verdana" w:cs="Arial"/>
          <w:sz w:val="20"/>
          <w:szCs w:val="20"/>
        </w:rPr>
      </w:pPr>
    </w:p>
    <w:p w:rsidR="000E4483" w:rsidRDefault="000E4483" w:rsidP="000E4483">
      <w:pPr>
        <w:spacing w:after="120" w:line="276" w:lineRule="auto"/>
        <w:jc w:val="both"/>
        <w:rPr>
          <w:rFonts w:ascii="Verdana" w:hAnsi="Verdana" w:cs="Arial"/>
          <w:sz w:val="20"/>
          <w:szCs w:val="20"/>
        </w:rPr>
      </w:pPr>
    </w:p>
    <w:p w:rsidR="000E4483" w:rsidRPr="00F6682A" w:rsidRDefault="000E4483" w:rsidP="000E4483">
      <w:pPr>
        <w:spacing w:after="120" w:line="276" w:lineRule="auto"/>
        <w:jc w:val="both"/>
        <w:rPr>
          <w:rFonts w:ascii="Verdana" w:hAnsi="Verdana" w:cs="Arial"/>
          <w:sz w:val="20"/>
          <w:szCs w:val="20"/>
        </w:rPr>
      </w:pPr>
    </w:p>
    <w:p w:rsidR="000E4483" w:rsidRPr="00D63586" w:rsidRDefault="000E4483" w:rsidP="000E4483">
      <w:pPr>
        <w:spacing w:line="276" w:lineRule="auto"/>
        <w:rPr>
          <w:rFonts w:ascii="Verdana" w:hAnsi="Verdana" w:cs="Tahoma"/>
          <w:b/>
          <w:sz w:val="20"/>
          <w:szCs w:val="20"/>
        </w:rPr>
      </w:pPr>
      <w:r w:rsidRPr="00D63586">
        <w:rPr>
          <w:rFonts w:ascii="Verdana" w:hAnsi="Verdana" w:cs="Tahoma"/>
          <w:b/>
          <w:sz w:val="20"/>
          <w:szCs w:val="20"/>
        </w:rPr>
        <w:t>XII.</w:t>
      </w:r>
      <w:r>
        <w:rPr>
          <w:rFonts w:ascii="Verdana" w:hAnsi="Verdana" w:cs="Tahoma"/>
          <w:b/>
          <w:sz w:val="20"/>
          <w:szCs w:val="20"/>
        </w:rPr>
        <w:t xml:space="preserve"> </w:t>
      </w:r>
      <w:r w:rsidRPr="00D63586">
        <w:rPr>
          <w:rFonts w:ascii="Verdana" w:hAnsi="Verdana" w:cs="Tahoma"/>
          <w:b/>
          <w:sz w:val="20"/>
          <w:szCs w:val="20"/>
        </w:rPr>
        <w:t>Szakpolitikát támogató tevékenységek</w:t>
      </w:r>
    </w:p>
    <w:p w:rsidR="000E4483" w:rsidRPr="00D63586" w:rsidRDefault="000E4483" w:rsidP="000E4483">
      <w:pPr>
        <w:spacing w:line="276" w:lineRule="auto"/>
        <w:rPr>
          <w:rFonts w:ascii="Verdana" w:hAnsi="Verdana" w:cs="Tahoma"/>
          <w:b/>
          <w:sz w:val="20"/>
          <w:szCs w:val="20"/>
        </w:rPr>
      </w:pP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projekt közvetlen és közvetett céljaival kapcsolatos szakpolitikai egyeztetések, javaslatok befogadása és megfogalmazása, illetve a célokhoz kapcsolódó egyéb fejlesztésekhez való kapcsolódási lehetőségek feltárása</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D63586" w:rsidRDefault="000E4483" w:rsidP="000E4483">
      <w:pPr>
        <w:spacing w:line="276" w:lineRule="auto"/>
        <w:rPr>
          <w:rFonts w:ascii="Verdana" w:hAnsi="Verdana" w:cs="Tahoma"/>
          <w:sz w:val="20"/>
          <w:szCs w:val="20"/>
        </w:rPr>
      </w:pPr>
      <w:r w:rsidRPr="00D63586">
        <w:rPr>
          <w:rFonts w:ascii="Verdana" w:hAnsi="Verdana" w:cs="Tahoma"/>
          <w:sz w:val="20"/>
          <w:szCs w:val="20"/>
        </w:rPr>
        <w:t>1-Szakmai Irányító Testület megalakítása</w:t>
      </w:r>
    </w:p>
    <w:p w:rsidR="000E4483" w:rsidRPr="00D63586" w:rsidRDefault="000E4483" w:rsidP="000E4483">
      <w:pPr>
        <w:spacing w:line="276" w:lineRule="auto"/>
        <w:rPr>
          <w:rFonts w:ascii="Verdana" w:hAnsi="Verdana" w:cs="Tahoma"/>
          <w:sz w:val="20"/>
          <w:szCs w:val="20"/>
        </w:rPr>
      </w:pPr>
      <w:r w:rsidRPr="00D63586">
        <w:rPr>
          <w:rFonts w:ascii="Verdana" w:hAnsi="Verdana" w:cs="Tahoma"/>
          <w:sz w:val="20"/>
          <w:szCs w:val="20"/>
        </w:rPr>
        <w:t>2-Szakmai Irányító Testület összehívása</w:t>
      </w:r>
    </w:p>
    <w:p w:rsidR="000E4483" w:rsidRPr="00D63586" w:rsidRDefault="000E4483" w:rsidP="000E4483">
      <w:pPr>
        <w:spacing w:line="276" w:lineRule="auto"/>
        <w:rPr>
          <w:rFonts w:ascii="Verdana" w:hAnsi="Verdana" w:cs="Tahoma"/>
          <w:sz w:val="20"/>
          <w:szCs w:val="20"/>
        </w:rPr>
      </w:pPr>
      <w:r w:rsidRPr="00D63586">
        <w:rPr>
          <w:rFonts w:ascii="Verdana" w:hAnsi="Verdana" w:cs="Tahoma"/>
          <w:sz w:val="20"/>
          <w:szCs w:val="20"/>
        </w:rPr>
        <w:t xml:space="preserve">3-Szakmai beszámolók elkészítése, döntést kívánó ügyek feltárása </w:t>
      </w:r>
    </w:p>
    <w:p w:rsidR="000E4483" w:rsidRPr="00D63586" w:rsidRDefault="000E4483" w:rsidP="000E4483">
      <w:pPr>
        <w:spacing w:line="276" w:lineRule="auto"/>
        <w:rPr>
          <w:rFonts w:ascii="Verdana" w:hAnsi="Verdana" w:cs="Tahoma"/>
          <w:sz w:val="20"/>
          <w:szCs w:val="20"/>
        </w:rPr>
      </w:pPr>
      <w:r w:rsidRPr="00D63586">
        <w:rPr>
          <w:rFonts w:ascii="Verdana" w:hAnsi="Verdana" w:cs="Tahoma"/>
          <w:sz w:val="20"/>
          <w:szCs w:val="20"/>
        </w:rPr>
        <w:t>4-A rendszer megfelelő működéséhez szükséges szakpolitikai, jogszabályi változtatások előkészítése</w:t>
      </w:r>
    </w:p>
    <w:p w:rsidR="000E4483" w:rsidRPr="00D63586" w:rsidRDefault="000E4483" w:rsidP="000E4483">
      <w:pPr>
        <w:spacing w:line="276" w:lineRule="auto"/>
        <w:rPr>
          <w:rFonts w:ascii="Verdana" w:hAnsi="Verdana" w:cs="Tahoma"/>
          <w:sz w:val="20"/>
          <w:szCs w:val="20"/>
        </w:rPr>
      </w:pPr>
      <w:r w:rsidRPr="00D63586">
        <w:rPr>
          <w:rFonts w:ascii="Verdana" w:hAnsi="Verdana" w:cs="Tahoma"/>
          <w:sz w:val="20"/>
          <w:szCs w:val="20"/>
        </w:rPr>
        <w:t>5-Egyéb kiemelt projektekhez való, szinergikus kapcsolódási lehetőségek feltárása</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before="240" w:line="276" w:lineRule="auto"/>
        <w:jc w:val="both"/>
        <w:rPr>
          <w:rFonts w:ascii="Verdana" w:hAnsi="Verdana" w:cs="Tahoma"/>
          <w:sz w:val="20"/>
          <w:szCs w:val="20"/>
        </w:rPr>
      </w:pPr>
      <w:r>
        <w:rPr>
          <w:rFonts w:ascii="Verdana" w:hAnsi="Verdana" w:cs="Tahoma"/>
          <w:sz w:val="20"/>
          <w:szCs w:val="20"/>
        </w:rPr>
        <w:t xml:space="preserve">A projekt témája, újszerűsége okán olyan jelentős szakpolitikai és finanszírozási változtatásokat idézhet elő hosszú távon, amivel kapcsolatban kétirányú szakmai konzultációs igény </w:t>
      </w:r>
      <w:proofErr w:type="gramStart"/>
      <w:r>
        <w:rPr>
          <w:rFonts w:ascii="Verdana" w:hAnsi="Verdana" w:cs="Tahoma"/>
          <w:sz w:val="20"/>
          <w:szCs w:val="20"/>
        </w:rPr>
        <w:t>merül(</w:t>
      </w:r>
      <w:proofErr w:type="spellStart"/>
      <w:proofErr w:type="gramEnd"/>
      <w:r>
        <w:rPr>
          <w:rFonts w:ascii="Verdana" w:hAnsi="Verdana" w:cs="Tahoma"/>
          <w:sz w:val="20"/>
          <w:szCs w:val="20"/>
        </w:rPr>
        <w:t>het</w:t>
      </w:r>
      <w:proofErr w:type="spellEnd"/>
      <w:r>
        <w:rPr>
          <w:rFonts w:ascii="Verdana" w:hAnsi="Verdana" w:cs="Tahoma"/>
          <w:sz w:val="20"/>
          <w:szCs w:val="20"/>
        </w:rPr>
        <w:t xml:space="preserve">) fel: mind a szakterület irányítói felől a projektgazda irányában, mind fordítva. A szakpolitika döntéshozói a Szakmai Irányító Testületen </w:t>
      </w:r>
      <w:r>
        <w:rPr>
          <w:rFonts w:ascii="Verdana" w:hAnsi="Verdana" w:cs="Tahoma"/>
          <w:sz w:val="20"/>
          <w:szCs w:val="20"/>
        </w:rPr>
        <w:lastRenderedPageBreak/>
        <w:t xml:space="preserve">keresztül tudják figyelemmel kísérni a megvalósítást. A projekt keretében felállítandó </w:t>
      </w:r>
      <w:r w:rsidRPr="0055658F">
        <w:rPr>
          <w:rFonts w:ascii="Verdana" w:hAnsi="Verdana" w:cs="Tahoma"/>
          <w:sz w:val="20"/>
          <w:szCs w:val="20"/>
        </w:rPr>
        <w:t xml:space="preserve">Szakmai Irányító Testület </w:t>
      </w:r>
      <w:r>
        <w:rPr>
          <w:rFonts w:ascii="Verdana" w:hAnsi="Verdana" w:cs="Tahoma"/>
          <w:sz w:val="20"/>
          <w:szCs w:val="20"/>
        </w:rPr>
        <w:t xml:space="preserve">(SZIT) </w:t>
      </w:r>
      <w:r w:rsidRPr="0055658F">
        <w:rPr>
          <w:rFonts w:ascii="Verdana" w:hAnsi="Verdana" w:cs="Tahoma"/>
          <w:sz w:val="20"/>
          <w:szCs w:val="20"/>
        </w:rPr>
        <w:t xml:space="preserve">feladata a program szakmai megvalósításának nyomon követése, szerződésmódosítás esetén javaslatok megfogalmazása, esetleges korrekció kezdeményezése. A Testületet </w:t>
      </w:r>
      <w:r w:rsidR="0007378A">
        <w:rPr>
          <w:rFonts w:ascii="Verdana" w:hAnsi="Verdana" w:cs="Tahoma"/>
          <w:sz w:val="20"/>
          <w:szCs w:val="20"/>
        </w:rPr>
        <w:t xml:space="preserve">első alkalommal </w:t>
      </w:r>
      <w:r w:rsidRPr="0055658F">
        <w:rPr>
          <w:rFonts w:ascii="Verdana" w:hAnsi="Verdana" w:cs="Tahoma"/>
          <w:sz w:val="20"/>
          <w:szCs w:val="20"/>
        </w:rPr>
        <w:t xml:space="preserve">az intézmény igazgatója hívja össze, háromhavonta ülésezik, illetve minden olyan alkalommal, amikor a szakmai felügyeletet ellátó szerv vagy a projektgazda képviselői szükségesnek látják </w:t>
      </w:r>
      <w:r>
        <w:rPr>
          <w:rFonts w:ascii="Verdana" w:hAnsi="Verdana" w:cs="Tahoma"/>
          <w:sz w:val="20"/>
          <w:szCs w:val="20"/>
        </w:rPr>
        <w:t xml:space="preserve">annak </w:t>
      </w:r>
      <w:r w:rsidRPr="0055658F">
        <w:rPr>
          <w:rFonts w:ascii="Verdana" w:hAnsi="Verdana" w:cs="Tahoma"/>
          <w:sz w:val="20"/>
          <w:szCs w:val="20"/>
        </w:rPr>
        <w:t xml:space="preserve">összehívását. </w:t>
      </w:r>
    </w:p>
    <w:p w:rsidR="00A332EA" w:rsidRPr="00A332EA" w:rsidRDefault="00A332EA" w:rsidP="00A332EA">
      <w:pPr>
        <w:spacing w:before="240" w:line="276" w:lineRule="auto"/>
        <w:jc w:val="both"/>
        <w:rPr>
          <w:rFonts w:ascii="Verdana" w:hAnsi="Verdana" w:cs="Tahoma"/>
          <w:sz w:val="20"/>
          <w:szCs w:val="20"/>
        </w:rPr>
      </w:pPr>
      <w:r>
        <w:rPr>
          <w:rFonts w:ascii="Verdana" w:hAnsi="Verdana" w:cs="Tahoma"/>
          <w:sz w:val="20"/>
          <w:szCs w:val="20"/>
        </w:rPr>
        <w:t>A SZIT működésével kapcsolatban a kiemelt pályázat útmutatója</w:t>
      </w:r>
      <w:r w:rsidR="00D521CA">
        <w:rPr>
          <w:rFonts w:ascii="Verdana" w:hAnsi="Verdana" w:cs="Tahoma"/>
          <w:sz w:val="20"/>
          <w:szCs w:val="20"/>
        </w:rPr>
        <w:t xml:space="preserve"> rendelkezik.</w:t>
      </w:r>
      <w:r>
        <w:rPr>
          <w:rFonts w:ascii="Verdana" w:hAnsi="Verdana" w:cs="Tahoma"/>
          <w:sz w:val="20"/>
          <w:szCs w:val="20"/>
        </w:rPr>
        <w:t xml:space="preserve"> </w:t>
      </w:r>
      <w:r w:rsidR="00D521CA" w:rsidRPr="00A332EA">
        <w:rPr>
          <w:rFonts w:ascii="Verdana" w:hAnsi="Verdana" w:cs="Tahoma"/>
          <w:sz w:val="20"/>
          <w:szCs w:val="20"/>
        </w:rPr>
        <w:t>A Testület elnökét tagjai közül a testület maga választja, aki nem lehet a kedvezményezett által delegált személy.</w:t>
      </w:r>
      <w:r w:rsidR="00D521CA">
        <w:rPr>
          <w:rFonts w:ascii="Verdana" w:hAnsi="Verdana" w:cs="Tahoma"/>
          <w:sz w:val="20"/>
          <w:szCs w:val="20"/>
        </w:rPr>
        <w:t xml:space="preserve"> </w:t>
      </w:r>
      <w:r w:rsidR="00D521CA" w:rsidRPr="00A332EA">
        <w:rPr>
          <w:rFonts w:ascii="Verdana" w:hAnsi="Verdana" w:cs="Tahoma"/>
          <w:sz w:val="20"/>
          <w:szCs w:val="20"/>
        </w:rPr>
        <w:t xml:space="preserve">A </w:t>
      </w:r>
      <w:r w:rsidR="00D521CA">
        <w:rPr>
          <w:rFonts w:ascii="Verdana" w:hAnsi="Verdana" w:cs="Tahoma"/>
          <w:sz w:val="20"/>
          <w:szCs w:val="20"/>
        </w:rPr>
        <w:t>SZIT</w:t>
      </w:r>
      <w:r w:rsidR="00D521CA" w:rsidRPr="00A332EA">
        <w:rPr>
          <w:rFonts w:ascii="Verdana" w:hAnsi="Verdana" w:cs="Tahoma"/>
          <w:sz w:val="20"/>
          <w:szCs w:val="20"/>
        </w:rPr>
        <w:t xml:space="preserve"> titkári feladatait a kiemelt projekt projektgazda projektmenedzsere/ szakmai vezetője látja el</w:t>
      </w:r>
      <w:r w:rsidR="00D521CA">
        <w:rPr>
          <w:rFonts w:ascii="Verdana" w:hAnsi="Verdana" w:cs="Tahoma"/>
          <w:sz w:val="20"/>
          <w:szCs w:val="20"/>
        </w:rPr>
        <w:t xml:space="preserve">. </w:t>
      </w:r>
      <w:r w:rsidR="00D521CA" w:rsidRPr="00A332EA">
        <w:rPr>
          <w:rFonts w:ascii="Verdana" w:hAnsi="Verdana" w:cs="Tahoma"/>
          <w:sz w:val="20"/>
          <w:szCs w:val="20"/>
        </w:rPr>
        <w:t>A kedvezményezett projektmenedzserei és szakmai vezetői tanácskozási joggal vesznek részt az üléseken, szavazati joggal nem rendelkeznek.</w:t>
      </w:r>
      <w:r w:rsidR="00D521CA">
        <w:rPr>
          <w:rFonts w:ascii="Verdana" w:hAnsi="Verdana" w:cs="Tahoma"/>
          <w:sz w:val="20"/>
          <w:szCs w:val="20"/>
        </w:rPr>
        <w:t xml:space="preserve"> </w:t>
      </w:r>
      <w:r w:rsidR="00D521CA" w:rsidRPr="00A332EA">
        <w:rPr>
          <w:rFonts w:ascii="Verdana" w:hAnsi="Verdana" w:cs="Tahoma"/>
          <w:sz w:val="20"/>
          <w:szCs w:val="20"/>
        </w:rPr>
        <w:t xml:space="preserve">A Testület az ügyrendjét maga határozza meg, de annak igazodnia kell a </w:t>
      </w:r>
      <w:r w:rsidR="00D521CA">
        <w:rPr>
          <w:rFonts w:ascii="Verdana" w:hAnsi="Verdana" w:cs="Tahoma"/>
          <w:sz w:val="20"/>
          <w:szCs w:val="20"/>
        </w:rPr>
        <w:t xml:space="preserve">kiemelt projekt szükségleteihez. A SZIT </w:t>
      </w:r>
      <w:r>
        <w:rPr>
          <w:rFonts w:ascii="Verdana" w:hAnsi="Verdana" w:cs="Tahoma"/>
          <w:sz w:val="20"/>
          <w:szCs w:val="20"/>
        </w:rPr>
        <w:t>t</w:t>
      </w:r>
      <w:r w:rsidRPr="00A332EA">
        <w:rPr>
          <w:rFonts w:ascii="Verdana" w:hAnsi="Verdana" w:cs="Tahoma"/>
          <w:sz w:val="20"/>
          <w:szCs w:val="20"/>
        </w:rPr>
        <w:t xml:space="preserve">agjait a szakterületileg illetékes szaktárca, a Támogató és a kedvezményezett szervezet vezetői delegálják: </w:t>
      </w:r>
    </w:p>
    <w:p w:rsidR="00A332EA" w:rsidRPr="00D521CA" w:rsidRDefault="00A332EA" w:rsidP="004636B5">
      <w:pPr>
        <w:numPr>
          <w:ilvl w:val="0"/>
          <w:numId w:val="50"/>
        </w:numPr>
        <w:autoSpaceDE w:val="0"/>
        <w:autoSpaceDN w:val="0"/>
        <w:jc w:val="both"/>
        <w:rPr>
          <w:rFonts w:ascii="Verdana" w:hAnsi="Verdana"/>
          <w:sz w:val="20"/>
          <w:szCs w:val="20"/>
        </w:rPr>
      </w:pPr>
      <w:r w:rsidRPr="00D521CA">
        <w:rPr>
          <w:rFonts w:ascii="Verdana" w:hAnsi="Verdana"/>
          <w:sz w:val="20"/>
          <w:szCs w:val="20"/>
        </w:rPr>
        <w:t>Kedvezményezettet felügyelő szerv: 1-3 delegált (saját munkatárs vagy külső szakértő)</w:t>
      </w:r>
    </w:p>
    <w:p w:rsidR="00A332EA" w:rsidRPr="00D521CA" w:rsidRDefault="00A332EA" w:rsidP="004636B5">
      <w:pPr>
        <w:numPr>
          <w:ilvl w:val="0"/>
          <w:numId w:val="50"/>
        </w:numPr>
        <w:autoSpaceDE w:val="0"/>
        <w:autoSpaceDN w:val="0"/>
        <w:jc w:val="both"/>
        <w:rPr>
          <w:rFonts w:ascii="Verdana" w:hAnsi="Verdana"/>
          <w:sz w:val="20"/>
          <w:szCs w:val="20"/>
        </w:rPr>
      </w:pPr>
      <w:r w:rsidRPr="00D521CA">
        <w:rPr>
          <w:rFonts w:ascii="Verdana" w:hAnsi="Verdana"/>
          <w:sz w:val="20"/>
          <w:szCs w:val="20"/>
        </w:rPr>
        <w:t>Támogató (NFÜ HEP IH, Közreműködő Szervezet): 1-3 delegált (saját munkatárs, külső szakértő)</w:t>
      </w:r>
    </w:p>
    <w:p w:rsidR="00A332EA" w:rsidRPr="00D521CA" w:rsidRDefault="00A332EA" w:rsidP="004636B5">
      <w:pPr>
        <w:numPr>
          <w:ilvl w:val="0"/>
          <w:numId w:val="50"/>
        </w:numPr>
        <w:autoSpaceDE w:val="0"/>
        <w:autoSpaceDN w:val="0"/>
        <w:jc w:val="both"/>
        <w:rPr>
          <w:rFonts w:ascii="Verdana" w:hAnsi="Verdana"/>
          <w:sz w:val="20"/>
          <w:szCs w:val="20"/>
        </w:rPr>
      </w:pPr>
      <w:r w:rsidRPr="00D521CA">
        <w:rPr>
          <w:rFonts w:ascii="Verdana" w:hAnsi="Verdana"/>
          <w:sz w:val="20"/>
          <w:szCs w:val="20"/>
        </w:rPr>
        <w:t>Kedvezményezett szervezet: 1-3 fő</w:t>
      </w:r>
      <w:r w:rsidR="00D521CA">
        <w:rPr>
          <w:rFonts w:ascii="Verdana" w:hAnsi="Verdana"/>
          <w:sz w:val="20"/>
          <w:szCs w:val="20"/>
        </w:rPr>
        <w:t>.</w:t>
      </w:r>
    </w:p>
    <w:p w:rsidR="000E4483" w:rsidRPr="0055658F" w:rsidRDefault="000E4483" w:rsidP="000E4483">
      <w:pPr>
        <w:spacing w:before="240" w:line="276" w:lineRule="auto"/>
        <w:jc w:val="both"/>
        <w:rPr>
          <w:rFonts w:ascii="Verdana" w:hAnsi="Verdana" w:cs="Tahoma"/>
          <w:sz w:val="20"/>
          <w:szCs w:val="20"/>
        </w:rPr>
      </w:pPr>
      <w:r w:rsidRPr="0055658F">
        <w:rPr>
          <w:rFonts w:ascii="Verdana" w:hAnsi="Verdana" w:cs="Tahoma"/>
          <w:sz w:val="20"/>
          <w:szCs w:val="20"/>
        </w:rPr>
        <w:t>A projektgazda oldaláról is igény mutatkozik arra, hogy – a fejlesztéssel kialakuló rendszer hosszú távú fennmaradása érdekében – folyamatosan visszajelzést adjon a fizikai és szakmai fejlesztések eredményéről, valamint olyan javaslatokat fogalmazzon meg, amelyek szükség esetén jogszabály-változtatáshoz is vezetnek. Ez a "</w:t>
      </w:r>
      <w:proofErr w:type="spellStart"/>
      <w:r w:rsidRPr="0055658F">
        <w:rPr>
          <w:rFonts w:ascii="Verdana" w:hAnsi="Verdana" w:cs="Tahoma"/>
          <w:sz w:val="20"/>
          <w:szCs w:val="20"/>
        </w:rPr>
        <w:t>mainstreaming</w:t>
      </w:r>
      <w:proofErr w:type="spellEnd"/>
      <w:r w:rsidRPr="0055658F">
        <w:rPr>
          <w:rFonts w:ascii="Verdana" w:hAnsi="Verdana" w:cs="Tahoma"/>
          <w:sz w:val="20"/>
          <w:szCs w:val="20"/>
        </w:rPr>
        <w:t>"</w:t>
      </w:r>
      <w:proofErr w:type="spellStart"/>
      <w:r w:rsidRPr="0055658F">
        <w:rPr>
          <w:rFonts w:ascii="Verdana" w:hAnsi="Verdana" w:cs="Tahoma"/>
          <w:sz w:val="20"/>
          <w:szCs w:val="20"/>
        </w:rPr>
        <w:t>-nek</w:t>
      </w:r>
      <w:proofErr w:type="spellEnd"/>
      <w:r w:rsidRPr="0055658F">
        <w:rPr>
          <w:rFonts w:ascii="Verdana" w:hAnsi="Verdana" w:cs="Tahoma"/>
          <w:sz w:val="20"/>
          <w:szCs w:val="20"/>
        </w:rPr>
        <w:t xml:space="preserve"> nevezett gyakorlat fontos és rendszeres eleme a hasonlóan innovatív, modellteremtő és új utakat kereső projekteknek. </w:t>
      </w:r>
    </w:p>
    <w:p w:rsidR="000E4483" w:rsidRDefault="000E4483" w:rsidP="000E4483">
      <w:pPr>
        <w:spacing w:before="240" w:line="276" w:lineRule="auto"/>
        <w:jc w:val="both"/>
        <w:rPr>
          <w:rFonts w:ascii="Verdana" w:hAnsi="Verdana" w:cs="Tahoma"/>
          <w:sz w:val="20"/>
          <w:szCs w:val="20"/>
        </w:rPr>
      </w:pPr>
      <w:r w:rsidRPr="0055658F">
        <w:rPr>
          <w:rFonts w:ascii="Verdana" w:hAnsi="Verdana" w:cs="Tahoma"/>
          <w:sz w:val="20"/>
          <w:szCs w:val="20"/>
        </w:rPr>
        <w:t>A S</w:t>
      </w:r>
      <w:r>
        <w:rPr>
          <w:rFonts w:ascii="Verdana" w:hAnsi="Verdana" w:cs="Tahoma"/>
          <w:sz w:val="20"/>
          <w:szCs w:val="20"/>
        </w:rPr>
        <w:t xml:space="preserve">zakmai Irányító Testület másik </w:t>
      </w:r>
      <w:r w:rsidRPr="0055658F">
        <w:rPr>
          <w:rFonts w:ascii="Verdana" w:hAnsi="Verdana" w:cs="Tahoma"/>
          <w:sz w:val="20"/>
          <w:szCs w:val="20"/>
        </w:rPr>
        <w:t>fontos küldetése lehet, hogy lehetőséget teremt kapcsolódó, államigazgatáson belül megvalósuló projektek eszmecseréjének, a fejlesztések szinergiájának erősítése végett, illetve azért, hogy építő együttműködés alakuljon ki közöttük. A Guruló projekt keretén belül ilyen együttműködés jött létre a Nemzeti Rehabilitációs és Szociális Hivatallal, a Nemzeti Munkaügyi Hivatallal és a Fogyatékos Személyek Esélyegyenlőségéért Közalapítvánnyal. Valamennyi szereplő és a szakterület irányítása számára egyaránt fontos, hogy a fejlesztési projektek ne szigetekként létezzenek egymás mellett, hanem a megfelelő pontokon összekapcsolód</w:t>
      </w:r>
      <w:r>
        <w:rPr>
          <w:rFonts w:ascii="Verdana" w:hAnsi="Verdana" w:cs="Tahoma"/>
          <w:sz w:val="20"/>
          <w:szCs w:val="20"/>
        </w:rPr>
        <w:t xml:space="preserve">va érjék el kitűzött céljaikat, ezért javasolt képviselőik meghívása a SZIT ülésekre. </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58358E" w:rsidRDefault="000E4483" w:rsidP="004636B5">
      <w:pPr>
        <w:pStyle w:val="Listaszerbekezds"/>
        <w:numPr>
          <w:ilvl w:val="0"/>
          <w:numId w:val="15"/>
        </w:numPr>
        <w:spacing w:line="276" w:lineRule="auto"/>
        <w:rPr>
          <w:rFonts w:ascii="Verdana" w:hAnsi="Verdana" w:cs="Tahoma"/>
          <w:sz w:val="20"/>
          <w:szCs w:val="20"/>
        </w:rPr>
      </w:pPr>
      <w:r w:rsidRPr="0058358E">
        <w:rPr>
          <w:rFonts w:ascii="Verdana" w:hAnsi="Verdana" w:cs="Tahoma"/>
          <w:sz w:val="20"/>
          <w:szCs w:val="20"/>
        </w:rPr>
        <w:t>Szakmai Irányító Testület jegyzőkönyvei</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Partnerszervezetek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nem releváns</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lastRenderedPageBreak/>
        <w:t xml:space="preserve">A szolgáltató hálózat megfelelő szakmai beágyazottságát, valamint ismertségét és elfogadottságát elősegítő </w:t>
      </w:r>
      <w:r w:rsidRPr="007C325A">
        <w:rPr>
          <w:rFonts w:ascii="Verdana" w:hAnsi="Verdana" w:cs="Arial"/>
          <w:b/>
          <w:sz w:val="20"/>
          <w:szCs w:val="20"/>
        </w:rPr>
        <w:t>szakmai kapcsolatok</w:t>
      </w:r>
      <w:r w:rsidRPr="007C325A">
        <w:rPr>
          <w:rFonts w:ascii="Verdana" w:hAnsi="Verdana" w:cs="Arial"/>
          <w:sz w:val="20"/>
          <w:szCs w:val="20"/>
        </w:rPr>
        <w:t xml:space="preserve"> kiépítése illetve megerősítése a támogató technológiák fejlesztésében érdekelt hazai és külföldi szervezetekkel, intézményekkel, kutatóműhelyekkel. </w:t>
      </w:r>
    </w:p>
    <w:p w:rsidR="000E4483" w:rsidRDefault="000E4483" w:rsidP="000E4483">
      <w:pPr>
        <w:pStyle w:val="Listaszerbekezds"/>
        <w:spacing w:after="120" w:line="276" w:lineRule="auto"/>
        <w:jc w:val="both"/>
        <w:rPr>
          <w:rFonts w:ascii="Verdana" w:hAnsi="Verdana" w:cs="Arial"/>
          <w:sz w:val="20"/>
          <w:szCs w:val="20"/>
        </w:rPr>
      </w:pPr>
    </w:p>
    <w:p w:rsidR="000E4483" w:rsidRPr="009B06E8" w:rsidRDefault="000E4483" w:rsidP="000E4483">
      <w:pPr>
        <w:spacing w:after="120" w:line="276" w:lineRule="auto"/>
        <w:jc w:val="both"/>
        <w:rPr>
          <w:rFonts w:ascii="Verdana" w:hAnsi="Verdana" w:cs="Arial"/>
          <w:sz w:val="20"/>
          <w:szCs w:val="20"/>
        </w:rPr>
      </w:pPr>
    </w:p>
    <w:p w:rsidR="000E4483" w:rsidRPr="00764620" w:rsidRDefault="000E4483" w:rsidP="000E4483">
      <w:pPr>
        <w:spacing w:line="276" w:lineRule="auto"/>
        <w:rPr>
          <w:rFonts w:ascii="Verdana" w:hAnsi="Verdana" w:cs="Tahoma"/>
          <w:b/>
          <w:sz w:val="20"/>
          <w:szCs w:val="20"/>
        </w:rPr>
      </w:pPr>
      <w:r w:rsidRPr="00764620">
        <w:rPr>
          <w:rFonts w:ascii="Verdana" w:hAnsi="Verdana" w:cs="Tahoma"/>
          <w:b/>
          <w:sz w:val="20"/>
          <w:szCs w:val="20"/>
        </w:rPr>
        <w:t>XIII.-PR- és marketingtevékenységek</w:t>
      </w:r>
    </w:p>
    <w:p w:rsidR="000E4483" w:rsidRPr="00764620" w:rsidRDefault="000E4483" w:rsidP="000E4483">
      <w:pPr>
        <w:spacing w:line="276" w:lineRule="auto"/>
        <w:rPr>
          <w:rFonts w:ascii="Verdana" w:hAnsi="Verdana" w:cs="Tahoma"/>
          <w:b/>
          <w:sz w:val="20"/>
          <w:szCs w:val="20"/>
        </w:rPr>
      </w:pP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A projekt eredményeinek, kiemelten a kölcsönzéses szolgáltatás ismertté tétele a célcsoportok körében.</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1-Nyilvánosság biztosítására, szolgáltatás népszerűsítésére vonatkozó beszerzés szakmai specifikálása, eljárás lefolytatása</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 xml:space="preserve">2-PR-t erősítő kutatások, hálózatépítést megalapozó tanulmányok </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 xml:space="preserve">3-Hálózatépítés a szociális és egészségügy területén dolgozó szakemberek számára </w:t>
      </w:r>
      <w:proofErr w:type="spellStart"/>
      <w:r w:rsidRPr="00764620">
        <w:rPr>
          <w:rFonts w:ascii="Verdana" w:hAnsi="Verdana" w:cs="Tahoma"/>
          <w:sz w:val="20"/>
          <w:szCs w:val="20"/>
        </w:rPr>
        <w:t>workshopok</w:t>
      </w:r>
      <w:proofErr w:type="spellEnd"/>
      <w:r w:rsidRPr="00764620">
        <w:rPr>
          <w:rFonts w:ascii="Verdana" w:hAnsi="Verdana" w:cs="Tahoma"/>
          <w:sz w:val="20"/>
          <w:szCs w:val="20"/>
        </w:rPr>
        <w:t xml:space="preserve"> keretében</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4-Szolgáltatás népszerűsítése szakmai fórumokon (konferenciákon való részvétel előadóként, kiállítóként)</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5-Ünnepélyes átadók, fórumok szervezése</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 xml:space="preserve">6-Szóróanyagok, eredménykommunikációs </w:t>
      </w:r>
      <w:proofErr w:type="spellStart"/>
      <w:r w:rsidRPr="00764620">
        <w:rPr>
          <w:rFonts w:ascii="Verdana" w:hAnsi="Verdana" w:cs="Tahoma"/>
          <w:sz w:val="20"/>
          <w:szCs w:val="20"/>
        </w:rPr>
        <w:t>info-anyagok</w:t>
      </w:r>
      <w:proofErr w:type="spellEnd"/>
      <w:r w:rsidRPr="00764620">
        <w:rPr>
          <w:rFonts w:ascii="Verdana" w:hAnsi="Verdana" w:cs="Tahoma"/>
          <w:sz w:val="20"/>
          <w:szCs w:val="20"/>
        </w:rPr>
        <w:t xml:space="preserve"> és tájékoztatató táblák beszerzése, kihelyezése</w:t>
      </w:r>
    </w:p>
    <w:p w:rsidR="000E4483" w:rsidRPr="00764620" w:rsidRDefault="000E4483" w:rsidP="000E4483">
      <w:pPr>
        <w:spacing w:line="276" w:lineRule="auto"/>
        <w:rPr>
          <w:rFonts w:ascii="Verdana" w:hAnsi="Verdana" w:cs="Tahoma"/>
          <w:sz w:val="20"/>
          <w:szCs w:val="20"/>
        </w:rPr>
      </w:pPr>
      <w:r w:rsidRPr="00764620">
        <w:rPr>
          <w:rFonts w:ascii="Verdana" w:hAnsi="Verdana" w:cs="Tahoma"/>
          <w:sz w:val="20"/>
          <w:szCs w:val="20"/>
        </w:rPr>
        <w:t>7-Zárókonferencia</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Pr="000D19A4" w:rsidRDefault="000E4483" w:rsidP="000E4483">
      <w:pPr>
        <w:spacing w:before="240" w:line="276" w:lineRule="auto"/>
        <w:rPr>
          <w:rFonts w:ascii="Verdana" w:hAnsi="Verdana" w:cs="Tahoma"/>
          <w:sz w:val="20"/>
          <w:szCs w:val="20"/>
        </w:rPr>
      </w:pPr>
      <w:r>
        <w:rPr>
          <w:rFonts w:ascii="Verdana" w:hAnsi="Verdana" w:cs="Tahoma"/>
          <w:sz w:val="20"/>
          <w:szCs w:val="20"/>
        </w:rPr>
        <w:t xml:space="preserve">A tevékenységek részletezése és módszere a kommunikációs tervben található.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0D19A4" w:rsidRDefault="000E4483" w:rsidP="004636B5">
      <w:pPr>
        <w:pStyle w:val="Listaszerbekezds"/>
        <w:numPr>
          <w:ilvl w:val="0"/>
          <w:numId w:val="15"/>
        </w:numPr>
        <w:spacing w:line="276" w:lineRule="auto"/>
        <w:rPr>
          <w:rFonts w:ascii="Verdana" w:hAnsi="Verdana" w:cs="Tahoma"/>
          <w:sz w:val="20"/>
          <w:szCs w:val="20"/>
        </w:rPr>
      </w:pPr>
      <w:r w:rsidRPr="000D19A4">
        <w:rPr>
          <w:rFonts w:ascii="Verdana" w:hAnsi="Verdana" w:cs="Tahoma"/>
          <w:sz w:val="20"/>
          <w:szCs w:val="20"/>
        </w:rPr>
        <w:t xml:space="preserve">Kutatások, tanulmányok </w:t>
      </w:r>
    </w:p>
    <w:p w:rsidR="000E4483" w:rsidRPr="000D19A4" w:rsidRDefault="000E4483" w:rsidP="004636B5">
      <w:pPr>
        <w:pStyle w:val="Listaszerbekezds"/>
        <w:numPr>
          <w:ilvl w:val="0"/>
          <w:numId w:val="15"/>
        </w:numPr>
        <w:spacing w:line="276" w:lineRule="auto"/>
        <w:rPr>
          <w:rFonts w:ascii="Verdana" w:hAnsi="Verdana" w:cs="Tahoma"/>
          <w:sz w:val="20"/>
          <w:szCs w:val="20"/>
        </w:rPr>
      </w:pPr>
      <w:proofErr w:type="spellStart"/>
      <w:r w:rsidRPr="000D19A4">
        <w:rPr>
          <w:rFonts w:ascii="Verdana" w:hAnsi="Verdana" w:cs="Tahoma"/>
          <w:sz w:val="20"/>
          <w:szCs w:val="20"/>
        </w:rPr>
        <w:t>Workshopok</w:t>
      </w:r>
      <w:proofErr w:type="spellEnd"/>
      <w:r w:rsidRPr="000D19A4">
        <w:rPr>
          <w:rFonts w:ascii="Verdana" w:hAnsi="Verdana" w:cs="Tahoma"/>
          <w:sz w:val="20"/>
          <w:szCs w:val="20"/>
        </w:rPr>
        <w:t>, fórumok</w:t>
      </w:r>
    </w:p>
    <w:p w:rsidR="000E4483" w:rsidRPr="000D19A4" w:rsidRDefault="000E4483" w:rsidP="004636B5">
      <w:pPr>
        <w:pStyle w:val="Listaszerbekezds"/>
        <w:numPr>
          <w:ilvl w:val="0"/>
          <w:numId w:val="15"/>
        </w:numPr>
        <w:spacing w:line="276" w:lineRule="auto"/>
        <w:rPr>
          <w:rFonts w:ascii="Verdana" w:hAnsi="Verdana" w:cs="Tahoma"/>
          <w:sz w:val="20"/>
          <w:szCs w:val="20"/>
        </w:rPr>
      </w:pPr>
      <w:r w:rsidRPr="000D19A4">
        <w:rPr>
          <w:rFonts w:ascii="Verdana" w:hAnsi="Verdana" w:cs="Tahoma"/>
          <w:sz w:val="20"/>
          <w:szCs w:val="20"/>
        </w:rPr>
        <w:t xml:space="preserve">Eredménykommunikációs </w:t>
      </w:r>
      <w:proofErr w:type="spellStart"/>
      <w:r w:rsidRPr="000D19A4">
        <w:rPr>
          <w:rFonts w:ascii="Verdana" w:hAnsi="Verdana" w:cs="Tahoma"/>
          <w:sz w:val="20"/>
          <w:szCs w:val="20"/>
        </w:rPr>
        <w:t>info-anyagok</w:t>
      </w:r>
      <w:proofErr w:type="spellEnd"/>
    </w:p>
    <w:p w:rsidR="000E4483" w:rsidRPr="000D19A4" w:rsidRDefault="000E4483" w:rsidP="004636B5">
      <w:pPr>
        <w:pStyle w:val="Listaszerbekezds"/>
        <w:numPr>
          <w:ilvl w:val="0"/>
          <w:numId w:val="15"/>
        </w:numPr>
        <w:spacing w:line="276" w:lineRule="auto"/>
        <w:rPr>
          <w:rFonts w:ascii="Verdana" w:hAnsi="Verdana" w:cs="Tahoma"/>
          <w:sz w:val="20"/>
          <w:szCs w:val="20"/>
        </w:rPr>
      </w:pPr>
      <w:proofErr w:type="spellStart"/>
      <w:r w:rsidRPr="000D19A4">
        <w:rPr>
          <w:rFonts w:ascii="Verdana" w:hAnsi="Verdana" w:cs="Tahoma"/>
          <w:sz w:val="20"/>
          <w:szCs w:val="20"/>
        </w:rPr>
        <w:t>Zárókonferencia</w:t>
      </w:r>
      <w:proofErr w:type="spellEnd"/>
    </w:p>
    <w:p w:rsidR="000E4483" w:rsidRPr="000D19A4" w:rsidRDefault="000E4483" w:rsidP="000E4483">
      <w:pPr>
        <w:pStyle w:val="Listaszerbekezds"/>
        <w:spacing w:line="276" w:lineRule="auto"/>
        <w:rPr>
          <w:rFonts w:ascii="Verdana" w:hAnsi="Verdana" w:cs="Tahoma"/>
          <w:sz w:val="20"/>
          <w:szCs w:val="20"/>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 xml:space="preserve">Valamennyi célcsoport és érintett (részletezést és célzott üzeneteket lásd a kommunikációs tervben).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Kommunikációs cégek</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Rendezvényszervező cégek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lastRenderedPageBreak/>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sidRPr="007C325A">
        <w:rPr>
          <w:rFonts w:ascii="Verdana" w:hAnsi="Verdana" w:cs="Arial"/>
          <w:sz w:val="20"/>
          <w:szCs w:val="20"/>
        </w:rPr>
        <w:t xml:space="preserve">A logisztikai központok által nyújtott szolgáltatások széles körben történő </w:t>
      </w:r>
      <w:r w:rsidRPr="007C325A">
        <w:rPr>
          <w:rFonts w:ascii="Verdana" w:hAnsi="Verdana" w:cs="Arial"/>
          <w:b/>
          <w:sz w:val="20"/>
          <w:szCs w:val="20"/>
        </w:rPr>
        <w:t>megismertetése.</w:t>
      </w:r>
    </w:p>
    <w:p w:rsidR="000E4483" w:rsidRPr="007C325A" w:rsidRDefault="000E4483" w:rsidP="000E4483">
      <w:pPr>
        <w:pStyle w:val="Listaszerbekezds"/>
        <w:spacing w:after="120" w:line="276" w:lineRule="auto"/>
        <w:jc w:val="both"/>
        <w:rPr>
          <w:rFonts w:ascii="Verdana" w:hAnsi="Verdana" w:cs="Arial"/>
          <w:sz w:val="20"/>
          <w:szCs w:val="20"/>
        </w:rPr>
      </w:pPr>
    </w:p>
    <w:p w:rsidR="000E4483" w:rsidRDefault="000E4483" w:rsidP="000E4483">
      <w:pPr>
        <w:pStyle w:val="normal"/>
        <w:rPr>
          <w:rFonts w:ascii="Verdana" w:hAnsi="Verdana"/>
          <w:color w:val="1F497D" w:themeColor="text2"/>
          <w:szCs w:val="20"/>
        </w:rPr>
      </w:pPr>
    </w:p>
    <w:p w:rsidR="000E4483" w:rsidRPr="003355E8" w:rsidRDefault="000E4483" w:rsidP="000E4483">
      <w:pPr>
        <w:spacing w:line="276" w:lineRule="auto"/>
        <w:rPr>
          <w:rFonts w:ascii="Verdana" w:hAnsi="Verdana" w:cs="Tahoma"/>
          <w:b/>
          <w:sz w:val="20"/>
          <w:szCs w:val="20"/>
        </w:rPr>
      </w:pPr>
      <w:proofErr w:type="spellStart"/>
      <w:r w:rsidRPr="003355E8">
        <w:rPr>
          <w:rFonts w:ascii="Verdana" w:hAnsi="Verdana" w:cs="Tahoma"/>
          <w:b/>
          <w:sz w:val="20"/>
          <w:szCs w:val="20"/>
        </w:rPr>
        <w:t>XIV.-Projekt-</w:t>
      </w:r>
      <w:proofErr w:type="spellEnd"/>
      <w:r w:rsidRPr="003355E8">
        <w:rPr>
          <w:rFonts w:ascii="Verdana" w:hAnsi="Verdana" w:cs="Tahoma"/>
          <w:b/>
          <w:sz w:val="20"/>
          <w:szCs w:val="20"/>
        </w:rPr>
        <w:t xml:space="preserve"> és pénzügyi menedzsment, szakmai irányítás</w:t>
      </w:r>
    </w:p>
    <w:p w:rsidR="000E4483" w:rsidRPr="003355E8" w:rsidRDefault="000E4483" w:rsidP="000E4483">
      <w:pPr>
        <w:spacing w:line="276" w:lineRule="auto"/>
        <w:rPr>
          <w:rFonts w:ascii="Verdana" w:hAnsi="Verdana" w:cs="Tahoma"/>
          <w:b/>
          <w:sz w:val="20"/>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 xml:space="preserve">A projekt tervszerű és szabályszerű lebonyolítása.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1-A projekt végrehajtásához kapcsolódó koordinációs és adminisztratív tevékenységek ellátása</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2-A projekt végrehajtásához kapcsolódó pénzügyi feladatok ellátása</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3-Szakmai és műszaki vezetés biztosítása a szakszerű munkavégzés érdekében</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4-Központi projektcsapat létrehozása és fejlesztése</w:t>
      </w:r>
    </w:p>
    <w:p w:rsidR="000E4483" w:rsidRDefault="000E4483" w:rsidP="000E4483">
      <w:pPr>
        <w:pStyle w:val="normal"/>
        <w:rPr>
          <w:rFonts w:ascii="Verdana" w:hAnsi="Verdana"/>
          <w:color w:val="1F497D" w:themeColor="text2"/>
          <w:szCs w:val="20"/>
        </w:rPr>
      </w:pP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Pr="00953E90" w:rsidRDefault="000E4483" w:rsidP="000E4483">
      <w:pPr>
        <w:spacing w:line="276" w:lineRule="auto"/>
        <w:jc w:val="both"/>
        <w:rPr>
          <w:rFonts w:ascii="Verdana" w:hAnsi="Verdana"/>
          <w:sz w:val="20"/>
          <w:szCs w:val="20"/>
        </w:rPr>
      </w:pPr>
      <w:r w:rsidRPr="00953E90">
        <w:rPr>
          <w:rFonts w:ascii="Verdana" w:hAnsi="Verdana"/>
          <w:sz w:val="20"/>
          <w:szCs w:val="20"/>
        </w:rPr>
        <w:t>A menedzsment a projekt megvalósításával kapcsolatos ügyekben biztosítja a döntések meghozatalát és a feladatok ütemes végrehajtását annak érdekében, hogy a szerződésben vállalt feladatok maradéktalanul telje</w:t>
      </w:r>
      <w:r>
        <w:rPr>
          <w:rFonts w:ascii="Verdana" w:hAnsi="Verdana"/>
          <w:sz w:val="20"/>
          <w:szCs w:val="20"/>
        </w:rPr>
        <w:t xml:space="preserve">süljenek, ill. hogy az érintettekkel </w:t>
      </w:r>
      <w:r w:rsidRPr="00953E90">
        <w:rPr>
          <w:rFonts w:ascii="Verdana" w:hAnsi="Verdana"/>
          <w:sz w:val="20"/>
          <w:szCs w:val="20"/>
        </w:rPr>
        <w:t xml:space="preserve">és felelősökkel a koordinációs egyeztetések időben megtörténjenek. A projekt menedzsmentjének felelőssége továbbá, hogy az infrastrukturális fejlesztések és a tervezett </w:t>
      </w:r>
      <w:proofErr w:type="spellStart"/>
      <w:r>
        <w:rPr>
          <w:rFonts w:ascii="Verdana" w:hAnsi="Verdana"/>
          <w:sz w:val="20"/>
          <w:szCs w:val="20"/>
        </w:rPr>
        <w:t>ESZA-típusú</w:t>
      </w:r>
      <w:proofErr w:type="spellEnd"/>
      <w:r w:rsidRPr="00953E90">
        <w:rPr>
          <w:rFonts w:ascii="Verdana" w:hAnsi="Verdana"/>
          <w:sz w:val="20"/>
          <w:szCs w:val="20"/>
        </w:rPr>
        <w:t xml:space="preserve"> tevékenységek összhangja biztosított legyen, </w:t>
      </w:r>
      <w:r>
        <w:rPr>
          <w:rFonts w:ascii="Verdana" w:hAnsi="Verdana"/>
          <w:sz w:val="20"/>
          <w:szCs w:val="20"/>
        </w:rPr>
        <w:t xml:space="preserve">valamint, </w:t>
      </w:r>
      <w:r w:rsidRPr="00953E90">
        <w:rPr>
          <w:rFonts w:ascii="Verdana" w:hAnsi="Verdana"/>
          <w:sz w:val="20"/>
          <w:szCs w:val="20"/>
        </w:rPr>
        <w:t>hogy a fejlesztés</w:t>
      </w:r>
      <w:r>
        <w:rPr>
          <w:rFonts w:ascii="Verdana" w:hAnsi="Verdana"/>
          <w:sz w:val="20"/>
          <w:szCs w:val="20"/>
        </w:rPr>
        <w:t>ek</w:t>
      </w:r>
      <w:r w:rsidRPr="00953E90">
        <w:rPr>
          <w:rFonts w:ascii="Verdana" w:hAnsi="Verdana"/>
          <w:sz w:val="20"/>
          <w:szCs w:val="20"/>
        </w:rPr>
        <w:t xml:space="preserve"> ne egymástól független</w:t>
      </w:r>
      <w:r>
        <w:rPr>
          <w:rFonts w:ascii="Verdana" w:hAnsi="Verdana"/>
          <w:sz w:val="20"/>
          <w:szCs w:val="20"/>
        </w:rPr>
        <w:t xml:space="preserve"> feladatok</w:t>
      </w:r>
      <w:r w:rsidRPr="00953E90">
        <w:rPr>
          <w:rFonts w:ascii="Verdana" w:hAnsi="Verdana"/>
          <w:sz w:val="20"/>
          <w:szCs w:val="20"/>
        </w:rPr>
        <w:t xml:space="preserve"> </w:t>
      </w:r>
      <w:r>
        <w:rPr>
          <w:rFonts w:ascii="Verdana" w:hAnsi="Verdana"/>
          <w:sz w:val="20"/>
          <w:szCs w:val="20"/>
        </w:rPr>
        <w:t>maradjanak</w:t>
      </w:r>
      <w:r w:rsidRPr="00953E90">
        <w:rPr>
          <w:rFonts w:ascii="Verdana" w:hAnsi="Verdana"/>
          <w:sz w:val="20"/>
          <w:szCs w:val="20"/>
        </w:rPr>
        <w:t xml:space="preserve">, hanem a közös célokat szem előtt tartva </w:t>
      </w:r>
      <w:r>
        <w:rPr>
          <w:rFonts w:ascii="Verdana" w:hAnsi="Verdana"/>
          <w:sz w:val="20"/>
          <w:szCs w:val="20"/>
        </w:rPr>
        <w:t>egymással összekapcsolódó, építő folyamat részei legyenek</w:t>
      </w:r>
      <w:r w:rsidRPr="00953E90">
        <w:rPr>
          <w:rFonts w:ascii="Verdana" w:hAnsi="Verdana"/>
          <w:sz w:val="20"/>
          <w:szCs w:val="20"/>
        </w:rPr>
        <w:t xml:space="preserve">. Ennek érdekében a </w:t>
      </w:r>
      <w:r>
        <w:rPr>
          <w:rFonts w:ascii="Verdana" w:hAnsi="Verdana"/>
          <w:sz w:val="20"/>
          <w:szCs w:val="20"/>
        </w:rPr>
        <w:t>projektmenedzser, a műszaki vezető, szakmai és pénzügyi vezetők és adminisztratív munkatársak</w:t>
      </w:r>
      <w:r w:rsidRPr="00953E90">
        <w:rPr>
          <w:rFonts w:ascii="Verdana" w:hAnsi="Verdana"/>
          <w:sz w:val="20"/>
          <w:szCs w:val="20"/>
        </w:rPr>
        <w:t xml:space="preserve"> között a központi</w:t>
      </w:r>
      <w:r>
        <w:rPr>
          <w:rFonts w:ascii="Verdana" w:hAnsi="Verdana"/>
          <w:sz w:val="20"/>
          <w:szCs w:val="20"/>
        </w:rPr>
        <w:t xml:space="preserve"> iroda adta kereteken belül</w:t>
      </w:r>
      <w:r w:rsidRPr="00953E90">
        <w:rPr>
          <w:rFonts w:ascii="Verdana" w:hAnsi="Verdana"/>
          <w:sz w:val="20"/>
          <w:szCs w:val="20"/>
        </w:rPr>
        <w:t xml:space="preserve"> a napi szintű kapcsolat biztosított lesz</w:t>
      </w:r>
      <w:r>
        <w:rPr>
          <w:rFonts w:ascii="Verdana" w:hAnsi="Verdana"/>
          <w:sz w:val="20"/>
          <w:szCs w:val="20"/>
        </w:rPr>
        <w:t>. A projekt</w:t>
      </w:r>
      <w:r w:rsidRPr="00953E90">
        <w:rPr>
          <w:rFonts w:ascii="Verdana" w:hAnsi="Verdana"/>
          <w:sz w:val="20"/>
          <w:szCs w:val="20"/>
        </w:rPr>
        <w:t xml:space="preserve"> vezetése kiemelt f</w:t>
      </w:r>
      <w:r>
        <w:rPr>
          <w:rFonts w:ascii="Verdana" w:hAnsi="Verdana"/>
          <w:sz w:val="20"/>
          <w:szCs w:val="20"/>
        </w:rPr>
        <w:t xml:space="preserve">igyelmet fordít arra is, hogy az egyes területeken </w:t>
      </w:r>
      <w:r w:rsidRPr="00953E90">
        <w:rPr>
          <w:rFonts w:ascii="Verdana" w:hAnsi="Verdana"/>
          <w:sz w:val="20"/>
          <w:szCs w:val="20"/>
        </w:rPr>
        <w:t xml:space="preserve">végzett munka magas szakmai színvonalon folyjék, a szakmai protokollok figyelembe vételével, valamint a megvalósítás monitorozásával. Ezen felül nagy jelentősége van a lakosság folyamatos tájékoztatásának, az őket képviselő szervezetek bevonásának, a tevékenység eredményei széles körben történő ismertetésének. </w:t>
      </w:r>
    </w:p>
    <w:p w:rsidR="000E4483" w:rsidRPr="00953E90" w:rsidRDefault="000E4483" w:rsidP="000E4483">
      <w:pPr>
        <w:spacing w:line="276" w:lineRule="auto"/>
        <w:rPr>
          <w:rFonts w:ascii="Verdana" w:hAnsi="Verdana"/>
          <w:sz w:val="20"/>
          <w:szCs w:val="20"/>
        </w:rPr>
      </w:pPr>
      <w:r w:rsidRPr="00953E90">
        <w:rPr>
          <w:rFonts w:ascii="Verdana" w:hAnsi="Verdana"/>
          <w:sz w:val="20"/>
          <w:szCs w:val="20"/>
        </w:rPr>
        <w:t>Mindezek alapján a menedzsment-tevékenységek az alábbi feladatok ellátását ölelik fel:</w:t>
      </w:r>
    </w:p>
    <w:p w:rsidR="000E4483" w:rsidRPr="00953E90"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t>A belső eljárásrendek, felelősségi körök, dokumentációs és nyomon követési rendszer kialakítása és folyamatos frissítése,</w:t>
      </w:r>
    </w:p>
    <w:p w:rsidR="000E4483" w:rsidRPr="00953E90"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t>a feladatok ütemterv szerinti, a költségterven alapuló elvégzése,</w:t>
      </w:r>
    </w:p>
    <w:p w:rsidR="000E4483" w:rsidRPr="00953E90"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t>a menedzsment- és szakmai munka irányítása és felügyelete,</w:t>
      </w:r>
    </w:p>
    <w:p w:rsidR="000E4483" w:rsidRPr="00953E90"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t>a támogatási szerződésben és mellékleteiben foglaltak szerinti végrehajtás, a változások kezelése és eljárásrend szerinti adminisztrálása,</w:t>
      </w:r>
    </w:p>
    <w:p w:rsidR="000E4483" w:rsidRPr="00953E90"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t>a projekt kockázatainak előrejelzése, a kockázatok kezelése,</w:t>
      </w:r>
    </w:p>
    <w:p w:rsidR="000E4483" w:rsidRPr="00953E90"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t>a Támogatóval való kapcsolattartás, a beszámolók, előrehaladási jelentések és pénzügyi elszámolások szakszerű elkészítése,</w:t>
      </w:r>
    </w:p>
    <w:p w:rsidR="000E4483" w:rsidRPr="00C20D5B" w:rsidRDefault="000E4483" w:rsidP="004636B5">
      <w:pPr>
        <w:numPr>
          <w:ilvl w:val="0"/>
          <w:numId w:val="24"/>
        </w:numPr>
        <w:spacing w:after="60" w:line="276" w:lineRule="auto"/>
        <w:jc w:val="both"/>
        <w:rPr>
          <w:rFonts w:ascii="Verdana" w:hAnsi="Verdana"/>
          <w:sz w:val="20"/>
          <w:szCs w:val="20"/>
        </w:rPr>
      </w:pPr>
      <w:r w:rsidRPr="00953E90">
        <w:rPr>
          <w:rFonts w:ascii="Verdana" w:hAnsi="Verdana"/>
          <w:sz w:val="20"/>
          <w:szCs w:val="20"/>
        </w:rPr>
        <w:lastRenderedPageBreak/>
        <w:t>a projektadminisztráció teljes körűségének és pontosságának biztosítása, archiválási és nyilvántartási feladatok.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C20D5B" w:rsidRDefault="000E4483" w:rsidP="004636B5">
      <w:pPr>
        <w:pStyle w:val="Listaszerbekezds"/>
        <w:numPr>
          <w:ilvl w:val="0"/>
          <w:numId w:val="15"/>
        </w:numPr>
        <w:spacing w:line="276" w:lineRule="auto"/>
        <w:rPr>
          <w:rFonts w:ascii="Verdana" w:hAnsi="Verdana" w:cs="Tahoma"/>
          <w:sz w:val="20"/>
          <w:szCs w:val="20"/>
        </w:rPr>
      </w:pPr>
      <w:r w:rsidRPr="00C20D5B">
        <w:rPr>
          <w:rFonts w:ascii="Verdana" w:hAnsi="Verdana" w:cs="Tahoma"/>
          <w:sz w:val="20"/>
          <w:szCs w:val="20"/>
        </w:rPr>
        <w:t>Projektmenedzsment-terv</w:t>
      </w:r>
    </w:p>
    <w:p w:rsidR="000E4483" w:rsidRDefault="000E4483" w:rsidP="004636B5">
      <w:pPr>
        <w:pStyle w:val="Listaszerbekezds"/>
        <w:numPr>
          <w:ilvl w:val="0"/>
          <w:numId w:val="15"/>
        </w:numPr>
        <w:spacing w:line="276" w:lineRule="auto"/>
        <w:rPr>
          <w:rFonts w:ascii="Verdana" w:hAnsi="Verdana" w:cs="Tahoma"/>
          <w:sz w:val="20"/>
          <w:szCs w:val="20"/>
        </w:rPr>
      </w:pPr>
      <w:r>
        <w:rPr>
          <w:rFonts w:ascii="Verdana" w:hAnsi="Verdana" w:cs="Tahoma"/>
          <w:sz w:val="20"/>
          <w:szCs w:val="20"/>
        </w:rPr>
        <w:t>Belső e</w:t>
      </w:r>
      <w:r w:rsidRPr="00C20D5B">
        <w:rPr>
          <w:rFonts w:ascii="Verdana" w:hAnsi="Verdana" w:cs="Tahoma"/>
          <w:sz w:val="20"/>
          <w:szCs w:val="20"/>
        </w:rPr>
        <w:t>ljárásrendek, szabályozók</w:t>
      </w:r>
      <w:r>
        <w:rPr>
          <w:rFonts w:ascii="Verdana" w:hAnsi="Verdana" w:cs="Tahoma"/>
          <w:sz w:val="20"/>
          <w:szCs w:val="20"/>
        </w:rPr>
        <w:t>, utasítások</w:t>
      </w:r>
    </w:p>
    <w:p w:rsidR="000E4483" w:rsidRDefault="000E4483" w:rsidP="004636B5">
      <w:pPr>
        <w:pStyle w:val="Listaszerbekezds"/>
        <w:numPr>
          <w:ilvl w:val="0"/>
          <w:numId w:val="15"/>
        </w:numPr>
        <w:spacing w:line="276" w:lineRule="auto"/>
        <w:rPr>
          <w:rFonts w:ascii="Verdana" w:hAnsi="Verdana" w:cs="Tahoma"/>
          <w:sz w:val="20"/>
          <w:szCs w:val="20"/>
        </w:rPr>
      </w:pPr>
      <w:r>
        <w:rPr>
          <w:rFonts w:ascii="Verdana" w:hAnsi="Verdana" w:cs="Tahoma"/>
          <w:sz w:val="20"/>
          <w:szCs w:val="20"/>
        </w:rPr>
        <w:t>Jelentések, beszámolók</w:t>
      </w:r>
    </w:p>
    <w:p w:rsidR="000E4483" w:rsidRPr="00C20D5B" w:rsidRDefault="000E4483" w:rsidP="004636B5">
      <w:pPr>
        <w:pStyle w:val="Listaszerbekezds"/>
        <w:numPr>
          <w:ilvl w:val="0"/>
          <w:numId w:val="15"/>
        </w:numPr>
        <w:spacing w:line="276" w:lineRule="auto"/>
        <w:rPr>
          <w:rFonts w:ascii="Verdana" w:hAnsi="Verdana" w:cs="Tahoma"/>
          <w:sz w:val="20"/>
          <w:szCs w:val="20"/>
        </w:rPr>
      </w:pPr>
      <w:r>
        <w:rPr>
          <w:rFonts w:ascii="Verdana" w:hAnsi="Verdana" w:cs="Tahoma"/>
          <w:sz w:val="20"/>
          <w:szCs w:val="20"/>
        </w:rPr>
        <w:t>Pénzügyi elszámolások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Projektcsapat tagjai</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Tanácsadók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Pr>
          <w:rFonts w:ascii="Verdana" w:hAnsi="Verdana" w:cs="Arial"/>
          <w:sz w:val="20"/>
          <w:szCs w:val="20"/>
        </w:rPr>
        <w:t>(általános)</w:t>
      </w:r>
    </w:p>
    <w:p w:rsidR="000E4483" w:rsidRDefault="000E4483" w:rsidP="000E4483">
      <w:pPr>
        <w:pStyle w:val="normal"/>
        <w:rPr>
          <w:rFonts w:ascii="Verdana" w:hAnsi="Verdana"/>
          <w:color w:val="1F497D" w:themeColor="text2"/>
          <w:szCs w:val="20"/>
        </w:rPr>
      </w:pPr>
    </w:p>
    <w:p w:rsidR="000E4483" w:rsidRDefault="000E4483" w:rsidP="000E4483">
      <w:pPr>
        <w:pStyle w:val="normal"/>
        <w:rPr>
          <w:rFonts w:ascii="Verdana" w:hAnsi="Verdana"/>
          <w:color w:val="1F497D" w:themeColor="text2"/>
          <w:szCs w:val="20"/>
        </w:rPr>
      </w:pPr>
    </w:p>
    <w:p w:rsidR="000E4483" w:rsidRDefault="000E4483" w:rsidP="000E4483">
      <w:pPr>
        <w:pStyle w:val="normal"/>
        <w:rPr>
          <w:rFonts w:ascii="Verdana" w:hAnsi="Verdana"/>
          <w:color w:val="1F497D" w:themeColor="text2"/>
          <w:szCs w:val="20"/>
        </w:rPr>
      </w:pPr>
    </w:p>
    <w:p w:rsidR="000E4483" w:rsidRPr="003355E8" w:rsidRDefault="000E4483" w:rsidP="000E4483">
      <w:pPr>
        <w:spacing w:line="276" w:lineRule="auto"/>
        <w:rPr>
          <w:rFonts w:ascii="Verdana" w:hAnsi="Verdana" w:cs="Tahoma"/>
          <w:b/>
          <w:sz w:val="20"/>
          <w:szCs w:val="20"/>
        </w:rPr>
      </w:pPr>
      <w:r w:rsidRPr="003355E8">
        <w:rPr>
          <w:rFonts w:ascii="Verdana" w:hAnsi="Verdana" w:cs="Tahoma"/>
          <w:b/>
          <w:sz w:val="20"/>
          <w:szCs w:val="20"/>
        </w:rPr>
        <w:t>XV.</w:t>
      </w:r>
      <w:r>
        <w:rPr>
          <w:rFonts w:ascii="Verdana" w:hAnsi="Verdana" w:cs="Tahoma"/>
          <w:b/>
          <w:sz w:val="20"/>
          <w:szCs w:val="20"/>
        </w:rPr>
        <w:t xml:space="preserve"> </w:t>
      </w:r>
      <w:r w:rsidRPr="003355E8">
        <w:rPr>
          <w:rFonts w:ascii="Verdana" w:hAnsi="Verdana" w:cs="Tahoma"/>
          <w:b/>
          <w:sz w:val="20"/>
          <w:szCs w:val="20"/>
        </w:rPr>
        <w:t>Egyéb támogató tevékenységek</w:t>
      </w:r>
    </w:p>
    <w:p w:rsidR="000E4483" w:rsidRPr="003355E8" w:rsidRDefault="000E4483" w:rsidP="000E4483">
      <w:pPr>
        <w:spacing w:line="276" w:lineRule="auto"/>
        <w:rPr>
          <w:rFonts w:ascii="Verdana" w:hAnsi="Verdana" w:cs="Tahoma"/>
          <w:b/>
          <w:sz w:val="20"/>
          <w:szCs w:val="20"/>
        </w:rPr>
      </w:pPr>
    </w:p>
    <w:p w:rsidR="000E4483" w:rsidRDefault="000E4483" w:rsidP="000E4483">
      <w:pPr>
        <w:pStyle w:val="normal"/>
        <w:rPr>
          <w:rFonts w:ascii="Verdana" w:hAnsi="Verdana"/>
          <w:color w:val="1F497D" w:themeColor="text2"/>
          <w:szCs w:val="20"/>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Projektelem célja: </w:t>
      </w:r>
    </w:p>
    <w:p w:rsidR="000E4483" w:rsidRPr="0000791C" w:rsidRDefault="000E4483" w:rsidP="000E4483">
      <w:pPr>
        <w:spacing w:line="276" w:lineRule="auto"/>
        <w:rPr>
          <w:rFonts w:ascii="Verdana" w:hAnsi="Verdana" w:cs="Tahoma"/>
          <w:sz w:val="20"/>
          <w:szCs w:val="20"/>
        </w:rPr>
      </w:pPr>
      <w:r>
        <w:rPr>
          <w:rFonts w:ascii="Verdana" w:hAnsi="Verdana" w:cs="Tahoma"/>
          <w:sz w:val="20"/>
          <w:szCs w:val="20"/>
        </w:rPr>
        <w:t xml:space="preserve">A projekt jogszerű megvalósításának támogatása. </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Tevékenységek:</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1-Közbeszerzési eljárások lebonyolítása, nyomon követése közbeszerzési szakértő bevonásával</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2-Engedélyekkel kapcsolatos és egyéb hatósági ügyintézés</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3-Jogi feladatok ellátása</w:t>
      </w:r>
    </w:p>
    <w:p w:rsidR="000E4483" w:rsidRPr="003355E8" w:rsidRDefault="000E4483" w:rsidP="000E4483">
      <w:pPr>
        <w:spacing w:line="276" w:lineRule="auto"/>
        <w:rPr>
          <w:rFonts w:ascii="Verdana" w:hAnsi="Verdana" w:cs="Tahoma"/>
          <w:sz w:val="20"/>
          <w:szCs w:val="20"/>
        </w:rPr>
      </w:pPr>
      <w:r w:rsidRPr="003355E8">
        <w:rPr>
          <w:rFonts w:ascii="Verdana" w:hAnsi="Verdana" w:cs="Tahoma"/>
          <w:sz w:val="20"/>
          <w:szCs w:val="20"/>
        </w:rPr>
        <w:t>4-Esélyegyenlőségi és fenntarthatósági alapelvek érvényesítése, ennek nyomon követése</w:t>
      </w:r>
    </w:p>
    <w:p w:rsidR="000E4483"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Megvalósítás módja:</w:t>
      </w:r>
    </w:p>
    <w:p w:rsidR="000E4483" w:rsidRDefault="000E4483" w:rsidP="000E4483">
      <w:pPr>
        <w:spacing w:line="276" w:lineRule="auto"/>
        <w:rPr>
          <w:rFonts w:ascii="Verdana" w:hAnsi="Verdana" w:cs="Tahoma"/>
          <w:sz w:val="20"/>
          <w:szCs w:val="20"/>
        </w:rPr>
      </w:pPr>
      <w:r>
        <w:rPr>
          <w:rFonts w:ascii="Verdana" w:hAnsi="Verdana" w:cs="Tahoma"/>
          <w:sz w:val="20"/>
          <w:szCs w:val="20"/>
        </w:rPr>
        <w:t xml:space="preserve">A projekt végrehajtása során több közbeszerzési eljárás lefolytatása szükséges (a tervező kiválasztása projekten kívül megtörtént): </w:t>
      </w:r>
    </w:p>
    <w:p w:rsidR="000E4483" w:rsidRDefault="000E4483" w:rsidP="000E4483">
      <w:pPr>
        <w:spacing w:line="276" w:lineRule="auto"/>
        <w:rPr>
          <w:rFonts w:ascii="Verdana" w:hAnsi="Verdana" w:cs="Tahoma"/>
          <w:sz w:val="20"/>
          <w:szCs w:val="20"/>
        </w:rPr>
      </w:pPr>
    </w:p>
    <w:tbl>
      <w:tblPr>
        <w:tblStyle w:val="Rcsostblzat"/>
        <w:tblW w:w="0" w:type="auto"/>
        <w:tblInd w:w="1384" w:type="dxa"/>
        <w:tblLook w:val="04A0"/>
      </w:tblPr>
      <w:tblGrid>
        <w:gridCol w:w="4253"/>
        <w:gridCol w:w="2551"/>
      </w:tblGrid>
      <w:tr w:rsidR="000E4483" w:rsidRPr="00DE48FB" w:rsidTr="0021481A">
        <w:tc>
          <w:tcPr>
            <w:tcW w:w="4253" w:type="dxa"/>
            <w:shd w:val="clear" w:color="auto" w:fill="92CDDC" w:themeFill="accent5" w:themeFillTint="99"/>
          </w:tcPr>
          <w:p w:rsidR="000E4483" w:rsidRPr="00DE48FB" w:rsidRDefault="000E4483" w:rsidP="0021481A">
            <w:pPr>
              <w:spacing w:line="276" w:lineRule="auto"/>
              <w:rPr>
                <w:rFonts w:ascii="Verdana" w:hAnsi="Verdana" w:cs="Tahoma"/>
                <w:sz w:val="20"/>
                <w:szCs w:val="20"/>
              </w:rPr>
            </w:pPr>
            <w:r w:rsidRPr="00DE48FB">
              <w:rPr>
                <w:rFonts w:ascii="Verdana" w:hAnsi="Verdana" w:cs="Tahoma"/>
                <w:sz w:val="20"/>
                <w:szCs w:val="20"/>
              </w:rPr>
              <w:t>Beszerzés tárgya</w:t>
            </w:r>
          </w:p>
        </w:tc>
        <w:tc>
          <w:tcPr>
            <w:tcW w:w="2551" w:type="dxa"/>
            <w:shd w:val="clear" w:color="auto" w:fill="92CDDC" w:themeFill="accent5" w:themeFillTint="99"/>
          </w:tcPr>
          <w:p w:rsidR="000E4483" w:rsidRPr="00DE48FB" w:rsidRDefault="000E4483" w:rsidP="0021481A">
            <w:pPr>
              <w:spacing w:line="276" w:lineRule="auto"/>
              <w:rPr>
                <w:rFonts w:ascii="Verdana" w:hAnsi="Verdana" w:cs="Tahoma"/>
                <w:sz w:val="20"/>
                <w:szCs w:val="20"/>
              </w:rPr>
            </w:pPr>
            <w:r w:rsidRPr="00DE48FB">
              <w:rPr>
                <w:rFonts w:ascii="Verdana" w:hAnsi="Verdana" w:cs="Tahoma"/>
                <w:sz w:val="20"/>
                <w:szCs w:val="20"/>
              </w:rPr>
              <w:t>Beszerzés értéke (millió Ft, bruttó)</w:t>
            </w:r>
          </w:p>
        </w:tc>
      </w:tr>
      <w:tr w:rsidR="000E4483" w:rsidRPr="00DE48FB" w:rsidTr="0021481A">
        <w:tc>
          <w:tcPr>
            <w:tcW w:w="4253"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Kivitelezés – logisztikai központok</w:t>
            </w:r>
          </w:p>
        </w:tc>
        <w:tc>
          <w:tcPr>
            <w:tcW w:w="2551"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~380</w:t>
            </w:r>
          </w:p>
        </w:tc>
      </w:tr>
      <w:tr w:rsidR="000E4483" w:rsidRPr="00DE48FB" w:rsidTr="0021481A">
        <w:tc>
          <w:tcPr>
            <w:tcW w:w="4253"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Gép, szerszám, anyag</w:t>
            </w:r>
          </w:p>
        </w:tc>
        <w:tc>
          <w:tcPr>
            <w:tcW w:w="2551"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12,5</w:t>
            </w:r>
          </w:p>
        </w:tc>
      </w:tr>
      <w:tr w:rsidR="000E4483" w:rsidRPr="00DE48FB" w:rsidTr="0021481A">
        <w:tc>
          <w:tcPr>
            <w:tcW w:w="4253"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Berendezések (állványok, bútorok)</w:t>
            </w:r>
          </w:p>
        </w:tc>
        <w:tc>
          <w:tcPr>
            <w:tcW w:w="2551"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31,2</w:t>
            </w:r>
          </w:p>
        </w:tc>
      </w:tr>
      <w:tr w:rsidR="000E4483" w:rsidRPr="00DE48FB" w:rsidTr="0021481A">
        <w:tc>
          <w:tcPr>
            <w:tcW w:w="4253"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Anyagmozgató gépek (targoncák)</w:t>
            </w:r>
          </w:p>
        </w:tc>
        <w:tc>
          <w:tcPr>
            <w:tcW w:w="2551" w:type="dxa"/>
          </w:tcPr>
          <w:p w:rsidR="000E4483" w:rsidRPr="00DE48FB" w:rsidRDefault="000E4483" w:rsidP="0021481A">
            <w:pPr>
              <w:spacing w:line="276" w:lineRule="auto"/>
              <w:rPr>
                <w:rFonts w:ascii="Verdana" w:hAnsi="Verdana" w:cs="Tahoma"/>
                <w:sz w:val="20"/>
                <w:szCs w:val="20"/>
              </w:rPr>
            </w:pPr>
            <w:r>
              <w:rPr>
                <w:rFonts w:ascii="Verdana" w:hAnsi="Verdana" w:cs="Tahoma"/>
                <w:sz w:val="20"/>
                <w:szCs w:val="20"/>
              </w:rPr>
              <w:t>18,7</w:t>
            </w:r>
          </w:p>
        </w:tc>
      </w:tr>
      <w:tr w:rsidR="000E4483" w:rsidRPr="00DE48FB" w:rsidTr="0021481A">
        <w:tc>
          <w:tcPr>
            <w:tcW w:w="4253" w:type="dxa"/>
          </w:tcPr>
          <w:p w:rsidR="000E4483" w:rsidRDefault="000E4483" w:rsidP="0021481A">
            <w:pPr>
              <w:spacing w:line="276" w:lineRule="auto"/>
              <w:rPr>
                <w:rFonts w:ascii="Verdana" w:hAnsi="Verdana" w:cs="Tahoma"/>
                <w:sz w:val="20"/>
                <w:szCs w:val="20"/>
              </w:rPr>
            </w:pPr>
            <w:r>
              <w:rPr>
                <w:rFonts w:ascii="Verdana" w:hAnsi="Verdana" w:cs="Tahoma"/>
                <w:sz w:val="20"/>
                <w:szCs w:val="20"/>
              </w:rPr>
              <w:t>Támogató technológiák, GYSE eszközök</w:t>
            </w:r>
          </w:p>
        </w:tc>
        <w:tc>
          <w:tcPr>
            <w:tcW w:w="2551" w:type="dxa"/>
          </w:tcPr>
          <w:p w:rsidR="000E4483" w:rsidRDefault="000E4483" w:rsidP="0021481A">
            <w:pPr>
              <w:spacing w:line="276" w:lineRule="auto"/>
              <w:rPr>
                <w:rFonts w:ascii="Verdana" w:hAnsi="Verdana" w:cs="Tahoma"/>
                <w:sz w:val="20"/>
                <w:szCs w:val="20"/>
              </w:rPr>
            </w:pPr>
            <w:r>
              <w:rPr>
                <w:rFonts w:ascii="Verdana" w:hAnsi="Verdana" w:cs="Tahoma"/>
                <w:sz w:val="20"/>
                <w:szCs w:val="20"/>
              </w:rPr>
              <w:t>~125</w:t>
            </w:r>
          </w:p>
        </w:tc>
      </w:tr>
    </w:tbl>
    <w:p w:rsidR="000E4483" w:rsidRDefault="000E4483" w:rsidP="000E4483">
      <w:pPr>
        <w:spacing w:line="276" w:lineRule="auto"/>
        <w:rPr>
          <w:rFonts w:ascii="Verdana" w:hAnsi="Verdana" w:cs="Tahoma"/>
          <w:sz w:val="20"/>
          <w:szCs w:val="20"/>
          <w:u w:val="single"/>
        </w:rPr>
      </w:pPr>
    </w:p>
    <w:p w:rsidR="000E4483" w:rsidRDefault="000E4483" w:rsidP="000E4483">
      <w:pPr>
        <w:spacing w:line="276" w:lineRule="auto"/>
        <w:rPr>
          <w:rFonts w:ascii="Verdana" w:hAnsi="Verdana" w:cs="Tahoma"/>
          <w:sz w:val="20"/>
          <w:szCs w:val="20"/>
        </w:rPr>
      </w:pPr>
      <w:r>
        <w:rPr>
          <w:rFonts w:ascii="Verdana" w:hAnsi="Verdana" w:cs="Tahoma"/>
          <w:sz w:val="20"/>
          <w:szCs w:val="20"/>
        </w:rPr>
        <w:lastRenderedPageBreak/>
        <w:t>A feladatra tapasztalt közbeszerzési szakértő igénybevételét tervezzük.</w:t>
      </w:r>
    </w:p>
    <w:p w:rsidR="000E4483" w:rsidRDefault="000E4483" w:rsidP="000E4483">
      <w:pPr>
        <w:spacing w:line="276" w:lineRule="auto"/>
        <w:rPr>
          <w:rFonts w:ascii="Verdana" w:hAnsi="Verdana" w:cs="Tahoma"/>
          <w:sz w:val="20"/>
          <w:szCs w:val="20"/>
        </w:rPr>
      </w:pPr>
      <w:r>
        <w:rPr>
          <w:rFonts w:ascii="Verdana" w:hAnsi="Verdana" w:cs="Tahoma"/>
          <w:sz w:val="20"/>
          <w:szCs w:val="20"/>
        </w:rPr>
        <w:t xml:space="preserve">Az engedélyezési eljárások bizonyos része – ami esetleg a mérnöki-műszaki kompetencián kívül esik – egyéb szakértő bevonását igényelheti. A projektet folyamatos jogi szakértői háttérmunka támogatja. </w:t>
      </w:r>
    </w:p>
    <w:p w:rsidR="000E4483" w:rsidRPr="0075249A" w:rsidRDefault="000E4483" w:rsidP="000E4483">
      <w:pPr>
        <w:spacing w:line="276" w:lineRule="auto"/>
        <w:rPr>
          <w:rFonts w:ascii="Verdana" w:hAnsi="Verdana" w:cs="Tahoma"/>
          <w:sz w:val="20"/>
          <w:szCs w:val="20"/>
        </w:rPr>
      </w:pPr>
      <w:r>
        <w:rPr>
          <w:rFonts w:ascii="Verdana" w:hAnsi="Verdana" w:cs="Tahoma"/>
          <w:sz w:val="20"/>
          <w:szCs w:val="20"/>
        </w:rPr>
        <w:t>Az esélyegyenlőségi és fenntarthatósági alapelvek folyamatos érvényesülését belső szakértőink biztosítják.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Kimenetek, leszállítandók:</w:t>
      </w:r>
    </w:p>
    <w:p w:rsidR="000E4483" w:rsidRPr="005A1C37"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Közbeszerzési eljárások dokumentációja</w:t>
      </w:r>
    </w:p>
    <w:p w:rsidR="000E4483" w:rsidRPr="005A1C37"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Működési engedélyek</w:t>
      </w:r>
    </w:p>
    <w:p w:rsidR="000E4483" w:rsidRPr="005A1C37"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Szerződések, jogi állásfoglalások</w:t>
      </w:r>
    </w:p>
    <w:p w:rsidR="000E4483" w:rsidRPr="0000791C" w:rsidRDefault="000E4483" w:rsidP="004636B5">
      <w:pPr>
        <w:pStyle w:val="Listaszerbekezds"/>
        <w:numPr>
          <w:ilvl w:val="0"/>
          <w:numId w:val="15"/>
        </w:numPr>
        <w:spacing w:line="276" w:lineRule="auto"/>
        <w:rPr>
          <w:rFonts w:ascii="Verdana" w:hAnsi="Verdana" w:cs="Tahoma"/>
          <w:sz w:val="20"/>
          <w:szCs w:val="20"/>
          <w:u w:val="single"/>
        </w:rPr>
      </w:pPr>
      <w:r>
        <w:rPr>
          <w:rFonts w:ascii="Verdana" w:hAnsi="Verdana" w:cs="Tahoma"/>
          <w:sz w:val="20"/>
          <w:szCs w:val="20"/>
        </w:rPr>
        <w:t>Horizontális vállalások teljesülésének dokumentálása</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Célcsoportok, érintettek köre: </w:t>
      </w:r>
    </w:p>
    <w:p w:rsidR="000E4483" w:rsidRPr="00970912" w:rsidRDefault="000E4483" w:rsidP="004636B5">
      <w:pPr>
        <w:pStyle w:val="Listaszerbekezds"/>
        <w:numPr>
          <w:ilvl w:val="0"/>
          <w:numId w:val="16"/>
        </w:numPr>
        <w:spacing w:line="276" w:lineRule="auto"/>
        <w:rPr>
          <w:rFonts w:ascii="Verdana" w:hAnsi="Verdana" w:cs="Tahoma"/>
          <w:sz w:val="20"/>
          <w:szCs w:val="20"/>
        </w:rPr>
      </w:pPr>
      <w:r>
        <w:rPr>
          <w:rFonts w:ascii="Verdana" w:hAnsi="Verdana" w:cs="Tahoma"/>
          <w:sz w:val="20"/>
          <w:szCs w:val="20"/>
        </w:rPr>
        <w:t>nem releváns</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Beszállítók:</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Közbeszerzési szakértő</w:t>
      </w:r>
    </w:p>
    <w:p w:rsidR="000E4483"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Jogi szakértő</w:t>
      </w:r>
    </w:p>
    <w:p w:rsidR="000E4483" w:rsidRPr="00B25EFF" w:rsidRDefault="000E4483" w:rsidP="004636B5">
      <w:pPr>
        <w:pStyle w:val="Listaszerbekezds"/>
        <w:numPr>
          <w:ilvl w:val="0"/>
          <w:numId w:val="17"/>
        </w:numPr>
        <w:spacing w:line="276" w:lineRule="auto"/>
        <w:rPr>
          <w:rFonts w:ascii="Verdana" w:hAnsi="Verdana" w:cs="Tahoma"/>
          <w:sz w:val="20"/>
          <w:szCs w:val="20"/>
        </w:rPr>
      </w:pPr>
      <w:r>
        <w:rPr>
          <w:rFonts w:ascii="Verdana" w:hAnsi="Verdana" w:cs="Tahoma"/>
          <w:sz w:val="20"/>
          <w:szCs w:val="20"/>
        </w:rPr>
        <w:t>Egyéb tanácsadók</w:t>
      </w: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p>
    <w:p w:rsidR="000E4483" w:rsidRPr="0000791C" w:rsidRDefault="000E4483" w:rsidP="000E4483">
      <w:pPr>
        <w:spacing w:line="276" w:lineRule="auto"/>
        <w:rPr>
          <w:rFonts w:ascii="Verdana" w:hAnsi="Verdana" w:cs="Tahoma"/>
          <w:sz w:val="20"/>
          <w:szCs w:val="20"/>
          <w:u w:val="single"/>
        </w:rPr>
      </w:pPr>
      <w:r w:rsidRPr="0000791C">
        <w:rPr>
          <w:rFonts w:ascii="Verdana" w:hAnsi="Verdana" w:cs="Tahoma"/>
          <w:sz w:val="20"/>
          <w:szCs w:val="20"/>
          <w:u w:val="single"/>
        </w:rPr>
        <w:t xml:space="preserve">Közvetlen célokhoz való kapcsolódás: </w:t>
      </w:r>
    </w:p>
    <w:p w:rsidR="000E4483" w:rsidRPr="007C325A" w:rsidRDefault="000E4483" w:rsidP="004636B5">
      <w:pPr>
        <w:pStyle w:val="Listaszerbekezds"/>
        <w:numPr>
          <w:ilvl w:val="0"/>
          <w:numId w:val="10"/>
        </w:numPr>
        <w:spacing w:after="120" w:line="276" w:lineRule="auto"/>
        <w:jc w:val="both"/>
        <w:rPr>
          <w:rFonts w:ascii="Verdana" w:hAnsi="Verdana" w:cs="Arial"/>
          <w:sz w:val="20"/>
          <w:szCs w:val="20"/>
        </w:rPr>
      </w:pPr>
      <w:r>
        <w:rPr>
          <w:rFonts w:ascii="Verdana" w:hAnsi="Verdana" w:cs="Arial"/>
          <w:sz w:val="20"/>
          <w:szCs w:val="20"/>
        </w:rPr>
        <w:t>(általános)</w:t>
      </w:r>
    </w:p>
    <w:p w:rsidR="000E4483" w:rsidRDefault="000E4483" w:rsidP="000E4483">
      <w:pPr>
        <w:pStyle w:val="normal"/>
        <w:rPr>
          <w:rFonts w:ascii="Verdana" w:hAnsi="Verdana"/>
          <w:color w:val="1F497D" w:themeColor="text2"/>
          <w:szCs w:val="20"/>
        </w:rPr>
      </w:pPr>
    </w:p>
    <w:p w:rsidR="000E4483" w:rsidRPr="00A90681" w:rsidRDefault="000E4483" w:rsidP="000E4483">
      <w:pPr>
        <w:pStyle w:val="normal"/>
        <w:rPr>
          <w:rFonts w:ascii="Verdana" w:hAnsi="Verdana"/>
          <w:color w:val="1F497D" w:themeColor="text2"/>
          <w:szCs w:val="20"/>
        </w:rPr>
      </w:pPr>
    </w:p>
    <w:p w:rsidR="000E4483" w:rsidRDefault="000E4483" w:rsidP="000E4483">
      <w:pPr>
        <w:spacing w:after="120" w:line="276" w:lineRule="auto"/>
        <w:ind w:left="540"/>
        <w:jc w:val="both"/>
        <w:rPr>
          <w:rFonts w:ascii="Verdana" w:hAnsi="Verdana"/>
          <w:sz w:val="20"/>
          <w:szCs w:val="20"/>
        </w:rPr>
      </w:pPr>
    </w:p>
    <w:p w:rsidR="003F5292" w:rsidRDefault="003F5292">
      <w:pPr>
        <w:rPr>
          <w:rFonts w:ascii="Verdana" w:hAnsi="Verdana"/>
          <w:b/>
          <w:bCs/>
          <w:iCs/>
          <w:color w:val="000080"/>
          <w:sz w:val="20"/>
          <w:szCs w:val="20"/>
        </w:rPr>
      </w:pPr>
      <w:bookmarkStart w:id="50" w:name="_Toc189711996"/>
      <w:bookmarkStart w:id="51" w:name="_Toc289774818"/>
      <w:bookmarkStart w:id="52" w:name="_Toc189711997"/>
      <w:bookmarkStart w:id="53" w:name="_Toc305155347"/>
      <w:bookmarkEnd w:id="50"/>
      <w:r>
        <w:rPr>
          <w:rFonts w:ascii="Verdana" w:hAnsi="Verdana"/>
          <w:shadow/>
          <w:sz w:val="20"/>
          <w:szCs w:val="20"/>
        </w:rPr>
        <w:br w:type="page"/>
      </w:r>
    </w:p>
    <w:p w:rsidR="000E4483" w:rsidRPr="008B4B58" w:rsidRDefault="000E4483" w:rsidP="008B4B58">
      <w:pPr>
        <w:pStyle w:val="Cmsor2"/>
        <w:rPr>
          <w:rFonts w:ascii="Verdana" w:hAnsi="Verdana"/>
          <w:caps/>
          <w:shadow w:val="0"/>
          <w:sz w:val="20"/>
          <w:szCs w:val="20"/>
        </w:rPr>
      </w:pPr>
      <w:bookmarkStart w:id="54" w:name="_Toc347820630"/>
      <w:r w:rsidRPr="008B4B58">
        <w:rPr>
          <w:rFonts w:ascii="Verdana" w:hAnsi="Verdana"/>
          <w:shadow w:val="0"/>
          <w:sz w:val="20"/>
          <w:szCs w:val="20"/>
        </w:rPr>
        <w:lastRenderedPageBreak/>
        <w:t>Indikátorok</w:t>
      </w:r>
      <w:bookmarkEnd w:id="51"/>
      <w:bookmarkEnd w:id="52"/>
      <w:bookmarkEnd w:id="53"/>
      <w:bookmarkEnd w:id="54"/>
    </w:p>
    <w:p w:rsidR="000E4483" w:rsidRPr="001F6F96" w:rsidRDefault="000E4483" w:rsidP="000E4483">
      <w:pPr>
        <w:spacing w:after="120" w:line="276" w:lineRule="auto"/>
        <w:jc w:val="both"/>
        <w:rPr>
          <w:rFonts w:ascii="Verdana" w:hAnsi="Verdana"/>
          <w:sz w:val="20"/>
          <w:szCs w:val="20"/>
        </w:rPr>
      </w:pP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1701"/>
        <w:gridCol w:w="1281"/>
        <w:gridCol w:w="1084"/>
        <w:gridCol w:w="908"/>
        <w:gridCol w:w="1227"/>
        <w:gridCol w:w="1750"/>
      </w:tblGrid>
      <w:tr w:rsidR="000E4483" w:rsidRPr="001A7D57" w:rsidTr="0021481A">
        <w:tc>
          <w:tcPr>
            <w:tcW w:w="1488" w:type="dxa"/>
            <w:tcBorders>
              <w:bottom w:val="single" w:sz="4" w:space="0" w:color="auto"/>
              <w:right w:val="single" w:sz="6"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Kapcsolódó cél</w:t>
            </w:r>
          </w:p>
        </w:tc>
        <w:tc>
          <w:tcPr>
            <w:tcW w:w="1701" w:type="dxa"/>
            <w:tcBorders>
              <w:left w:val="single" w:sz="6" w:space="0" w:color="auto"/>
              <w:bottom w:val="single" w:sz="4" w:space="0" w:color="auto"/>
              <w:right w:val="single" w:sz="6"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Indikátor megnevezése</w:t>
            </w:r>
          </w:p>
        </w:tc>
        <w:tc>
          <w:tcPr>
            <w:tcW w:w="1281" w:type="dxa"/>
            <w:tcBorders>
              <w:left w:val="single" w:sz="6" w:space="0" w:color="auto"/>
              <w:bottom w:val="single" w:sz="4" w:space="0" w:color="auto"/>
              <w:right w:val="single" w:sz="6"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Mérték</w:t>
            </w:r>
          </w:p>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egység</w:t>
            </w:r>
          </w:p>
        </w:tc>
        <w:tc>
          <w:tcPr>
            <w:tcW w:w="1084" w:type="dxa"/>
            <w:tcBorders>
              <w:left w:val="single" w:sz="6" w:space="0" w:color="auto"/>
              <w:bottom w:val="single" w:sz="4" w:space="0" w:color="auto"/>
              <w:right w:val="single" w:sz="6"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Kiindulási érték</w:t>
            </w:r>
          </w:p>
        </w:tc>
        <w:tc>
          <w:tcPr>
            <w:tcW w:w="908" w:type="dxa"/>
            <w:tcBorders>
              <w:left w:val="single" w:sz="6" w:space="0" w:color="auto"/>
              <w:bottom w:val="single" w:sz="4" w:space="0" w:color="auto"/>
              <w:right w:val="single" w:sz="6"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Célérték</w:t>
            </w:r>
          </w:p>
        </w:tc>
        <w:tc>
          <w:tcPr>
            <w:tcW w:w="1227" w:type="dxa"/>
            <w:tcBorders>
              <w:left w:val="single" w:sz="6" w:space="0" w:color="auto"/>
              <w:bottom w:val="single" w:sz="4" w:space="0" w:color="auto"/>
              <w:right w:val="single" w:sz="6"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Céldátum</w:t>
            </w:r>
          </w:p>
        </w:tc>
        <w:tc>
          <w:tcPr>
            <w:tcW w:w="1750" w:type="dxa"/>
            <w:tcBorders>
              <w:left w:val="single" w:sz="6" w:space="0" w:color="auto"/>
              <w:bottom w:val="single" w:sz="4" w:space="0" w:color="auto"/>
            </w:tcBorders>
            <w:shd w:val="clear" w:color="auto" w:fill="92CDDC" w:themeFill="accent5" w:themeFillTint="99"/>
            <w:vAlign w:val="center"/>
          </w:tcPr>
          <w:p w:rsidR="000E4483" w:rsidRPr="001A7D57" w:rsidRDefault="000E4483" w:rsidP="0021481A">
            <w:pPr>
              <w:spacing w:line="276" w:lineRule="auto"/>
              <w:jc w:val="center"/>
              <w:rPr>
                <w:rFonts w:ascii="Tahoma" w:hAnsi="Tahoma" w:cs="Tahoma"/>
                <w:b/>
                <w:sz w:val="18"/>
                <w:szCs w:val="18"/>
              </w:rPr>
            </w:pPr>
            <w:r w:rsidRPr="001A7D57">
              <w:rPr>
                <w:rFonts w:ascii="Tahoma" w:hAnsi="Tahoma" w:cs="Tahoma"/>
                <w:b/>
                <w:sz w:val="18"/>
                <w:szCs w:val="18"/>
              </w:rPr>
              <w:t>Az adatforrás megnevezése</w:t>
            </w:r>
          </w:p>
        </w:tc>
      </w:tr>
      <w:tr w:rsidR="000E4483" w:rsidRPr="001A7D57" w:rsidTr="0021481A">
        <w:trPr>
          <w:cantSplit/>
        </w:trPr>
        <w:tc>
          <w:tcPr>
            <w:tcW w:w="9439" w:type="dxa"/>
            <w:gridSpan w:val="7"/>
            <w:shd w:val="clear" w:color="auto" w:fill="B6DDE8" w:themeFill="accent5" w:themeFillTint="66"/>
          </w:tcPr>
          <w:p w:rsidR="000E4483" w:rsidRPr="001A7D57" w:rsidRDefault="000E4483" w:rsidP="0021481A">
            <w:pPr>
              <w:pStyle w:val="tblzat"/>
              <w:spacing w:line="276" w:lineRule="auto"/>
              <w:jc w:val="center"/>
              <w:rPr>
                <w:rFonts w:ascii="Tahoma" w:hAnsi="Tahoma" w:cs="Tahoma"/>
                <w:b/>
                <w:bCs w:val="0"/>
                <w:szCs w:val="18"/>
              </w:rPr>
            </w:pPr>
            <w:r w:rsidRPr="001A7D57">
              <w:rPr>
                <w:rFonts w:ascii="Tahoma" w:hAnsi="Tahoma" w:cs="Tahoma"/>
                <w:b/>
                <w:bCs w:val="0"/>
                <w:szCs w:val="18"/>
              </w:rPr>
              <w:t>Kimenet</w:t>
            </w:r>
            <w:r>
              <w:rPr>
                <w:rFonts w:ascii="Tahoma" w:hAnsi="Tahoma" w:cs="Tahoma"/>
                <w:b/>
                <w:bCs w:val="0"/>
                <w:szCs w:val="18"/>
              </w:rPr>
              <w:t>i</w:t>
            </w:r>
            <w:r w:rsidRPr="001A7D57">
              <w:rPr>
                <w:rFonts w:ascii="Tahoma" w:hAnsi="Tahoma" w:cs="Tahoma"/>
                <w:b/>
                <w:bCs w:val="0"/>
                <w:szCs w:val="18"/>
              </w:rPr>
              <w:t xml:space="preserve"> indikátorok</w:t>
            </w:r>
          </w:p>
        </w:tc>
      </w:tr>
      <w:tr w:rsidR="000E4483" w:rsidRPr="001A7D57" w:rsidTr="0021481A">
        <w:tc>
          <w:tcPr>
            <w:tcW w:w="1488" w:type="dxa"/>
            <w:vMerge w:val="restart"/>
          </w:tcPr>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Korszerű támogató technológiákat, életvitelt segítő eszközöket biztosító kölcsönzési rendszer infrastrukturális feltételeinek megteremtése</w:t>
            </w:r>
          </w:p>
          <w:p w:rsidR="000E4483" w:rsidRPr="001A25FE" w:rsidRDefault="000E4483" w:rsidP="0021481A">
            <w:pPr>
              <w:pStyle w:val="tblzat"/>
              <w:spacing w:line="276" w:lineRule="auto"/>
              <w:rPr>
                <w:rFonts w:ascii="Tahoma" w:hAnsi="Tahoma" w:cs="Tahoma"/>
                <w:szCs w:val="18"/>
              </w:rPr>
            </w:pPr>
          </w:p>
        </w:tc>
        <w:tc>
          <w:tcPr>
            <w:tcW w:w="1701" w:type="dxa"/>
          </w:tcPr>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Kialakított</w:t>
            </w:r>
            <w:r>
              <w:rPr>
                <w:rFonts w:ascii="Tahoma" w:hAnsi="Tahoma" w:cs="Tahoma"/>
                <w:szCs w:val="18"/>
              </w:rPr>
              <w:t xml:space="preserve"> </w:t>
            </w:r>
            <w:r w:rsidRPr="001A25FE">
              <w:rPr>
                <w:rFonts w:ascii="Tahoma" w:hAnsi="Tahoma" w:cs="Tahoma"/>
                <w:szCs w:val="18"/>
              </w:rPr>
              <w:t>logisztikai</w:t>
            </w:r>
            <w:r>
              <w:rPr>
                <w:rFonts w:ascii="Tahoma" w:hAnsi="Tahoma" w:cs="Tahoma"/>
                <w:szCs w:val="18"/>
              </w:rPr>
              <w:t xml:space="preserve"> </w:t>
            </w:r>
            <w:r w:rsidRPr="001A25FE">
              <w:rPr>
                <w:rFonts w:ascii="Tahoma" w:hAnsi="Tahoma" w:cs="Tahoma"/>
                <w:szCs w:val="18"/>
              </w:rPr>
              <w:t>bázisok száma</w:t>
            </w:r>
          </w:p>
        </w:tc>
        <w:tc>
          <w:tcPr>
            <w:tcW w:w="1281"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db</w:t>
            </w:r>
          </w:p>
        </w:tc>
        <w:tc>
          <w:tcPr>
            <w:tcW w:w="1084"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0</w:t>
            </w:r>
          </w:p>
        </w:tc>
        <w:tc>
          <w:tcPr>
            <w:tcW w:w="908"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6</w:t>
            </w:r>
          </w:p>
        </w:tc>
        <w:tc>
          <w:tcPr>
            <w:tcW w:w="1227" w:type="dxa"/>
          </w:tcPr>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Projekt</w:t>
            </w:r>
          </w:p>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fizikai</w:t>
            </w:r>
          </w:p>
          <w:p w:rsidR="000E4483" w:rsidRPr="001A7D57" w:rsidRDefault="000E4483" w:rsidP="0021481A">
            <w:pPr>
              <w:pStyle w:val="tblzat"/>
              <w:spacing w:line="276" w:lineRule="auto"/>
              <w:rPr>
                <w:rFonts w:ascii="Tahoma" w:hAnsi="Tahoma" w:cs="Tahoma"/>
                <w:szCs w:val="18"/>
              </w:rPr>
            </w:pPr>
            <w:r w:rsidRPr="001A25FE">
              <w:rPr>
                <w:rFonts w:ascii="Tahoma" w:hAnsi="Tahoma" w:cs="Tahoma"/>
                <w:szCs w:val="18"/>
              </w:rPr>
              <w:t>befejezése</w:t>
            </w:r>
          </w:p>
        </w:tc>
        <w:tc>
          <w:tcPr>
            <w:tcW w:w="1750" w:type="dxa"/>
          </w:tcPr>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Használatb</w:t>
            </w:r>
            <w:r>
              <w:rPr>
                <w:rFonts w:ascii="Tahoma" w:hAnsi="Tahoma" w:cs="Tahoma"/>
                <w:szCs w:val="18"/>
              </w:rPr>
              <w:t>a</w:t>
            </w:r>
            <w:r w:rsidRPr="001A25FE">
              <w:rPr>
                <w:rFonts w:ascii="Tahoma" w:hAnsi="Tahoma" w:cs="Tahoma"/>
                <w:szCs w:val="18"/>
              </w:rPr>
              <w:t>vételi</w:t>
            </w:r>
          </w:p>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engedély</w:t>
            </w:r>
          </w:p>
        </w:tc>
      </w:tr>
      <w:tr w:rsidR="000E4483" w:rsidRPr="001A7D57" w:rsidTr="0021481A">
        <w:tc>
          <w:tcPr>
            <w:tcW w:w="1488" w:type="dxa"/>
            <w:vMerge/>
          </w:tcPr>
          <w:p w:rsidR="000E4483" w:rsidRPr="001A7D57" w:rsidRDefault="000E4483" w:rsidP="0021481A">
            <w:pPr>
              <w:pStyle w:val="tblzat"/>
              <w:spacing w:line="276" w:lineRule="auto"/>
              <w:rPr>
                <w:rFonts w:ascii="Tahoma" w:hAnsi="Tahoma" w:cs="Tahoma"/>
                <w:szCs w:val="18"/>
              </w:rPr>
            </w:pPr>
          </w:p>
        </w:tc>
        <w:tc>
          <w:tcPr>
            <w:tcW w:w="1701"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Kialakított</w:t>
            </w:r>
            <w:r>
              <w:rPr>
                <w:rFonts w:ascii="Tahoma" w:hAnsi="Tahoma" w:cs="Tahoma"/>
                <w:szCs w:val="18"/>
              </w:rPr>
              <w:t xml:space="preserve"> </w:t>
            </w:r>
            <w:r w:rsidRPr="001A25FE">
              <w:rPr>
                <w:rFonts w:ascii="Tahoma" w:hAnsi="Tahoma" w:cs="Tahoma"/>
                <w:szCs w:val="18"/>
              </w:rPr>
              <w:t>logisztikai</w:t>
            </w:r>
            <w:r>
              <w:rPr>
                <w:rFonts w:ascii="Tahoma" w:hAnsi="Tahoma" w:cs="Tahoma"/>
                <w:szCs w:val="18"/>
              </w:rPr>
              <w:t xml:space="preserve"> </w:t>
            </w:r>
            <w:r w:rsidRPr="001A25FE">
              <w:rPr>
                <w:rFonts w:ascii="Tahoma" w:hAnsi="Tahoma" w:cs="Tahoma"/>
                <w:szCs w:val="18"/>
              </w:rPr>
              <w:t>bázisok</w:t>
            </w:r>
            <w:r>
              <w:rPr>
                <w:rFonts w:ascii="Tahoma" w:hAnsi="Tahoma" w:cs="Tahoma"/>
                <w:szCs w:val="18"/>
              </w:rPr>
              <w:t xml:space="preserve"> </w:t>
            </w:r>
            <w:r w:rsidRPr="001A25FE">
              <w:rPr>
                <w:rFonts w:ascii="Tahoma" w:hAnsi="Tahoma" w:cs="Tahoma"/>
                <w:szCs w:val="18"/>
              </w:rPr>
              <w:t>összterülete</w:t>
            </w:r>
          </w:p>
        </w:tc>
        <w:tc>
          <w:tcPr>
            <w:tcW w:w="1281"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nm</w:t>
            </w:r>
          </w:p>
        </w:tc>
        <w:tc>
          <w:tcPr>
            <w:tcW w:w="1084"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0</w:t>
            </w:r>
          </w:p>
        </w:tc>
        <w:tc>
          <w:tcPr>
            <w:tcW w:w="908"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2400</w:t>
            </w:r>
          </w:p>
        </w:tc>
        <w:tc>
          <w:tcPr>
            <w:tcW w:w="1227" w:type="dxa"/>
            <w:tcBorders>
              <w:bottom w:val="single" w:sz="4" w:space="0" w:color="auto"/>
            </w:tcBorders>
          </w:tcPr>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Projekt</w:t>
            </w:r>
          </w:p>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fizikai</w:t>
            </w:r>
          </w:p>
          <w:p w:rsidR="000E4483" w:rsidRPr="001A7D57" w:rsidRDefault="000E4483" w:rsidP="0021481A">
            <w:pPr>
              <w:pStyle w:val="tblzat"/>
              <w:spacing w:line="276" w:lineRule="auto"/>
              <w:rPr>
                <w:rFonts w:ascii="Tahoma" w:hAnsi="Tahoma" w:cs="Tahoma"/>
                <w:szCs w:val="18"/>
              </w:rPr>
            </w:pPr>
            <w:r w:rsidRPr="001A25FE">
              <w:rPr>
                <w:rFonts w:ascii="Tahoma" w:hAnsi="Tahoma" w:cs="Tahoma"/>
                <w:szCs w:val="18"/>
              </w:rPr>
              <w:t>befejezése</w:t>
            </w:r>
          </w:p>
        </w:tc>
        <w:tc>
          <w:tcPr>
            <w:tcW w:w="1750" w:type="dxa"/>
            <w:tcBorders>
              <w:bottom w:val="single" w:sz="4" w:space="0" w:color="auto"/>
            </w:tcBorders>
          </w:tcPr>
          <w:p w:rsidR="000E4483" w:rsidRPr="001A25FE" w:rsidRDefault="000E4483" w:rsidP="0021481A">
            <w:pPr>
              <w:pStyle w:val="tblzat"/>
              <w:spacing w:line="276" w:lineRule="auto"/>
              <w:jc w:val="left"/>
              <w:rPr>
                <w:rFonts w:ascii="Tahoma" w:hAnsi="Tahoma" w:cs="Tahoma"/>
                <w:szCs w:val="18"/>
              </w:rPr>
            </w:pPr>
            <w:r>
              <w:rPr>
                <w:rFonts w:ascii="Tahoma" w:hAnsi="Tahoma" w:cs="Tahoma"/>
                <w:szCs w:val="18"/>
              </w:rPr>
              <w:t xml:space="preserve">Kiviteli terv, </w:t>
            </w:r>
            <w:r w:rsidRPr="001A25FE">
              <w:rPr>
                <w:rFonts w:ascii="Tahoma" w:hAnsi="Tahoma" w:cs="Tahoma"/>
                <w:szCs w:val="18"/>
              </w:rPr>
              <w:t>Használatb</w:t>
            </w:r>
            <w:r>
              <w:rPr>
                <w:rFonts w:ascii="Tahoma" w:hAnsi="Tahoma" w:cs="Tahoma"/>
                <w:szCs w:val="18"/>
              </w:rPr>
              <w:t>a</w:t>
            </w:r>
            <w:r w:rsidRPr="001A25FE">
              <w:rPr>
                <w:rFonts w:ascii="Tahoma" w:hAnsi="Tahoma" w:cs="Tahoma"/>
                <w:szCs w:val="18"/>
              </w:rPr>
              <w:t>vételi</w:t>
            </w:r>
          </w:p>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engedély</w:t>
            </w:r>
          </w:p>
        </w:tc>
      </w:tr>
      <w:tr w:rsidR="000E4483" w:rsidRPr="001A7D57" w:rsidTr="0021481A">
        <w:tc>
          <w:tcPr>
            <w:tcW w:w="1488" w:type="dxa"/>
            <w:vMerge/>
          </w:tcPr>
          <w:p w:rsidR="000E4483" w:rsidRPr="001A7D57" w:rsidRDefault="000E4483" w:rsidP="0021481A">
            <w:pPr>
              <w:pStyle w:val="tblzat"/>
              <w:spacing w:line="276" w:lineRule="auto"/>
              <w:rPr>
                <w:rFonts w:ascii="Tahoma" w:hAnsi="Tahoma" w:cs="Tahoma"/>
                <w:szCs w:val="18"/>
              </w:rPr>
            </w:pPr>
          </w:p>
        </w:tc>
        <w:tc>
          <w:tcPr>
            <w:tcW w:w="1701" w:type="dxa"/>
          </w:tcPr>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Házi</w:t>
            </w:r>
            <w:r>
              <w:rPr>
                <w:rFonts w:ascii="Tahoma" w:hAnsi="Tahoma" w:cs="Tahoma"/>
                <w:szCs w:val="18"/>
              </w:rPr>
              <w:t xml:space="preserve"> </w:t>
            </w:r>
            <w:r w:rsidRPr="001A25FE">
              <w:rPr>
                <w:rFonts w:ascii="Tahoma" w:hAnsi="Tahoma" w:cs="Tahoma"/>
                <w:szCs w:val="18"/>
              </w:rPr>
              <w:t>gondozást</w:t>
            </w:r>
            <w:r>
              <w:rPr>
                <w:rFonts w:ascii="Tahoma" w:hAnsi="Tahoma" w:cs="Tahoma"/>
                <w:szCs w:val="18"/>
              </w:rPr>
              <w:t xml:space="preserve"> </w:t>
            </w:r>
            <w:r w:rsidRPr="001A25FE">
              <w:rPr>
                <w:rFonts w:ascii="Tahoma" w:hAnsi="Tahoma" w:cs="Tahoma"/>
                <w:szCs w:val="18"/>
              </w:rPr>
              <w:t>segítő és</w:t>
            </w:r>
            <w:r>
              <w:rPr>
                <w:rFonts w:ascii="Tahoma" w:hAnsi="Tahoma" w:cs="Tahoma"/>
                <w:szCs w:val="18"/>
              </w:rPr>
              <w:t xml:space="preserve"> </w:t>
            </w:r>
            <w:proofErr w:type="spellStart"/>
            <w:r w:rsidRPr="001A25FE">
              <w:rPr>
                <w:rFonts w:ascii="Tahoma" w:hAnsi="Tahoma" w:cs="Tahoma"/>
                <w:szCs w:val="18"/>
              </w:rPr>
              <w:t>akadálymente</w:t>
            </w:r>
            <w:r>
              <w:rPr>
                <w:rFonts w:ascii="Tahoma" w:hAnsi="Tahoma" w:cs="Tahoma"/>
                <w:szCs w:val="18"/>
              </w:rPr>
              <w:t>-</w:t>
            </w:r>
            <w:r w:rsidRPr="001A25FE">
              <w:rPr>
                <w:rFonts w:ascii="Tahoma" w:hAnsi="Tahoma" w:cs="Tahoma"/>
                <w:szCs w:val="18"/>
              </w:rPr>
              <w:t>sítési</w:t>
            </w:r>
            <w:proofErr w:type="spellEnd"/>
            <w:r w:rsidRPr="001A25FE">
              <w:rPr>
                <w:rFonts w:ascii="Tahoma" w:hAnsi="Tahoma" w:cs="Tahoma"/>
                <w:szCs w:val="18"/>
              </w:rPr>
              <w:t xml:space="preserve"> eszközök</w:t>
            </w:r>
            <w:r>
              <w:rPr>
                <w:rFonts w:ascii="Tahoma" w:hAnsi="Tahoma" w:cs="Tahoma"/>
                <w:szCs w:val="18"/>
              </w:rPr>
              <w:t xml:space="preserve"> </w:t>
            </w:r>
            <w:r w:rsidRPr="001A25FE">
              <w:rPr>
                <w:rFonts w:ascii="Tahoma" w:hAnsi="Tahoma" w:cs="Tahoma"/>
                <w:szCs w:val="18"/>
              </w:rPr>
              <w:t>száma</w:t>
            </w:r>
          </w:p>
        </w:tc>
        <w:tc>
          <w:tcPr>
            <w:tcW w:w="1281"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db</w:t>
            </w:r>
          </w:p>
        </w:tc>
        <w:tc>
          <w:tcPr>
            <w:tcW w:w="1084"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0</w:t>
            </w:r>
          </w:p>
        </w:tc>
        <w:tc>
          <w:tcPr>
            <w:tcW w:w="908"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1000</w:t>
            </w:r>
          </w:p>
        </w:tc>
        <w:tc>
          <w:tcPr>
            <w:tcW w:w="1227" w:type="dxa"/>
          </w:tcPr>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Projekt</w:t>
            </w:r>
          </w:p>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fizikai</w:t>
            </w:r>
          </w:p>
          <w:p w:rsidR="000E4483" w:rsidRPr="001A7D57" w:rsidRDefault="000E4483" w:rsidP="0021481A">
            <w:pPr>
              <w:pStyle w:val="tblzat"/>
              <w:spacing w:line="276" w:lineRule="auto"/>
              <w:rPr>
                <w:rFonts w:ascii="Tahoma" w:hAnsi="Tahoma" w:cs="Tahoma"/>
                <w:szCs w:val="18"/>
              </w:rPr>
            </w:pPr>
            <w:r w:rsidRPr="001A25FE">
              <w:rPr>
                <w:rFonts w:ascii="Tahoma" w:hAnsi="Tahoma" w:cs="Tahoma"/>
                <w:szCs w:val="18"/>
              </w:rPr>
              <w:t>befejezése</w:t>
            </w:r>
          </w:p>
        </w:tc>
        <w:tc>
          <w:tcPr>
            <w:tcW w:w="1750"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Pályázó nyilvántartása</w:t>
            </w:r>
          </w:p>
        </w:tc>
      </w:tr>
      <w:tr w:rsidR="000E4483" w:rsidRPr="001A7D57" w:rsidTr="0021481A">
        <w:tc>
          <w:tcPr>
            <w:tcW w:w="1488" w:type="dxa"/>
            <w:tcBorders>
              <w:bottom w:val="single" w:sz="4" w:space="0" w:color="auto"/>
            </w:tcBorders>
          </w:tcPr>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Humánerőforrások felkészítése és tájékoztatás</w:t>
            </w:r>
          </w:p>
          <w:p w:rsidR="000E4483" w:rsidRPr="001A7D57" w:rsidRDefault="000E4483" w:rsidP="0021481A">
            <w:pPr>
              <w:pStyle w:val="tblzat"/>
              <w:spacing w:line="276" w:lineRule="auto"/>
              <w:jc w:val="left"/>
              <w:rPr>
                <w:rFonts w:ascii="Tahoma" w:hAnsi="Tahoma" w:cs="Tahoma"/>
                <w:szCs w:val="18"/>
              </w:rPr>
            </w:pPr>
          </w:p>
        </w:tc>
        <w:tc>
          <w:tcPr>
            <w:tcW w:w="1701" w:type="dxa"/>
            <w:tcBorders>
              <w:bottom w:val="single" w:sz="4" w:space="0" w:color="auto"/>
            </w:tcBorders>
          </w:tcPr>
          <w:p w:rsidR="000E4483" w:rsidRPr="001A7D57" w:rsidRDefault="000E4483" w:rsidP="0021481A">
            <w:pPr>
              <w:pStyle w:val="tblzat"/>
              <w:spacing w:line="276" w:lineRule="auto"/>
              <w:rPr>
                <w:rFonts w:ascii="Tahoma" w:hAnsi="Tahoma" w:cs="Tahoma"/>
                <w:szCs w:val="18"/>
              </w:rPr>
            </w:pPr>
            <w:r w:rsidRPr="001A25FE">
              <w:rPr>
                <w:rFonts w:ascii="Tahoma" w:hAnsi="Tahoma" w:cs="Tahoma"/>
                <w:szCs w:val="18"/>
              </w:rPr>
              <w:t>Képzésben</w:t>
            </w:r>
            <w:r>
              <w:rPr>
                <w:rFonts w:ascii="Tahoma" w:hAnsi="Tahoma" w:cs="Tahoma"/>
                <w:szCs w:val="18"/>
              </w:rPr>
              <w:t xml:space="preserve"> </w:t>
            </w:r>
            <w:r w:rsidRPr="001A25FE">
              <w:rPr>
                <w:rFonts w:ascii="Tahoma" w:hAnsi="Tahoma" w:cs="Tahoma"/>
                <w:szCs w:val="18"/>
              </w:rPr>
              <w:t>résztvevők</w:t>
            </w:r>
            <w:r>
              <w:rPr>
                <w:rFonts w:ascii="Tahoma" w:hAnsi="Tahoma" w:cs="Tahoma"/>
                <w:szCs w:val="18"/>
              </w:rPr>
              <w:t xml:space="preserve"> </w:t>
            </w:r>
            <w:r w:rsidRPr="001A25FE">
              <w:rPr>
                <w:rFonts w:ascii="Tahoma" w:hAnsi="Tahoma" w:cs="Tahoma"/>
                <w:szCs w:val="18"/>
              </w:rPr>
              <w:t>száma</w:t>
            </w:r>
          </w:p>
        </w:tc>
        <w:tc>
          <w:tcPr>
            <w:tcW w:w="1281"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fő</w:t>
            </w:r>
          </w:p>
        </w:tc>
        <w:tc>
          <w:tcPr>
            <w:tcW w:w="1084"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0</w:t>
            </w:r>
          </w:p>
        </w:tc>
        <w:tc>
          <w:tcPr>
            <w:tcW w:w="908"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24</w:t>
            </w:r>
          </w:p>
        </w:tc>
        <w:tc>
          <w:tcPr>
            <w:tcW w:w="1227" w:type="dxa"/>
            <w:tcBorders>
              <w:bottom w:val="single" w:sz="4" w:space="0" w:color="auto"/>
            </w:tcBorders>
          </w:tcPr>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Projekt</w:t>
            </w:r>
          </w:p>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fizikai</w:t>
            </w:r>
          </w:p>
          <w:p w:rsidR="000E4483" w:rsidRPr="001A7D57" w:rsidRDefault="000E4483" w:rsidP="0021481A">
            <w:pPr>
              <w:pStyle w:val="tblzat"/>
              <w:spacing w:line="276" w:lineRule="auto"/>
              <w:rPr>
                <w:rFonts w:ascii="Tahoma" w:hAnsi="Tahoma" w:cs="Tahoma"/>
                <w:szCs w:val="18"/>
              </w:rPr>
            </w:pPr>
            <w:r w:rsidRPr="001A25FE">
              <w:rPr>
                <w:rFonts w:ascii="Tahoma" w:hAnsi="Tahoma" w:cs="Tahoma"/>
                <w:szCs w:val="18"/>
              </w:rPr>
              <w:t>befejezése</w:t>
            </w:r>
          </w:p>
        </w:tc>
        <w:tc>
          <w:tcPr>
            <w:tcW w:w="1750"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Jelenléti ívek</w:t>
            </w:r>
          </w:p>
        </w:tc>
      </w:tr>
      <w:tr w:rsidR="000E4483" w:rsidRPr="001A7D57" w:rsidTr="0021481A">
        <w:trPr>
          <w:cantSplit/>
        </w:trPr>
        <w:tc>
          <w:tcPr>
            <w:tcW w:w="9439" w:type="dxa"/>
            <w:gridSpan w:val="7"/>
            <w:shd w:val="clear" w:color="auto" w:fill="B6DDE8" w:themeFill="accent5" w:themeFillTint="66"/>
          </w:tcPr>
          <w:p w:rsidR="000E4483" w:rsidRPr="001A7D57" w:rsidRDefault="000E4483" w:rsidP="0021481A">
            <w:pPr>
              <w:pStyle w:val="tblzat"/>
              <w:spacing w:line="276" w:lineRule="auto"/>
              <w:jc w:val="center"/>
              <w:rPr>
                <w:rFonts w:ascii="Tahoma" w:hAnsi="Tahoma" w:cs="Tahoma"/>
                <w:b/>
                <w:bCs w:val="0"/>
                <w:szCs w:val="18"/>
              </w:rPr>
            </w:pPr>
            <w:r w:rsidRPr="001A7D57">
              <w:rPr>
                <w:rFonts w:ascii="Tahoma" w:hAnsi="Tahoma" w:cs="Tahoma"/>
                <w:b/>
                <w:bCs w:val="0"/>
                <w:szCs w:val="18"/>
              </w:rPr>
              <w:t>Eredményindikátorok</w:t>
            </w:r>
          </w:p>
        </w:tc>
      </w:tr>
      <w:tr w:rsidR="000E4483" w:rsidRPr="001A7D57" w:rsidTr="0021481A">
        <w:tc>
          <w:tcPr>
            <w:tcW w:w="1488" w:type="dxa"/>
          </w:tcPr>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 xml:space="preserve">Integrált szolgáltató hálózat fejlesztése, modellalkotás </w:t>
            </w:r>
          </w:p>
          <w:p w:rsidR="000E4483" w:rsidRPr="001A7D57" w:rsidRDefault="000E4483" w:rsidP="0021481A">
            <w:pPr>
              <w:pStyle w:val="tblzat"/>
              <w:spacing w:line="276" w:lineRule="auto"/>
              <w:jc w:val="left"/>
              <w:rPr>
                <w:rFonts w:ascii="Tahoma" w:hAnsi="Tahoma" w:cs="Tahoma"/>
                <w:szCs w:val="18"/>
              </w:rPr>
            </w:pPr>
          </w:p>
        </w:tc>
        <w:tc>
          <w:tcPr>
            <w:tcW w:w="1701" w:type="dxa"/>
          </w:tcPr>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Házi</w:t>
            </w:r>
            <w:r>
              <w:rPr>
                <w:rFonts w:ascii="Tahoma" w:hAnsi="Tahoma" w:cs="Tahoma"/>
                <w:szCs w:val="18"/>
              </w:rPr>
              <w:t xml:space="preserve"> </w:t>
            </w:r>
            <w:r w:rsidRPr="001A25FE">
              <w:rPr>
                <w:rFonts w:ascii="Tahoma" w:hAnsi="Tahoma" w:cs="Tahoma"/>
                <w:szCs w:val="18"/>
              </w:rPr>
              <w:t>gondozást</w:t>
            </w:r>
            <w:r>
              <w:rPr>
                <w:rFonts w:ascii="Tahoma" w:hAnsi="Tahoma" w:cs="Tahoma"/>
                <w:szCs w:val="18"/>
              </w:rPr>
              <w:t xml:space="preserve"> </w:t>
            </w:r>
            <w:r w:rsidRPr="001A25FE">
              <w:rPr>
                <w:rFonts w:ascii="Tahoma" w:hAnsi="Tahoma" w:cs="Tahoma"/>
                <w:szCs w:val="18"/>
              </w:rPr>
              <w:t>segítő és</w:t>
            </w:r>
            <w:r>
              <w:rPr>
                <w:rFonts w:ascii="Tahoma" w:hAnsi="Tahoma" w:cs="Tahoma"/>
                <w:szCs w:val="18"/>
              </w:rPr>
              <w:t xml:space="preserve"> </w:t>
            </w:r>
            <w:r w:rsidRPr="001A25FE">
              <w:rPr>
                <w:rFonts w:ascii="Tahoma" w:hAnsi="Tahoma" w:cs="Tahoma"/>
                <w:szCs w:val="18"/>
              </w:rPr>
              <w:t>akadálymentesítési</w:t>
            </w:r>
            <w:r>
              <w:rPr>
                <w:rFonts w:ascii="Tahoma" w:hAnsi="Tahoma" w:cs="Tahoma"/>
                <w:szCs w:val="18"/>
              </w:rPr>
              <w:t xml:space="preserve"> </w:t>
            </w:r>
            <w:r w:rsidRPr="001A25FE">
              <w:rPr>
                <w:rFonts w:ascii="Tahoma" w:hAnsi="Tahoma" w:cs="Tahoma"/>
                <w:szCs w:val="18"/>
              </w:rPr>
              <w:t>eszközökkel</w:t>
            </w:r>
            <w:r>
              <w:rPr>
                <w:rFonts w:ascii="Tahoma" w:hAnsi="Tahoma" w:cs="Tahoma"/>
                <w:szCs w:val="18"/>
              </w:rPr>
              <w:t xml:space="preserve"> </w:t>
            </w:r>
            <w:r w:rsidRPr="001A25FE">
              <w:rPr>
                <w:rFonts w:ascii="Tahoma" w:hAnsi="Tahoma" w:cs="Tahoma"/>
                <w:szCs w:val="18"/>
              </w:rPr>
              <w:t>ellátott</w:t>
            </w:r>
            <w:r>
              <w:rPr>
                <w:rFonts w:ascii="Tahoma" w:hAnsi="Tahoma" w:cs="Tahoma"/>
                <w:szCs w:val="18"/>
              </w:rPr>
              <w:t xml:space="preserve"> </w:t>
            </w:r>
            <w:r w:rsidRPr="001A25FE">
              <w:rPr>
                <w:rFonts w:ascii="Tahoma" w:hAnsi="Tahoma" w:cs="Tahoma"/>
                <w:szCs w:val="18"/>
              </w:rPr>
              <w:t>személyek</w:t>
            </w:r>
            <w:r>
              <w:rPr>
                <w:rFonts w:ascii="Tahoma" w:hAnsi="Tahoma" w:cs="Tahoma"/>
                <w:szCs w:val="18"/>
              </w:rPr>
              <w:t xml:space="preserve"> </w:t>
            </w:r>
            <w:r w:rsidRPr="001A25FE">
              <w:rPr>
                <w:rFonts w:ascii="Tahoma" w:hAnsi="Tahoma" w:cs="Tahoma"/>
                <w:szCs w:val="18"/>
              </w:rPr>
              <w:t>száma</w:t>
            </w:r>
          </w:p>
        </w:tc>
        <w:tc>
          <w:tcPr>
            <w:tcW w:w="1281"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fő</w:t>
            </w:r>
          </w:p>
        </w:tc>
        <w:tc>
          <w:tcPr>
            <w:tcW w:w="1084"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0</w:t>
            </w:r>
          </w:p>
        </w:tc>
        <w:tc>
          <w:tcPr>
            <w:tcW w:w="908"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4000</w:t>
            </w:r>
          </w:p>
        </w:tc>
        <w:tc>
          <w:tcPr>
            <w:tcW w:w="1227" w:type="dxa"/>
          </w:tcPr>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Projekt</w:t>
            </w:r>
          </w:p>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fenntartási</w:t>
            </w:r>
          </w:p>
          <w:p w:rsidR="000E4483" w:rsidRPr="001A7D57" w:rsidRDefault="000E4483" w:rsidP="0021481A">
            <w:pPr>
              <w:pStyle w:val="tblzat"/>
              <w:spacing w:line="276" w:lineRule="auto"/>
              <w:jc w:val="left"/>
              <w:rPr>
                <w:rFonts w:ascii="Tahoma" w:hAnsi="Tahoma" w:cs="Tahoma"/>
                <w:szCs w:val="18"/>
              </w:rPr>
            </w:pPr>
            <w:r w:rsidRPr="001A25FE">
              <w:rPr>
                <w:rFonts w:ascii="Tahoma" w:hAnsi="Tahoma" w:cs="Tahoma"/>
                <w:szCs w:val="18"/>
              </w:rPr>
              <w:t>időszak</w:t>
            </w:r>
          </w:p>
        </w:tc>
        <w:tc>
          <w:tcPr>
            <w:tcW w:w="1750" w:type="dxa"/>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Pályázó nyilvántartása</w:t>
            </w:r>
          </w:p>
        </w:tc>
      </w:tr>
      <w:tr w:rsidR="000E4483" w:rsidRPr="001A7D57" w:rsidTr="0021481A">
        <w:tc>
          <w:tcPr>
            <w:tcW w:w="1488" w:type="dxa"/>
            <w:tcBorders>
              <w:bottom w:val="single" w:sz="4" w:space="0" w:color="auto"/>
            </w:tcBorders>
          </w:tcPr>
          <w:p w:rsidR="000E4483" w:rsidRPr="001A25FE" w:rsidRDefault="000E4483" w:rsidP="0021481A">
            <w:pPr>
              <w:pStyle w:val="tblzat"/>
              <w:spacing w:line="276" w:lineRule="auto"/>
              <w:jc w:val="left"/>
              <w:rPr>
                <w:rFonts w:ascii="Tahoma" w:hAnsi="Tahoma" w:cs="Tahoma"/>
                <w:szCs w:val="18"/>
              </w:rPr>
            </w:pPr>
            <w:r w:rsidRPr="001A25FE">
              <w:rPr>
                <w:rFonts w:ascii="Tahoma" w:hAnsi="Tahoma" w:cs="Tahoma"/>
                <w:szCs w:val="18"/>
              </w:rPr>
              <w:t>Humánerőforrások felkészítése és tájékoztatás</w:t>
            </w:r>
          </w:p>
          <w:p w:rsidR="000E4483" w:rsidRPr="001A7D57" w:rsidRDefault="000E4483" w:rsidP="0021481A">
            <w:pPr>
              <w:pStyle w:val="tblzat"/>
              <w:spacing w:line="276" w:lineRule="auto"/>
              <w:jc w:val="left"/>
              <w:rPr>
                <w:rFonts w:ascii="Tahoma" w:hAnsi="Tahoma" w:cs="Tahoma"/>
                <w:szCs w:val="18"/>
              </w:rPr>
            </w:pPr>
          </w:p>
        </w:tc>
        <w:tc>
          <w:tcPr>
            <w:tcW w:w="1701"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Képzést sikeresen elvégzettek száma</w:t>
            </w:r>
          </w:p>
        </w:tc>
        <w:tc>
          <w:tcPr>
            <w:tcW w:w="1281"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fő</w:t>
            </w:r>
          </w:p>
        </w:tc>
        <w:tc>
          <w:tcPr>
            <w:tcW w:w="1084"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0</w:t>
            </w:r>
          </w:p>
        </w:tc>
        <w:tc>
          <w:tcPr>
            <w:tcW w:w="908"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20</w:t>
            </w:r>
          </w:p>
        </w:tc>
        <w:tc>
          <w:tcPr>
            <w:tcW w:w="1227" w:type="dxa"/>
            <w:tcBorders>
              <w:bottom w:val="single" w:sz="4" w:space="0" w:color="auto"/>
            </w:tcBorders>
          </w:tcPr>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Projekt</w:t>
            </w:r>
          </w:p>
          <w:p w:rsidR="000E4483" w:rsidRPr="001A25FE" w:rsidRDefault="000E4483" w:rsidP="0021481A">
            <w:pPr>
              <w:pStyle w:val="tblzat"/>
              <w:spacing w:line="276" w:lineRule="auto"/>
              <w:rPr>
                <w:rFonts w:ascii="Tahoma" w:hAnsi="Tahoma" w:cs="Tahoma"/>
                <w:szCs w:val="18"/>
              </w:rPr>
            </w:pPr>
            <w:r w:rsidRPr="001A25FE">
              <w:rPr>
                <w:rFonts w:ascii="Tahoma" w:hAnsi="Tahoma" w:cs="Tahoma"/>
                <w:szCs w:val="18"/>
              </w:rPr>
              <w:t>fizikai</w:t>
            </w:r>
          </w:p>
          <w:p w:rsidR="000E4483" w:rsidRPr="001A7D57" w:rsidRDefault="000E4483" w:rsidP="0021481A">
            <w:pPr>
              <w:pStyle w:val="tblzat"/>
              <w:spacing w:line="276" w:lineRule="auto"/>
              <w:rPr>
                <w:rFonts w:ascii="Tahoma" w:hAnsi="Tahoma" w:cs="Tahoma"/>
                <w:szCs w:val="18"/>
              </w:rPr>
            </w:pPr>
            <w:r w:rsidRPr="001A25FE">
              <w:rPr>
                <w:rFonts w:ascii="Tahoma" w:hAnsi="Tahoma" w:cs="Tahoma"/>
                <w:szCs w:val="18"/>
              </w:rPr>
              <w:t>befejezése</w:t>
            </w:r>
          </w:p>
        </w:tc>
        <w:tc>
          <w:tcPr>
            <w:tcW w:w="1750" w:type="dxa"/>
            <w:tcBorders>
              <w:bottom w:val="single" w:sz="4" w:space="0" w:color="auto"/>
            </w:tcBorders>
          </w:tcPr>
          <w:p w:rsidR="000E4483" w:rsidRPr="001A7D57" w:rsidRDefault="000E4483" w:rsidP="0021481A">
            <w:pPr>
              <w:pStyle w:val="tblzat"/>
              <w:spacing w:line="276" w:lineRule="auto"/>
              <w:jc w:val="left"/>
              <w:rPr>
                <w:rFonts w:ascii="Tahoma" w:hAnsi="Tahoma" w:cs="Tahoma"/>
                <w:szCs w:val="18"/>
              </w:rPr>
            </w:pPr>
            <w:r>
              <w:rPr>
                <w:rFonts w:ascii="Tahoma" w:hAnsi="Tahoma" w:cs="Tahoma"/>
                <w:szCs w:val="18"/>
              </w:rPr>
              <w:t>Tanúsítványok</w:t>
            </w:r>
          </w:p>
        </w:tc>
      </w:tr>
    </w:tbl>
    <w:p w:rsidR="000E4483" w:rsidRDefault="000E4483" w:rsidP="000E4483">
      <w:pPr>
        <w:spacing w:line="276" w:lineRule="auto"/>
      </w:pPr>
    </w:p>
    <w:p w:rsidR="008B4B58" w:rsidRDefault="008B4B58">
      <w:pPr>
        <w:rPr>
          <w:rFonts w:ascii="Verdana" w:hAnsi="Verdana" w:cs="Arial"/>
          <w:b/>
          <w:bCs/>
          <w:caps/>
          <w:shadow/>
          <w:kern w:val="32"/>
          <w:sz w:val="20"/>
          <w:szCs w:val="20"/>
        </w:rPr>
      </w:pPr>
      <w:r>
        <w:rPr>
          <w:rFonts w:ascii="Verdana" w:hAnsi="Verdana"/>
          <w:sz w:val="20"/>
          <w:szCs w:val="20"/>
        </w:rPr>
        <w:br w:type="page"/>
      </w:r>
    </w:p>
    <w:p w:rsidR="005273A8" w:rsidRPr="008B4B58" w:rsidRDefault="005273A8" w:rsidP="008B4B58">
      <w:pPr>
        <w:pStyle w:val="Cmsor1"/>
        <w:rPr>
          <w:rFonts w:ascii="Verdana" w:hAnsi="Verdana"/>
          <w:szCs w:val="20"/>
        </w:rPr>
      </w:pPr>
      <w:bookmarkStart w:id="55" w:name="_Toc347820631"/>
      <w:r w:rsidRPr="008B4B58">
        <w:rPr>
          <w:rFonts w:ascii="Verdana" w:hAnsi="Verdana"/>
          <w:szCs w:val="20"/>
        </w:rPr>
        <w:lastRenderedPageBreak/>
        <w:t xml:space="preserve">A szakmai </w:t>
      </w:r>
      <w:proofErr w:type="gramStart"/>
      <w:r w:rsidR="00980CC6" w:rsidRPr="008B4B58">
        <w:rPr>
          <w:rFonts w:ascii="Verdana" w:hAnsi="Verdana"/>
          <w:szCs w:val="20"/>
        </w:rPr>
        <w:t>és</w:t>
      </w:r>
      <w:proofErr w:type="gramEnd"/>
      <w:r w:rsidR="00980CC6" w:rsidRPr="008B4B58">
        <w:rPr>
          <w:rFonts w:ascii="Verdana" w:hAnsi="Verdana"/>
          <w:szCs w:val="20"/>
        </w:rPr>
        <w:t xml:space="preserve"> pénzügyi </w:t>
      </w:r>
      <w:r w:rsidRPr="008B4B58">
        <w:rPr>
          <w:rFonts w:ascii="Verdana" w:hAnsi="Verdana"/>
          <w:szCs w:val="20"/>
        </w:rPr>
        <w:t>megvalósítás részletes ütemezése</w:t>
      </w:r>
      <w:bookmarkEnd w:id="6"/>
      <w:bookmarkEnd w:id="7"/>
      <w:bookmarkEnd w:id="8"/>
      <w:bookmarkEnd w:id="55"/>
    </w:p>
    <w:p w:rsidR="00BB3687" w:rsidRPr="008B4B58" w:rsidRDefault="00BB3687" w:rsidP="008B4B58">
      <w:pPr>
        <w:pStyle w:val="Cmsor2"/>
        <w:rPr>
          <w:rFonts w:ascii="Verdana" w:hAnsi="Verdana"/>
          <w:shadow w:val="0"/>
          <w:sz w:val="20"/>
          <w:szCs w:val="20"/>
        </w:rPr>
      </w:pPr>
      <w:bookmarkStart w:id="56" w:name="_Toc305155349"/>
      <w:bookmarkStart w:id="57" w:name="_Toc289774832"/>
      <w:bookmarkStart w:id="58" w:name="_Toc189712096"/>
      <w:bookmarkStart w:id="59" w:name="_Toc347820632"/>
      <w:r w:rsidRPr="008B4B58">
        <w:rPr>
          <w:rFonts w:ascii="Verdana" w:hAnsi="Verdana"/>
          <w:shadow w:val="0"/>
          <w:sz w:val="20"/>
          <w:szCs w:val="20"/>
        </w:rPr>
        <w:t>A tervezett fejlesztés bemutatása</w:t>
      </w:r>
      <w:bookmarkEnd w:id="56"/>
      <w:bookmarkEnd w:id="59"/>
    </w:p>
    <w:p w:rsidR="00FB7D10" w:rsidRPr="00911031" w:rsidRDefault="00FB7D10" w:rsidP="00911031">
      <w:pPr>
        <w:spacing w:after="120" w:line="276" w:lineRule="auto"/>
        <w:ind w:left="708"/>
        <w:jc w:val="both"/>
        <w:rPr>
          <w:rFonts w:ascii="Verdana" w:hAnsi="Verdana"/>
          <w:b/>
          <w:sz w:val="20"/>
          <w:szCs w:val="20"/>
        </w:rPr>
      </w:pPr>
      <w:bookmarkStart w:id="60" w:name="_Toc305155350"/>
    </w:p>
    <w:p w:rsidR="00BB3687" w:rsidRPr="00FB7D10" w:rsidRDefault="00BB3687" w:rsidP="00FB7D10">
      <w:pPr>
        <w:pStyle w:val="Cmsor3"/>
        <w:rPr>
          <w:rFonts w:ascii="Verdana" w:hAnsi="Verdana"/>
          <w:shadow w:val="0"/>
          <w:color w:val="auto"/>
          <w:sz w:val="20"/>
        </w:rPr>
      </w:pPr>
      <w:bookmarkStart w:id="61" w:name="_Toc347820633"/>
      <w:r w:rsidRPr="00FB7D10">
        <w:rPr>
          <w:rFonts w:ascii="Verdana" w:hAnsi="Verdana"/>
          <w:shadow w:val="0"/>
          <w:color w:val="auto"/>
          <w:sz w:val="20"/>
        </w:rPr>
        <w:t>A megvalósulás helyszíne</w:t>
      </w:r>
      <w:bookmarkEnd w:id="60"/>
      <w:r w:rsidR="00B73A35" w:rsidRPr="00FB7D10">
        <w:rPr>
          <w:rFonts w:ascii="Verdana" w:hAnsi="Verdana"/>
          <w:shadow w:val="0"/>
          <w:color w:val="auto"/>
          <w:sz w:val="20"/>
        </w:rPr>
        <w:t>i</w:t>
      </w:r>
      <w:bookmarkEnd w:id="61"/>
    </w:p>
    <w:p w:rsidR="00F15772" w:rsidRPr="00F15772" w:rsidRDefault="00F15772" w:rsidP="00FB7D10">
      <w:pPr>
        <w:spacing w:after="120" w:line="276" w:lineRule="auto"/>
        <w:ind w:left="708"/>
        <w:jc w:val="both"/>
        <w:rPr>
          <w:rFonts w:ascii="Verdana" w:hAnsi="Verdana"/>
          <w:b/>
          <w:sz w:val="20"/>
          <w:szCs w:val="20"/>
        </w:rPr>
      </w:pPr>
      <w:proofErr w:type="gramStart"/>
      <w:r w:rsidRPr="00F15772">
        <w:rPr>
          <w:rFonts w:ascii="Verdana" w:hAnsi="Verdana"/>
          <w:b/>
          <w:sz w:val="20"/>
          <w:szCs w:val="20"/>
        </w:rPr>
        <w:t>a</w:t>
      </w:r>
      <w:proofErr w:type="gramEnd"/>
      <w:r w:rsidRPr="00F15772">
        <w:rPr>
          <w:rFonts w:ascii="Verdana" w:hAnsi="Verdana"/>
          <w:b/>
          <w:sz w:val="20"/>
          <w:szCs w:val="20"/>
        </w:rPr>
        <w:t>. A projekthelyszínek kiválasztása</w:t>
      </w:r>
    </w:p>
    <w:p w:rsidR="00F15772" w:rsidRDefault="004D6C72" w:rsidP="005F1B88">
      <w:pPr>
        <w:spacing w:after="120" w:line="276" w:lineRule="auto"/>
        <w:ind w:firstLine="709"/>
        <w:jc w:val="both"/>
        <w:rPr>
          <w:rFonts w:ascii="Verdana" w:hAnsi="Verdana"/>
          <w:sz w:val="20"/>
          <w:szCs w:val="20"/>
        </w:rPr>
      </w:pPr>
      <w:r w:rsidRPr="00C41DA6">
        <w:rPr>
          <w:rFonts w:ascii="Verdana" w:hAnsi="Verdana"/>
          <w:sz w:val="20"/>
          <w:szCs w:val="20"/>
        </w:rPr>
        <w:t>A központok szolgáltatásait igénybevevők számára az egyenlő esélyek megteremtése kulcsfontosságú: a regionális lefedettség biztosítja azt, hogy</w:t>
      </w:r>
      <w:r w:rsidR="00805F6F" w:rsidRPr="00C41DA6">
        <w:rPr>
          <w:rFonts w:ascii="Verdana" w:hAnsi="Verdana"/>
          <w:sz w:val="20"/>
          <w:szCs w:val="20"/>
        </w:rPr>
        <w:t xml:space="preserve"> </w:t>
      </w:r>
      <w:r w:rsidRPr="00C41DA6">
        <w:rPr>
          <w:rFonts w:ascii="Verdana" w:hAnsi="Verdana"/>
          <w:sz w:val="20"/>
          <w:szCs w:val="20"/>
        </w:rPr>
        <w:t>az ország egész területe elérhető legyen kiszámítható időn belül, ugyanakkor a rendszer ne legyen szétaprózódott.</w:t>
      </w:r>
      <w:r w:rsidR="00F15772" w:rsidRPr="00C41DA6">
        <w:rPr>
          <w:rFonts w:ascii="Verdana" w:hAnsi="Verdana"/>
          <w:sz w:val="20"/>
          <w:szCs w:val="20"/>
        </w:rPr>
        <w:t xml:space="preserve"> Az </w:t>
      </w:r>
      <w:r w:rsidR="00805F6F" w:rsidRPr="00C41DA6">
        <w:rPr>
          <w:rFonts w:ascii="Verdana" w:hAnsi="Verdana"/>
          <w:sz w:val="20"/>
          <w:szCs w:val="20"/>
        </w:rPr>
        <w:t>"</w:t>
      </w:r>
      <w:r w:rsidR="00F15772" w:rsidRPr="00C41DA6">
        <w:rPr>
          <w:rFonts w:ascii="Verdana" w:hAnsi="Verdana"/>
          <w:sz w:val="20"/>
          <w:szCs w:val="20"/>
        </w:rPr>
        <w:t>egy régió – egy központ</w:t>
      </w:r>
      <w:r w:rsidR="00805F6F" w:rsidRPr="00C41DA6">
        <w:rPr>
          <w:rFonts w:ascii="Verdana" w:hAnsi="Verdana"/>
          <w:sz w:val="20"/>
          <w:szCs w:val="20"/>
        </w:rPr>
        <w:t>"</w:t>
      </w:r>
      <w:r w:rsidR="00F15772" w:rsidRPr="00C41DA6">
        <w:rPr>
          <w:rFonts w:ascii="Verdana" w:hAnsi="Verdana"/>
          <w:sz w:val="20"/>
          <w:szCs w:val="20"/>
        </w:rPr>
        <w:t xml:space="preserve"> elv a TÁMOP-1.4.2 projektben kiépített Guruló műhelyhálózat esetében már bevált: hat vidéki szereplővel a központi irányítás megfelelő eredményességgel és hatékonysággal tudja ellátni koordináló funkcióját; mindemellett az ország távoli részei is elérhetők voltak gépjárművel rövid időn belül. </w:t>
      </w:r>
    </w:p>
    <w:p w:rsidR="00DE7AEF" w:rsidRPr="00C41DA6" w:rsidRDefault="00DE7AEF" w:rsidP="00E63EA2">
      <w:pPr>
        <w:spacing w:after="120" w:line="276" w:lineRule="auto"/>
        <w:ind w:firstLine="709"/>
        <w:jc w:val="both"/>
        <w:rPr>
          <w:rFonts w:ascii="Verdana" w:hAnsi="Verdana"/>
          <w:sz w:val="20"/>
          <w:szCs w:val="20"/>
        </w:rPr>
      </w:pPr>
      <w:r>
        <w:rPr>
          <w:rFonts w:ascii="Verdana" w:hAnsi="Verdana"/>
          <w:sz w:val="20"/>
          <w:szCs w:val="20"/>
        </w:rPr>
        <w:t xml:space="preserve">A </w:t>
      </w:r>
      <w:r w:rsidR="00C05B3D">
        <w:rPr>
          <w:rFonts w:ascii="Verdana" w:hAnsi="Verdana"/>
          <w:sz w:val="20"/>
          <w:szCs w:val="20"/>
        </w:rPr>
        <w:t>színvonalas</w:t>
      </w:r>
      <w:r w:rsidR="00E63EA2">
        <w:rPr>
          <w:rFonts w:ascii="Verdana" w:hAnsi="Verdana"/>
          <w:sz w:val="20"/>
          <w:szCs w:val="20"/>
        </w:rPr>
        <w:t xml:space="preserve"> ellátáshoz, </w:t>
      </w:r>
      <w:r w:rsidR="00C05B3D">
        <w:rPr>
          <w:rFonts w:ascii="Verdana" w:hAnsi="Verdana"/>
          <w:sz w:val="20"/>
          <w:szCs w:val="20"/>
        </w:rPr>
        <w:t>szolgáltatásokhoz való egyenlő esélyű hozzáféré</w:t>
      </w:r>
      <w:r>
        <w:rPr>
          <w:rFonts w:ascii="Verdana" w:hAnsi="Verdana"/>
          <w:sz w:val="20"/>
          <w:szCs w:val="20"/>
        </w:rPr>
        <w:t xml:space="preserve">s </w:t>
      </w:r>
      <w:r w:rsidR="00C05B3D">
        <w:rPr>
          <w:rFonts w:ascii="Verdana" w:hAnsi="Verdana"/>
          <w:sz w:val="20"/>
          <w:szCs w:val="20"/>
        </w:rPr>
        <w:t xml:space="preserve">megteremtésének célkitűzése </w:t>
      </w:r>
      <w:r w:rsidR="00F613FA">
        <w:rPr>
          <w:rFonts w:ascii="Verdana" w:hAnsi="Verdana"/>
          <w:sz w:val="20"/>
          <w:szCs w:val="20"/>
        </w:rPr>
        <w:t>indokolja</w:t>
      </w:r>
      <w:r w:rsidR="00A93AEA">
        <w:rPr>
          <w:rFonts w:ascii="Verdana" w:hAnsi="Verdana"/>
          <w:sz w:val="20"/>
          <w:szCs w:val="20"/>
        </w:rPr>
        <w:t>, hogy a K</w:t>
      </w:r>
      <w:r w:rsidR="00C05B3D">
        <w:rPr>
          <w:rFonts w:ascii="Verdana" w:hAnsi="Verdana"/>
          <w:sz w:val="20"/>
          <w:szCs w:val="20"/>
        </w:rPr>
        <w:t>özép-magyarországi régióval</w:t>
      </w:r>
      <w:r w:rsidR="00A93AEA">
        <w:rPr>
          <w:rFonts w:ascii="Verdana" w:hAnsi="Verdana"/>
          <w:sz w:val="20"/>
          <w:szCs w:val="20"/>
        </w:rPr>
        <w:t xml:space="preserve"> (KMR)</w:t>
      </w:r>
      <w:r w:rsidR="00C05B3D">
        <w:rPr>
          <w:rFonts w:ascii="Verdana" w:hAnsi="Verdana"/>
          <w:sz w:val="20"/>
          <w:szCs w:val="20"/>
        </w:rPr>
        <w:t xml:space="preserve"> nem számolunk a jelen fejlesztés keretében. A</w:t>
      </w:r>
      <w:r w:rsidR="004D4F59">
        <w:rPr>
          <w:rFonts w:ascii="Verdana" w:hAnsi="Verdana"/>
          <w:sz w:val="20"/>
          <w:szCs w:val="20"/>
        </w:rPr>
        <w:t xml:space="preserve"> projektünk célcsoportja szempontjából legjelentősebb egészségügyi-finanszírozási indikátor, az ortopédiai teljesítményjellemzők alapján egyértelműen látható, hogy a </w:t>
      </w:r>
      <w:r w:rsidR="002E2C13">
        <w:rPr>
          <w:rFonts w:ascii="Verdana" w:hAnsi="Verdana"/>
          <w:sz w:val="20"/>
          <w:szCs w:val="20"/>
        </w:rPr>
        <w:t xml:space="preserve">KMR területén működő ortopédiai osztályok mutatói rendre felülreprezentáltak a konvergencia-régiókban </w:t>
      </w:r>
      <w:r w:rsidR="00842F40">
        <w:rPr>
          <w:rFonts w:ascii="Verdana" w:hAnsi="Verdana"/>
          <w:sz w:val="20"/>
          <w:szCs w:val="20"/>
        </w:rPr>
        <w:t xml:space="preserve">működő osztályokéival szemben (amit az országos hatókörű intézmények javára </w:t>
      </w:r>
      <w:r w:rsidR="00A93AEA">
        <w:rPr>
          <w:rFonts w:ascii="Verdana" w:hAnsi="Verdana"/>
          <w:sz w:val="20"/>
          <w:szCs w:val="20"/>
        </w:rPr>
        <w:t>átirányuló</w:t>
      </w:r>
      <w:r w:rsidR="00842F40">
        <w:rPr>
          <w:rFonts w:ascii="Verdana" w:hAnsi="Verdana"/>
          <w:sz w:val="20"/>
          <w:szCs w:val="20"/>
        </w:rPr>
        <w:t xml:space="preserve"> teljesítménytöbblet nem magyaráz). Így a lakosság 29%-át bíró régió</w:t>
      </w:r>
      <w:r w:rsidR="00754E6A">
        <w:rPr>
          <w:rFonts w:ascii="Verdana" w:hAnsi="Verdana"/>
          <w:sz w:val="20"/>
          <w:szCs w:val="20"/>
        </w:rPr>
        <w:t xml:space="preserve"> ortopédiai osztályai az összes ágyszám 39%-ával</w:t>
      </w:r>
      <w:proofErr w:type="gramStart"/>
      <w:r w:rsidR="00754E6A">
        <w:rPr>
          <w:rFonts w:ascii="Verdana" w:hAnsi="Verdana"/>
          <w:sz w:val="20"/>
          <w:szCs w:val="20"/>
        </w:rPr>
        <w:t xml:space="preserve">, </w:t>
      </w:r>
      <w:r w:rsidR="00842F40">
        <w:rPr>
          <w:rFonts w:ascii="Verdana" w:hAnsi="Verdana"/>
          <w:sz w:val="20"/>
          <w:szCs w:val="20"/>
        </w:rPr>
        <w:t xml:space="preserve"> </w:t>
      </w:r>
      <w:r w:rsidR="00754E6A">
        <w:rPr>
          <w:rFonts w:ascii="Verdana" w:hAnsi="Verdana"/>
          <w:sz w:val="20"/>
          <w:szCs w:val="20"/>
        </w:rPr>
        <w:t>az</w:t>
      </w:r>
      <w:proofErr w:type="gramEnd"/>
      <w:r w:rsidR="00754E6A">
        <w:rPr>
          <w:rFonts w:ascii="Verdana" w:hAnsi="Verdana"/>
          <w:sz w:val="20"/>
          <w:szCs w:val="20"/>
        </w:rPr>
        <w:t xml:space="preserve"> ápolási napok számának</w:t>
      </w:r>
      <w:r w:rsidR="00770BFB">
        <w:rPr>
          <w:rFonts w:ascii="Verdana" w:hAnsi="Verdana"/>
          <w:sz w:val="20"/>
          <w:szCs w:val="20"/>
        </w:rPr>
        <w:t xml:space="preserve">, a </w:t>
      </w:r>
      <w:proofErr w:type="spellStart"/>
      <w:r w:rsidR="00770BFB">
        <w:rPr>
          <w:rFonts w:ascii="Verdana" w:hAnsi="Verdana"/>
          <w:sz w:val="20"/>
          <w:szCs w:val="20"/>
        </w:rPr>
        <w:t>súlyszámösszegek</w:t>
      </w:r>
      <w:proofErr w:type="spellEnd"/>
      <w:r w:rsidR="00770BFB">
        <w:rPr>
          <w:rFonts w:ascii="Verdana" w:hAnsi="Verdana"/>
          <w:sz w:val="20"/>
          <w:szCs w:val="20"/>
        </w:rPr>
        <w:t xml:space="preserve">, valamint a teljesítménydíj 40-40%-ával tudtak elszámolni az OEP felé. A KMR, és főként a Főváros területén sokkal kisebb távolságon belül sokkal több egészségügyi és rehabilitációs szolgáltató található, mint az ország távolabbi részein. A Guruló műhelyek több évnyi tapasztalata is azt igazolja, hogy a </w:t>
      </w:r>
      <w:r w:rsidR="00E63EA2">
        <w:rPr>
          <w:rFonts w:ascii="Verdana" w:hAnsi="Verdana"/>
          <w:sz w:val="20"/>
          <w:szCs w:val="20"/>
        </w:rPr>
        <w:t xml:space="preserve">vidéken élő mozgássérült emberek sokkal inkább rászorulnak a mobilitásukat elősegítő termékekre és szolgáltatásokra. </w:t>
      </w:r>
      <w:r w:rsidR="00A93AEA">
        <w:rPr>
          <w:rFonts w:ascii="Verdana" w:hAnsi="Verdana"/>
          <w:sz w:val="20"/>
          <w:szCs w:val="20"/>
        </w:rPr>
        <w:t>Természetesen a későbbiek során a hálózat bővíthető a Közép-magyarországi régió területé</w:t>
      </w:r>
      <w:r w:rsidR="004A0708">
        <w:rPr>
          <w:rFonts w:ascii="Verdana" w:hAnsi="Verdana"/>
          <w:sz w:val="20"/>
          <w:szCs w:val="20"/>
        </w:rPr>
        <w:t xml:space="preserve">re kiterjedően is, addig azonban a budapesti Guruló </w:t>
      </w:r>
      <w:proofErr w:type="gramStart"/>
      <w:r w:rsidR="004A0708">
        <w:rPr>
          <w:rFonts w:ascii="Verdana" w:hAnsi="Verdana"/>
          <w:sz w:val="20"/>
          <w:szCs w:val="20"/>
        </w:rPr>
        <w:t>műhely</w:t>
      </w:r>
      <w:r w:rsidR="004A0708">
        <w:rPr>
          <w:rFonts w:ascii="Verdana" w:hAnsi="Verdana"/>
          <w:sz w:val="20"/>
          <w:szCs w:val="20"/>
        </w:rPr>
        <w:t xml:space="preserve"> koordináló</w:t>
      </w:r>
      <w:proofErr w:type="gramEnd"/>
      <w:r w:rsidR="004A0708">
        <w:rPr>
          <w:rFonts w:ascii="Verdana" w:hAnsi="Verdana"/>
          <w:sz w:val="20"/>
          <w:szCs w:val="20"/>
        </w:rPr>
        <w:t xml:space="preserve"> szerepével és szolgáltatásaival, raktárbázis nélkül is </w:t>
      </w:r>
      <w:r w:rsidR="004A0708">
        <w:rPr>
          <w:rFonts w:ascii="Verdana" w:hAnsi="Verdana"/>
          <w:sz w:val="20"/>
          <w:szCs w:val="20"/>
        </w:rPr>
        <w:t>hozzá tud járulni</w:t>
      </w:r>
      <w:r w:rsidR="004A0708">
        <w:rPr>
          <w:rFonts w:ascii="Verdana" w:hAnsi="Verdana"/>
          <w:sz w:val="20"/>
          <w:szCs w:val="20"/>
        </w:rPr>
        <w:t xml:space="preserve"> a régióban a</w:t>
      </w:r>
      <w:r w:rsidR="004A0708">
        <w:rPr>
          <w:rFonts w:ascii="Verdana" w:hAnsi="Verdana"/>
          <w:sz w:val="20"/>
          <w:szCs w:val="20"/>
        </w:rPr>
        <w:t xml:space="preserve"> kölcsönzés rendszerszerű működéséhez</w:t>
      </w:r>
      <w:r w:rsidR="004A0708">
        <w:rPr>
          <w:rFonts w:ascii="Verdana" w:hAnsi="Verdana"/>
          <w:sz w:val="20"/>
          <w:szCs w:val="20"/>
        </w:rPr>
        <w:t>.</w:t>
      </w:r>
    </w:p>
    <w:p w:rsidR="00F15772" w:rsidRPr="00C41DA6" w:rsidRDefault="00F15772" w:rsidP="005F1B88">
      <w:pPr>
        <w:spacing w:after="120" w:line="276" w:lineRule="auto"/>
        <w:ind w:firstLine="709"/>
        <w:jc w:val="both"/>
        <w:rPr>
          <w:rFonts w:ascii="Verdana" w:hAnsi="Verdana"/>
          <w:sz w:val="20"/>
          <w:szCs w:val="20"/>
        </w:rPr>
      </w:pPr>
      <w:r w:rsidRPr="00C41DA6">
        <w:rPr>
          <w:rFonts w:ascii="Verdana" w:hAnsi="Verdana"/>
          <w:sz w:val="20"/>
          <w:szCs w:val="20"/>
        </w:rPr>
        <w:t>A</w:t>
      </w:r>
      <w:r w:rsidR="00A93AEA">
        <w:rPr>
          <w:rFonts w:ascii="Verdana" w:hAnsi="Verdana"/>
          <w:sz w:val="20"/>
          <w:szCs w:val="20"/>
        </w:rPr>
        <w:t xml:space="preserve"> konvergencia-régiókban a</w:t>
      </w:r>
      <w:r w:rsidRPr="00C41DA6">
        <w:rPr>
          <w:rFonts w:ascii="Verdana" w:hAnsi="Verdana"/>
          <w:sz w:val="20"/>
          <w:szCs w:val="20"/>
        </w:rPr>
        <w:t xml:space="preserve"> fejlesztéseknek otthont adó települések</w:t>
      </w:r>
      <w:r w:rsidR="006D05FA" w:rsidRPr="00C41DA6">
        <w:rPr>
          <w:rFonts w:ascii="Verdana" w:hAnsi="Verdana"/>
          <w:sz w:val="20"/>
          <w:szCs w:val="20"/>
        </w:rPr>
        <w:t>nek</w:t>
      </w:r>
      <w:r w:rsidRPr="00C41DA6">
        <w:rPr>
          <w:rFonts w:ascii="Verdana" w:hAnsi="Verdana"/>
          <w:sz w:val="20"/>
          <w:szCs w:val="20"/>
        </w:rPr>
        <w:t xml:space="preserve">, </w:t>
      </w:r>
      <w:r w:rsidR="006D05FA" w:rsidRPr="00C41DA6">
        <w:rPr>
          <w:rFonts w:ascii="Verdana" w:hAnsi="Verdana"/>
          <w:sz w:val="20"/>
          <w:szCs w:val="20"/>
        </w:rPr>
        <w:t xml:space="preserve">azaz </w:t>
      </w:r>
      <w:r w:rsidRPr="00C41DA6">
        <w:rPr>
          <w:rFonts w:ascii="Verdana" w:hAnsi="Verdana"/>
          <w:sz w:val="20"/>
          <w:szCs w:val="20"/>
        </w:rPr>
        <w:t xml:space="preserve">a projekt megvalósítási helyszíneinek kiválasztásánál több szempontot is mérlegeltünk: </w:t>
      </w:r>
    </w:p>
    <w:p w:rsidR="00F15772" w:rsidRPr="00C41DA6" w:rsidRDefault="006D05FA" w:rsidP="004636B5">
      <w:pPr>
        <w:pStyle w:val="normal"/>
        <w:numPr>
          <w:ilvl w:val="0"/>
          <w:numId w:val="17"/>
        </w:numPr>
        <w:rPr>
          <w:rFonts w:ascii="Verdana" w:hAnsi="Verdana"/>
          <w:color w:val="auto"/>
          <w:szCs w:val="20"/>
        </w:rPr>
      </w:pPr>
      <w:r w:rsidRPr="00C41DA6">
        <w:rPr>
          <w:rFonts w:ascii="Verdana" w:hAnsi="Verdana"/>
          <w:color w:val="auto"/>
          <w:szCs w:val="20"/>
        </w:rPr>
        <w:t>régión belül földrajzi helyzet</w:t>
      </w:r>
      <w:r w:rsidR="004D6C72" w:rsidRPr="00C41DA6">
        <w:rPr>
          <w:rFonts w:ascii="Verdana" w:hAnsi="Verdana"/>
          <w:color w:val="auto"/>
          <w:szCs w:val="20"/>
        </w:rPr>
        <w:t xml:space="preserve">, </w:t>
      </w:r>
    </w:p>
    <w:p w:rsidR="00F15772" w:rsidRPr="00C41DA6" w:rsidRDefault="006D05FA" w:rsidP="004636B5">
      <w:pPr>
        <w:pStyle w:val="normal"/>
        <w:numPr>
          <w:ilvl w:val="0"/>
          <w:numId w:val="17"/>
        </w:numPr>
        <w:rPr>
          <w:rFonts w:ascii="Verdana" w:hAnsi="Verdana"/>
          <w:color w:val="auto"/>
          <w:szCs w:val="20"/>
        </w:rPr>
      </w:pPr>
      <w:r w:rsidRPr="00C41DA6">
        <w:rPr>
          <w:rFonts w:ascii="Verdana" w:hAnsi="Verdana"/>
          <w:color w:val="auto"/>
          <w:szCs w:val="20"/>
        </w:rPr>
        <w:t xml:space="preserve">a </w:t>
      </w:r>
      <w:r w:rsidR="00F15772" w:rsidRPr="00C41DA6">
        <w:rPr>
          <w:rFonts w:ascii="Verdana" w:hAnsi="Verdana"/>
          <w:color w:val="auto"/>
          <w:szCs w:val="20"/>
        </w:rPr>
        <w:t>közlekedési infrastruktúra fejlettsége,</w:t>
      </w:r>
    </w:p>
    <w:p w:rsidR="00F15772" w:rsidRPr="00C41DA6" w:rsidRDefault="006D05FA" w:rsidP="004636B5">
      <w:pPr>
        <w:pStyle w:val="normal"/>
        <w:numPr>
          <w:ilvl w:val="0"/>
          <w:numId w:val="17"/>
        </w:numPr>
        <w:rPr>
          <w:rFonts w:ascii="Verdana" w:hAnsi="Verdana"/>
          <w:color w:val="auto"/>
          <w:szCs w:val="20"/>
        </w:rPr>
      </w:pPr>
      <w:r w:rsidRPr="00C41DA6">
        <w:rPr>
          <w:rFonts w:ascii="Verdana" w:hAnsi="Verdana"/>
          <w:color w:val="auto"/>
          <w:szCs w:val="20"/>
        </w:rPr>
        <w:t xml:space="preserve">az </w:t>
      </w:r>
      <w:r w:rsidR="00F15772" w:rsidRPr="00C41DA6">
        <w:rPr>
          <w:rFonts w:ascii="Verdana" w:hAnsi="Verdana"/>
          <w:color w:val="auto"/>
          <w:szCs w:val="20"/>
        </w:rPr>
        <w:t xml:space="preserve">ipari-logisztikai tevékenységhez megfelelő települési infrastruktúra fejlettsége, </w:t>
      </w:r>
    </w:p>
    <w:p w:rsidR="00F15772" w:rsidRPr="00C41DA6" w:rsidRDefault="006D05FA" w:rsidP="004636B5">
      <w:pPr>
        <w:pStyle w:val="normal"/>
        <w:numPr>
          <w:ilvl w:val="0"/>
          <w:numId w:val="17"/>
        </w:numPr>
        <w:rPr>
          <w:rFonts w:ascii="Verdana" w:hAnsi="Verdana"/>
          <w:color w:val="auto"/>
          <w:szCs w:val="20"/>
        </w:rPr>
      </w:pPr>
      <w:r w:rsidRPr="00C41DA6">
        <w:rPr>
          <w:rFonts w:ascii="Verdana" w:hAnsi="Verdana"/>
          <w:color w:val="auto"/>
          <w:szCs w:val="20"/>
        </w:rPr>
        <w:t>a közelben lévő kórház</w:t>
      </w:r>
      <w:r w:rsidR="00F15772" w:rsidRPr="00C41DA6">
        <w:rPr>
          <w:rFonts w:ascii="Verdana" w:hAnsi="Verdana"/>
          <w:color w:val="auto"/>
          <w:szCs w:val="20"/>
        </w:rPr>
        <w:t xml:space="preserve"> ellátás</w:t>
      </w:r>
      <w:r w:rsidRPr="00C41DA6">
        <w:rPr>
          <w:rFonts w:ascii="Verdana" w:hAnsi="Verdana"/>
          <w:color w:val="auto"/>
          <w:szCs w:val="20"/>
        </w:rPr>
        <w:t>i</w:t>
      </w:r>
      <w:r w:rsidR="00F15772" w:rsidRPr="00C41DA6">
        <w:rPr>
          <w:rFonts w:ascii="Verdana" w:hAnsi="Verdana"/>
          <w:color w:val="auto"/>
          <w:szCs w:val="20"/>
        </w:rPr>
        <w:t xml:space="preserve"> szintje és ellátotti körének mérete,</w:t>
      </w:r>
    </w:p>
    <w:p w:rsidR="00F15772" w:rsidRPr="00C41DA6" w:rsidRDefault="006D05FA" w:rsidP="004636B5">
      <w:pPr>
        <w:pStyle w:val="normal"/>
        <w:numPr>
          <w:ilvl w:val="0"/>
          <w:numId w:val="17"/>
        </w:numPr>
        <w:rPr>
          <w:rFonts w:ascii="Verdana" w:hAnsi="Verdana"/>
          <w:color w:val="auto"/>
          <w:szCs w:val="20"/>
        </w:rPr>
      </w:pPr>
      <w:r w:rsidRPr="00C41DA6">
        <w:rPr>
          <w:rFonts w:ascii="Verdana" w:hAnsi="Verdana"/>
          <w:color w:val="auto"/>
          <w:szCs w:val="20"/>
        </w:rPr>
        <w:t xml:space="preserve">a </w:t>
      </w:r>
      <w:r w:rsidR="00F15772" w:rsidRPr="00C41DA6">
        <w:rPr>
          <w:rFonts w:ascii="Verdana" w:hAnsi="Verdana"/>
          <w:color w:val="auto"/>
          <w:szCs w:val="20"/>
        </w:rPr>
        <w:t>megfelelő szakemberállomány megléte,</w:t>
      </w:r>
    </w:p>
    <w:p w:rsidR="004D6C72" w:rsidRPr="00C41DA6" w:rsidRDefault="00F15772" w:rsidP="004636B5">
      <w:pPr>
        <w:pStyle w:val="normal"/>
        <w:numPr>
          <w:ilvl w:val="0"/>
          <w:numId w:val="17"/>
        </w:numPr>
        <w:spacing w:after="240"/>
        <w:rPr>
          <w:rFonts w:ascii="Verdana" w:hAnsi="Verdana"/>
          <w:color w:val="auto"/>
          <w:szCs w:val="20"/>
        </w:rPr>
      </w:pPr>
      <w:r w:rsidRPr="00C41DA6">
        <w:rPr>
          <w:rFonts w:ascii="Verdana" w:hAnsi="Verdana"/>
          <w:color w:val="auto"/>
          <w:szCs w:val="20"/>
        </w:rPr>
        <w:t xml:space="preserve">és nem utolsó sorban a </w:t>
      </w:r>
      <w:r w:rsidR="004D6C72" w:rsidRPr="00C41DA6">
        <w:rPr>
          <w:rFonts w:ascii="Verdana" w:hAnsi="Verdana"/>
          <w:color w:val="auto"/>
          <w:szCs w:val="20"/>
        </w:rPr>
        <w:t>Guruló műhelyek</w:t>
      </w:r>
      <w:r w:rsidRPr="00C41DA6">
        <w:rPr>
          <w:rFonts w:ascii="Verdana" w:hAnsi="Verdana"/>
          <w:color w:val="auto"/>
          <w:szCs w:val="20"/>
        </w:rPr>
        <w:t xml:space="preserve"> közelsége a szinergikus hatások kiaknázása végett. </w:t>
      </w:r>
    </w:p>
    <w:p w:rsidR="00B73A35" w:rsidRPr="00C41DA6" w:rsidRDefault="00F15772" w:rsidP="005F1B88">
      <w:pPr>
        <w:spacing w:after="120" w:line="276" w:lineRule="auto"/>
        <w:ind w:firstLine="709"/>
        <w:jc w:val="both"/>
        <w:rPr>
          <w:rFonts w:ascii="Verdana" w:hAnsi="Verdana"/>
          <w:sz w:val="20"/>
          <w:szCs w:val="20"/>
        </w:rPr>
      </w:pPr>
      <w:r w:rsidRPr="00C41DA6">
        <w:rPr>
          <w:rFonts w:ascii="Verdana" w:hAnsi="Verdana"/>
          <w:sz w:val="20"/>
          <w:szCs w:val="20"/>
        </w:rPr>
        <w:t>A fenti szempontok és a lehetőségek összevetése alapján az alábbi városokra esett a választás</w:t>
      </w:r>
      <w:r w:rsidR="00B73A35" w:rsidRPr="00C41DA6">
        <w:rPr>
          <w:rFonts w:ascii="Verdana" w:hAnsi="Verdana"/>
          <w:sz w:val="20"/>
          <w:szCs w:val="20"/>
        </w:rPr>
        <w:t>: Székesfehérvár</w:t>
      </w:r>
      <w:r w:rsidR="005F6DA3" w:rsidRPr="00C41DA6">
        <w:rPr>
          <w:rFonts w:ascii="Verdana" w:hAnsi="Verdana"/>
          <w:sz w:val="20"/>
          <w:szCs w:val="20"/>
        </w:rPr>
        <w:t>, Győr, Kaposvár, Miskolc, Mórahalom</w:t>
      </w:r>
      <w:r w:rsidR="006D05FA" w:rsidRPr="00C41DA6">
        <w:rPr>
          <w:rFonts w:ascii="Verdana" w:hAnsi="Verdana"/>
          <w:sz w:val="20"/>
          <w:szCs w:val="20"/>
        </w:rPr>
        <w:t>, illetve az észak-alföldi régióban elsősorban Debrecen, másodsorban Nyíregyháza vagy Szolnok</w:t>
      </w:r>
      <w:r w:rsidR="005F6DA3" w:rsidRPr="00C41DA6">
        <w:rPr>
          <w:rFonts w:ascii="Verdana" w:hAnsi="Verdana"/>
          <w:sz w:val="20"/>
          <w:szCs w:val="20"/>
        </w:rPr>
        <w:t>.</w:t>
      </w:r>
      <w:r w:rsidRPr="00C41DA6">
        <w:rPr>
          <w:rFonts w:ascii="Verdana" w:hAnsi="Verdana"/>
          <w:sz w:val="20"/>
          <w:szCs w:val="20"/>
        </w:rPr>
        <w:t xml:space="preserve"> Az alábbi </w:t>
      </w:r>
      <w:r w:rsidRPr="00C41DA6">
        <w:rPr>
          <w:rFonts w:ascii="Verdana" w:hAnsi="Verdana"/>
          <w:sz w:val="20"/>
          <w:szCs w:val="20"/>
        </w:rPr>
        <w:lastRenderedPageBreak/>
        <w:t xml:space="preserve">térkép szemlélteti, hogy </w:t>
      </w:r>
      <w:r w:rsidR="006D05FA" w:rsidRPr="00C41DA6">
        <w:rPr>
          <w:rFonts w:ascii="Verdana" w:hAnsi="Verdana"/>
          <w:sz w:val="20"/>
          <w:szCs w:val="20"/>
        </w:rPr>
        <w:t xml:space="preserve">a kiválasztott településekről </w:t>
      </w:r>
      <w:r w:rsidRPr="00C41DA6">
        <w:rPr>
          <w:rFonts w:ascii="Verdana" w:hAnsi="Verdana"/>
          <w:sz w:val="20"/>
          <w:szCs w:val="20"/>
        </w:rPr>
        <w:t>az egyes országrészek megfelelő elérhetősége is biztosított (az ortopédiai ellátórendszerrel való térbeli összefüggéseket lásd a 2.2. pont alatt).</w:t>
      </w:r>
    </w:p>
    <w:p w:rsidR="005F6DA3" w:rsidRDefault="005F6DA3" w:rsidP="00195268">
      <w:pPr>
        <w:spacing w:after="120" w:line="276" w:lineRule="auto"/>
        <w:jc w:val="center"/>
        <w:rPr>
          <w:rFonts w:ascii="Verdana" w:hAnsi="Verdana"/>
          <w:sz w:val="20"/>
          <w:szCs w:val="20"/>
        </w:rPr>
      </w:pPr>
      <w:r w:rsidRPr="005F6DA3">
        <w:rPr>
          <w:rFonts w:ascii="Verdana" w:hAnsi="Verdana"/>
          <w:noProof/>
          <w:sz w:val="20"/>
          <w:szCs w:val="20"/>
        </w:rPr>
        <w:drawing>
          <wp:inline distT="0" distB="0" distL="0" distR="0">
            <wp:extent cx="5334000" cy="3362125"/>
            <wp:effectExtent l="19050" t="0" r="0" b="0"/>
            <wp:docPr id="4" name="Kép 0" descr="magyarorszag-autopalyainak-tortenete-i-resz-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yarorszag-autopalyainak-tortenete-i-resz-6343.jpg"/>
                    <pic:cNvPicPr/>
                  </pic:nvPicPr>
                  <pic:blipFill>
                    <a:blip r:embed="rId39" cstate="print"/>
                    <a:stretch>
                      <a:fillRect/>
                    </a:stretch>
                  </pic:blipFill>
                  <pic:spPr>
                    <a:xfrm>
                      <a:off x="0" y="0"/>
                      <a:ext cx="5340537" cy="3366246"/>
                    </a:xfrm>
                    <a:prstGeom prst="rect">
                      <a:avLst/>
                    </a:prstGeom>
                  </pic:spPr>
                </pic:pic>
              </a:graphicData>
            </a:graphic>
          </wp:inline>
        </w:drawing>
      </w:r>
    </w:p>
    <w:p w:rsidR="00F15772" w:rsidRDefault="00F15772" w:rsidP="00C41DA6">
      <w:pPr>
        <w:spacing w:after="120" w:line="276" w:lineRule="auto"/>
        <w:jc w:val="both"/>
        <w:rPr>
          <w:rFonts w:ascii="Verdana" w:hAnsi="Verdana"/>
          <w:sz w:val="20"/>
          <w:szCs w:val="20"/>
        </w:rPr>
      </w:pPr>
    </w:p>
    <w:p w:rsidR="00F15772" w:rsidRDefault="00F15772" w:rsidP="005F1B88">
      <w:pPr>
        <w:spacing w:after="120" w:line="276" w:lineRule="auto"/>
        <w:ind w:firstLine="709"/>
        <w:jc w:val="both"/>
        <w:rPr>
          <w:rFonts w:ascii="Verdana" w:hAnsi="Verdana"/>
          <w:sz w:val="20"/>
          <w:szCs w:val="20"/>
        </w:rPr>
      </w:pPr>
      <w:r>
        <w:rPr>
          <w:rFonts w:ascii="Verdana" w:hAnsi="Verdana"/>
          <w:sz w:val="20"/>
          <w:szCs w:val="20"/>
        </w:rPr>
        <w:t xml:space="preserve">A 3.1.2. pontban bemutatott előkészítő projektben felmértük a projekt lehetséges helyszíneinek ingatlanpiacát annak érdekében, hogy mérlegre tegyük a használt ipariingatlan-vásárlás és a zöldmezős beruházás előnyeit és hátrányait, és megalapozott számításokat tudjunk végezni a kivitelezési költségek tervezéséhez. </w:t>
      </w:r>
    </w:p>
    <w:p w:rsidR="007863F9" w:rsidRPr="00F15772" w:rsidRDefault="007863F9" w:rsidP="005F1B88">
      <w:pPr>
        <w:spacing w:after="120" w:line="276" w:lineRule="auto"/>
        <w:ind w:firstLine="709"/>
        <w:jc w:val="both"/>
        <w:rPr>
          <w:rFonts w:ascii="Verdana" w:hAnsi="Verdana"/>
          <w:sz w:val="20"/>
          <w:szCs w:val="20"/>
        </w:rPr>
      </w:pPr>
      <w:r w:rsidRPr="00F15772">
        <w:rPr>
          <w:rFonts w:ascii="Verdana" w:hAnsi="Verdana"/>
          <w:sz w:val="20"/>
          <w:szCs w:val="20"/>
        </w:rPr>
        <w:t xml:space="preserve">Az ingatlanszakértő által készített felmérés és háttértanulmány </w:t>
      </w:r>
      <w:r w:rsidR="00F15772">
        <w:rPr>
          <w:rFonts w:ascii="Verdana" w:hAnsi="Verdana"/>
          <w:sz w:val="20"/>
          <w:szCs w:val="20"/>
        </w:rPr>
        <w:t xml:space="preserve">a </w:t>
      </w:r>
      <w:r w:rsidRPr="00F15772">
        <w:rPr>
          <w:rFonts w:ascii="Verdana" w:hAnsi="Verdana"/>
          <w:sz w:val="20"/>
          <w:szCs w:val="20"/>
        </w:rPr>
        <w:t>megadott településeken p</w:t>
      </w:r>
      <w:r w:rsidR="00F15772">
        <w:rPr>
          <w:rFonts w:ascii="Verdana" w:hAnsi="Verdana"/>
          <w:sz w:val="20"/>
          <w:szCs w:val="20"/>
        </w:rPr>
        <w:t>otenciális ingatlanokat mutatott be</w:t>
      </w:r>
      <w:r w:rsidRPr="00F15772">
        <w:rPr>
          <w:rFonts w:ascii="Verdana" w:hAnsi="Verdana"/>
          <w:sz w:val="20"/>
          <w:szCs w:val="20"/>
        </w:rPr>
        <w:t xml:space="preserve"> (több lehetőség elemzésével), amelyek alkalmasak lehetnek 300-500 m2 nagyságú logisztikai bázisok kialakításához. A </w:t>
      </w:r>
      <w:r w:rsidR="00F15772">
        <w:rPr>
          <w:rFonts w:ascii="Verdana" w:hAnsi="Verdana"/>
          <w:sz w:val="20"/>
          <w:szCs w:val="20"/>
        </w:rPr>
        <w:t xml:space="preserve">háttérelemzés része volt a helyiségek </w:t>
      </w:r>
      <w:r w:rsidRPr="00F15772">
        <w:rPr>
          <w:rFonts w:ascii="Verdana" w:hAnsi="Verdana"/>
          <w:sz w:val="20"/>
          <w:szCs w:val="20"/>
        </w:rPr>
        <w:t>ingatlanpiacának elemzése, továbbá az esetleges projektfejlesztéshez szükséges beépítetlen telekingatlanok bemutatása</w:t>
      </w:r>
      <w:r w:rsidR="00F15772">
        <w:rPr>
          <w:rFonts w:ascii="Verdana" w:hAnsi="Verdana"/>
          <w:sz w:val="20"/>
          <w:szCs w:val="20"/>
        </w:rPr>
        <w:t>. A piaci elemzés</w:t>
      </w:r>
      <w:r w:rsidRPr="00F15772">
        <w:rPr>
          <w:rFonts w:ascii="Verdana" w:hAnsi="Verdana"/>
          <w:sz w:val="20"/>
          <w:szCs w:val="20"/>
        </w:rPr>
        <w:t xml:space="preserve"> kitér</w:t>
      </w:r>
      <w:r w:rsidR="00F15772">
        <w:rPr>
          <w:rFonts w:ascii="Verdana" w:hAnsi="Verdana"/>
          <w:sz w:val="20"/>
          <w:szCs w:val="20"/>
        </w:rPr>
        <w:t>t</w:t>
      </w:r>
      <w:r w:rsidRPr="00F15772">
        <w:rPr>
          <w:rFonts w:ascii="Verdana" w:hAnsi="Verdana"/>
          <w:sz w:val="20"/>
          <w:szCs w:val="20"/>
        </w:rPr>
        <w:t xml:space="preserve"> a felkutatott ingatlanok átlagos (fajlagos) értékmeghatározására, továbbá az ingatlanokhoz kapcsolódó várható felújítás, vagy beruházás fajlagos költségeire is.</w:t>
      </w:r>
    </w:p>
    <w:p w:rsidR="007863F9" w:rsidRPr="00F15772" w:rsidRDefault="007863F9" w:rsidP="005F1B88">
      <w:pPr>
        <w:spacing w:after="120" w:line="276" w:lineRule="auto"/>
        <w:ind w:firstLine="709"/>
        <w:jc w:val="both"/>
        <w:rPr>
          <w:rFonts w:ascii="Verdana" w:hAnsi="Verdana"/>
          <w:sz w:val="20"/>
          <w:szCs w:val="20"/>
        </w:rPr>
      </w:pPr>
      <w:r w:rsidRPr="00F15772">
        <w:rPr>
          <w:rFonts w:ascii="Verdana" w:hAnsi="Verdana"/>
          <w:sz w:val="20"/>
          <w:szCs w:val="20"/>
        </w:rPr>
        <w:t>A</w:t>
      </w:r>
      <w:r w:rsidR="00F15772">
        <w:rPr>
          <w:rFonts w:ascii="Verdana" w:hAnsi="Verdana"/>
          <w:sz w:val="20"/>
          <w:szCs w:val="20"/>
        </w:rPr>
        <w:t xml:space="preserve"> használt ingatlanok terén a felmérés azt mutatta ki, hogy a</w:t>
      </w:r>
      <w:r w:rsidRPr="00F15772">
        <w:rPr>
          <w:rFonts w:ascii="Verdana" w:hAnsi="Verdana"/>
          <w:sz w:val="20"/>
          <w:szCs w:val="20"/>
        </w:rPr>
        <w:t xml:space="preserve"> kiválasztott hat településen </w:t>
      </w:r>
      <w:r w:rsidR="00F15772">
        <w:rPr>
          <w:rFonts w:ascii="Verdana" w:hAnsi="Verdana"/>
          <w:sz w:val="20"/>
          <w:szCs w:val="20"/>
        </w:rPr>
        <w:t>az előírt</w:t>
      </w:r>
      <w:r w:rsidRPr="00F15772">
        <w:rPr>
          <w:rFonts w:ascii="Verdana" w:hAnsi="Verdana"/>
          <w:sz w:val="20"/>
          <w:szCs w:val="20"/>
        </w:rPr>
        <w:t xml:space="preserve"> feltételnek csak kevés felépítményes ingatlan felel meg. A kis alapterületű telephelyeknél szűk a piaci kínálat, ez az alapterületi nagyság inkább a drágább szegmensbe tartozó üzleteket jellemzi. A telephely jellegű, használt ingatlanpiac SWOT elemzésében láthatók az ilyen típusú fejlesztések hátrányai.</w:t>
      </w:r>
    </w:p>
    <w:p w:rsidR="007863F9" w:rsidRPr="00F15772" w:rsidRDefault="007863F9" w:rsidP="00C41DA6">
      <w:pPr>
        <w:spacing w:after="120" w:line="276" w:lineRule="auto"/>
        <w:jc w:val="both"/>
        <w:rPr>
          <w:rFonts w:ascii="Verdana" w:hAnsi="Verdana"/>
          <w:sz w:val="20"/>
          <w:szCs w:val="20"/>
        </w:rPr>
      </w:pPr>
    </w:p>
    <w:p w:rsidR="007863F9" w:rsidRDefault="007863F9" w:rsidP="00C41DA6">
      <w:pPr>
        <w:pStyle w:val="normal"/>
        <w:ind w:left="420"/>
        <w:jc w:val="center"/>
      </w:pPr>
      <w:r>
        <w:rPr>
          <w:b/>
        </w:rPr>
        <w:t>Telephely jellegű (használt) ingatlan SWOT elemzése</w:t>
      </w:r>
    </w:p>
    <w:p w:rsidR="007863F9" w:rsidRDefault="007863F9" w:rsidP="00C41DA6">
      <w:pPr>
        <w:pStyle w:val="normal"/>
        <w:jc w:val="center"/>
      </w:pPr>
      <w:r>
        <w:t xml:space="preserve"> </w:t>
      </w:r>
    </w:p>
    <w:tbl>
      <w:tblPr>
        <w:tblW w:w="93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4680"/>
      </w:tblGrid>
      <w:tr w:rsidR="007863F9" w:rsidRPr="007863F9" w:rsidTr="007863F9">
        <w:tc>
          <w:tcPr>
            <w:tcW w:w="4680" w:type="dxa"/>
            <w:shd w:val="clear" w:color="auto" w:fill="auto"/>
            <w:tcMar>
              <w:top w:w="100" w:type="dxa"/>
              <w:left w:w="80" w:type="dxa"/>
              <w:bottom w:w="100" w:type="dxa"/>
              <w:right w:w="80" w:type="dxa"/>
            </w:tcMar>
            <w:vAlign w:val="bottom"/>
          </w:tcPr>
          <w:p w:rsidR="007863F9" w:rsidRPr="007863F9" w:rsidRDefault="007863F9" w:rsidP="00C41DA6">
            <w:pPr>
              <w:pStyle w:val="normal"/>
              <w:spacing w:line="240" w:lineRule="auto"/>
              <w:ind w:left="60"/>
              <w:jc w:val="center"/>
              <w:rPr>
                <w:sz w:val="18"/>
              </w:rPr>
            </w:pPr>
            <w:r w:rsidRPr="007863F9">
              <w:rPr>
                <w:b/>
                <w:sz w:val="18"/>
              </w:rPr>
              <w:t>Erősségek</w:t>
            </w:r>
          </w:p>
        </w:tc>
        <w:tc>
          <w:tcPr>
            <w:tcW w:w="4680" w:type="dxa"/>
            <w:shd w:val="clear" w:color="auto" w:fill="auto"/>
            <w:tcMar>
              <w:top w:w="100" w:type="dxa"/>
              <w:left w:w="80" w:type="dxa"/>
              <w:bottom w:w="100" w:type="dxa"/>
              <w:right w:w="80" w:type="dxa"/>
            </w:tcMar>
            <w:vAlign w:val="bottom"/>
          </w:tcPr>
          <w:p w:rsidR="007863F9" w:rsidRPr="007863F9" w:rsidRDefault="007863F9" w:rsidP="00C41DA6">
            <w:pPr>
              <w:pStyle w:val="normal"/>
              <w:spacing w:line="240" w:lineRule="auto"/>
              <w:ind w:left="60"/>
              <w:jc w:val="center"/>
              <w:rPr>
                <w:sz w:val="18"/>
              </w:rPr>
            </w:pPr>
            <w:r w:rsidRPr="007863F9">
              <w:rPr>
                <w:b/>
                <w:sz w:val="18"/>
              </w:rPr>
              <w:t>Gyengeségek</w:t>
            </w:r>
          </w:p>
        </w:tc>
      </w:tr>
      <w:tr w:rsidR="007863F9" w:rsidRPr="007863F9" w:rsidTr="007863F9">
        <w:tc>
          <w:tcPr>
            <w:tcW w:w="4680" w:type="dxa"/>
            <w:shd w:val="clear" w:color="auto" w:fill="auto"/>
            <w:tcMar>
              <w:top w:w="100" w:type="dxa"/>
              <w:left w:w="80" w:type="dxa"/>
              <w:bottom w:w="100" w:type="dxa"/>
              <w:right w:w="80" w:type="dxa"/>
            </w:tcMar>
          </w:tcPr>
          <w:p w:rsidR="007863F9" w:rsidRPr="007863F9" w:rsidRDefault="007863F9" w:rsidP="004636B5">
            <w:pPr>
              <w:pStyle w:val="normal"/>
              <w:numPr>
                <w:ilvl w:val="0"/>
                <w:numId w:val="22"/>
              </w:numPr>
              <w:spacing w:line="240" w:lineRule="auto"/>
              <w:ind w:hanging="360"/>
              <w:rPr>
                <w:sz w:val="18"/>
              </w:rPr>
            </w:pPr>
            <w:r w:rsidRPr="007863F9">
              <w:rPr>
                <w:sz w:val="18"/>
              </w:rPr>
              <w:t>Kiépített közművek.</w:t>
            </w:r>
          </w:p>
          <w:p w:rsidR="007863F9" w:rsidRPr="007863F9" w:rsidRDefault="007863F9" w:rsidP="004636B5">
            <w:pPr>
              <w:pStyle w:val="normal"/>
              <w:numPr>
                <w:ilvl w:val="0"/>
                <w:numId w:val="22"/>
              </w:numPr>
              <w:spacing w:line="240" w:lineRule="auto"/>
              <w:ind w:hanging="360"/>
              <w:rPr>
                <w:sz w:val="18"/>
              </w:rPr>
            </w:pPr>
            <w:r w:rsidRPr="007863F9">
              <w:rPr>
                <w:sz w:val="18"/>
              </w:rPr>
              <w:t>Közeli és teljes városi infrastruktúra.</w:t>
            </w:r>
          </w:p>
          <w:p w:rsidR="007863F9" w:rsidRPr="007863F9" w:rsidRDefault="007863F9" w:rsidP="004636B5">
            <w:pPr>
              <w:pStyle w:val="normal"/>
              <w:numPr>
                <w:ilvl w:val="0"/>
                <w:numId w:val="22"/>
              </w:numPr>
              <w:spacing w:line="240" w:lineRule="auto"/>
              <w:ind w:hanging="360"/>
              <w:rPr>
                <w:sz w:val="18"/>
              </w:rPr>
            </w:pPr>
            <w:r w:rsidRPr="007863F9">
              <w:rPr>
                <w:sz w:val="18"/>
              </w:rPr>
              <w:t>Jó elhelyezkedés (központi).</w:t>
            </w:r>
          </w:p>
          <w:p w:rsidR="007863F9" w:rsidRPr="007863F9" w:rsidRDefault="007863F9" w:rsidP="00C41DA6">
            <w:pPr>
              <w:pStyle w:val="normal"/>
              <w:spacing w:line="240" w:lineRule="auto"/>
              <w:rPr>
                <w:sz w:val="18"/>
              </w:rPr>
            </w:pPr>
          </w:p>
        </w:tc>
        <w:tc>
          <w:tcPr>
            <w:tcW w:w="4680" w:type="dxa"/>
            <w:shd w:val="clear" w:color="auto" w:fill="auto"/>
            <w:tcMar>
              <w:top w:w="100" w:type="dxa"/>
              <w:left w:w="80" w:type="dxa"/>
              <w:bottom w:w="100" w:type="dxa"/>
              <w:right w:w="80" w:type="dxa"/>
            </w:tcMar>
          </w:tcPr>
          <w:p w:rsidR="007863F9" w:rsidRPr="007863F9" w:rsidRDefault="007863F9" w:rsidP="004636B5">
            <w:pPr>
              <w:pStyle w:val="normal"/>
              <w:numPr>
                <w:ilvl w:val="0"/>
                <w:numId w:val="22"/>
              </w:numPr>
              <w:spacing w:line="240" w:lineRule="auto"/>
              <w:ind w:hanging="360"/>
              <w:rPr>
                <w:sz w:val="18"/>
              </w:rPr>
            </w:pPr>
            <w:r w:rsidRPr="007863F9">
              <w:rPr>
                <w:sz w:val="18"/>
              </w:rPr>
              <w:lastRenderedPageBreak/>
              <w:t xml:space="preserve"> Túl nagy alapterületű felépítmény.</w:t>
            </w:r>
          </w:p>
          <w:p w:rsidR="007863F9" w:rsidRPr="007863F9" w:rsidRDefault="007863F9" w:rsidP="004636B5">
            <w:pPr>
              <w:pStyle w:val="normal"/>
              <w:numPr>
                <w:ilvl w:val="0"/>
                <w:numId w:val="22"/>
              </w:numPr>
              <w:spacing w:line="240" w:lineRule="auto"/>
              <w:ind w:hanging="360"/>
              <w:rPr>
                <w:sz w:val="18"/>
              </w:rPr>
            </w:pPr>
            <w:r w:rsidRPr="007863F9">
              <w:rPr>
                <w:sz w:val="18"/>
              </w:rPr>
              <w:t>Központi elhelyezkedés esetén kis telek méret, estlegesen nehezített parkolás.</w:t>
            </w:r>
          </w:p>
          <w:p w:rsidR="007863F9" w:rsidRPr="007863F9" w:rsidRDefault="007863F9" w:rsidP="004636B5">
            <w:pPr>
              <w:pStyle w:val="normal"/>
              <w:numPr>
                <w:ilvl w:val="0"/>
                <w:numId w:val="22"/>
              </w:numPr>
              <w:spacing w:line="240" w:lineRule="auto"/>
              <w:ind w:hanging="360"/>
              <w:rPr>
                <w:sz w:val="18"/>
              </w:rPr>
            </w:pPr>
            <w:r w:rsidRPr="007863F9">
              <w:rPr>
                <w:sz w:val="18"/>
              </w:rPr>
              <w:lastRenderedPageBreak/>
              <w:t>Akadálymentesítés, szintkülönbségek az épületen belül.</w:t>
            </w:r>
          </w:p>
          <w:p w:rsidR="007863F9" w:rsidRPr="007863F9" w:rsidRDefault="007863F9" w:rsidP="004636B5">
            <w:pPr>
              <w:pStyle w:val="normal"/>
              <w:numPr>
                <w:ilvl w:val="0"/>
                <w:numId w:val="22"/>
              </w:numPr>
              <w:spacing w:line="240" w:lineRule="auto"/>
              <w:ind w:hanging="360"/>
              <w:rPr>
                <w:sz w:val="18"/>
              </w:rPr>
            </w:pPr>
            <w:r w:rsidRPr="007863F9">
              <w:rPr>
                <w:sz w:val="18"/>
              </w:rPr>
              <w:t>Esetleges rossz funkcióbeli elhelyezések, ezek átalakítása.</w:t>
            </w:r>
          </w:p>
          <w:p w:rsidR="007863F9" w:rsidRPr="007863F9" w:rsidRDefault="007863F9" w:rsidP="004636B5">
            <w:pPr>
              <w:pStyle w:val="normal"/>
              <w:numPr>
                <w:ilvl w:val="0"/>
                <w:numId w:val="22"/>
              </w:numPr>
              <w:spacing w:line="240" w:lineRule="auto"/>
              <w:ind w:hanging="360"/>
              <w:rPr>
                <w:sz w:val="18"/>
              </w:rPr>
            </w:pPr>
            <w:r w:rsidRPr="007863F9">
              <w:rPr>
                <w:sz w:val="18"/>
              </w:rPr>
              <w:t>Többszintes épületrészek, kihasználatlan belmagasságok és nagy üvegfelületek.</w:t>
            </w:r>
          </w:p>
          <w:p w:rsidR="007863F9" w:rsidRPr="007863F9" w:rsidRDefault="007863F9" w:rsidP="004636B5">
            <w:pPr>
              <w:pStyle w:val="normal"/>
              <w:numPr>
                <w:ilvl w:val="0"/>
                <w:numId w:val="22"/>
              </w:numPr>
              <w:spacing w:line="240" w:lineRule="auto"/>
              <w:ind w:hanging="360"/>
              <w:rPr>
                <w:sz w:val="18"/>
              </w:rPr>
            </w:pPr>
            <w:r w:rsidRPr="007863F9">
              <w:rPr>
                <w:sz w:val="18"/>
              </w:rPr>
              <w:t>Elavult szigetelések és nyílászárók.</w:t>
            </w:r>
          </w:p>
          <w:p w:rsidR="007863F9" w:rsidRPr="007863F9" w:rsidRDefault="007863F9" w:rsidP="004636B5">
            <w:pPr>
              <w:pStyle w:val="normal"/>
              <w:numPr>
                <w:ilvl w:val="0"/>
                <w:numId w:val="22"/>
              </w:numPr>
              <w:spacing w:line="240" w:lineRule="auto"/>
              <w:ind w:hanging="360"/>
              <w:rPr>
                <w:sz w:val="18"/>
              </w:rPr>
            </w:pPr>
            <w:r w:rsidRPr="007863F9">
              <w:rPr>
                <w:sz w:val="18"/>
              </w:rPr>
              <w:t>Fenntarthatóság, üzemeltetési költségek, elavult gépészeti rendszerek.</w:t>
            </w:r>
          </w:p>
          <w:p w:rsidR="007863F9" w:rsidRPr="007863F9" w:rsidRDefault="007863F9" w:rsidP="004636B5">
            <w:pPr>
              <w:pStyle w:val="normal"/>
              <w:numPr>
                <w:ilvl w:val="0"/>
                <w:numId w:val="22"/>
              </w:numPr>
              <w:spacing w:line="240" w:lineRule="auto"/>
              <w:ind w:hanging="360"/>
              <w:rPr>
                <w:sz w:val="18"/>
              </w:rPr>
            </w:pPr>
            <w:r w:rsidRPr="007863F9">
              <w:rPr>
                <w:sz w:val="18"/>
              </w:rPr>
              <w:t>Esetleg amortizációs folyamatok, statikai, tartószerkezeti problémák.</w:t>
            </w:r>
          </w:p>
          <w:p w:rsidR="007863F9" w:rsidRPr="007863F9" w:rsidRDefault="007863F9" w:rsidP="004636B5">
            <w:pPr>
              <w:pStyle w:val="normal"/>
              <w:numPr>
                <w:ilvl w:val="0"/>
                <w:numId w:val="22"/>
              </w:numPr>
              <w:spacing w:line="240" w:lineRule="auto"/>
              <w:ind w:hanging="360"/>
              <w:rPr>
                <w:sz w:val="18"/>
              </w:rPr>
            </w:pPr>
            <w:r w:rsidRPr="007863F9">
              <w:rPr>
                <w:sz w:val="18"/>
              </w:rPr>
              <w:t>Elavult közlekedőfelület és egyéb burkolatok.</w:t>
            </w:r>
          </w:p>
          <w:p w:rsidR="007863F9" w:rsidRPr="00F15772" w:rsidRDefault="007863F9" w:rsidP="004636B5">
            <w:pPr>
              <w:pStyle w:val="normal"/>
              <w:numPr>
                <w:ilvl w:val="0"/>
                <w:numId w:val="22"/>
              </w:numPr>
              <w:spacing w:line="240" w:lineRule="auto"/>
              <w:ind w:hanging="360"/>
              <w:rPr>
                <w:sz w:val="18"/>
              </w:rPr>
            </w:pPr>
            <w:r w:rsidRPr="007863F9">
              <w:rPr>
                <w:sz w:val="18"/>
              </w:rPr>
              <w:t>Átalakítási nehézségek (városkép, zárt utcafront, ablakok elhelyezése, tűzvédelem, műemlék).</w:t>
            </w:r>
          </w:p>
        </w:tc>
      </w:tr>
      <w:tr w:rsidR="007863F9" w:rsidRPr="007863F9" w:rsidTr="007863F9">
        <w:tc>
          <w:tcPr>
            <w:tcW w:w="4680" w:type="dxa"/>
            <w:shd w:val="clear" w:color="auto" w:fill="auto"/>
            <w:tcMar>
              <w:top w:w="100" w:type="dxa"/>
              <w:left w:w="80" w:type="dxa"/>
              <w:bottom w:w="100" w:type="dxa"/>
              <w:right w:w="80" w:type="dxa"/>
            </w:tcMar>
            <w:vAlign w:val="bottom"/>
          </w:tcPr>
          <w:p w:rsidR="007863F9" w:rsidRPr="007863F9" w:rsidRDefault="007863F9" w:rsidP="00C41DA6">
            <w:pPr>
              <w:pStyle w:val="normal"/>
              <w:spacing w:line="240" w:lineRule="auto"/>
              <w:ind w:left="60"/>
              <w:jc w:val="center"/>
              <w:rPr>
                <w:sz w:val="18"/>
              </w:rPr>
            </w:pPr>
            <w:r w:rsidRPr="007863F9">
              <w:rPr>
                <w:b/>
                <w:sz w:val="18"/>
              </w:rPr>
              <w:lastRenderedPageBreak/>
              <w:t>Lehetőségek</w:t>
            </w:r>
          </w:p>
        </w:tc>
        <w:tc>
          <w:tcPr>
            <w:tcW w:w="4680" w:type="dxa"/>
            <w:shd w:val="clear" w:color="auto" w:fill="auto"/>
            <w:tcMar>
              <w:top w:w="100" w:type="dxa"/>
              <w:left w:w="80" w:type="dxa"/>
              <w:bottom w:w="100" w:type="dxa"/>
              <w:right w:w="80" w:type="dxa"/>
            </w:tcMar>
            <w:vAlign w:val="bottom"/>
          </w:tcPr>
          <w:p w:rsidR="007863F9" w:rsidRPr="007863F9" w:rsidRDefault="007863F9" w:rsidP="00C41DA6">
            <w:pPr>
              <w:pStyle w:val="normal"/>
              <w:spacing w:line="240" w:lineRule="auto"/>
              <w:ind w:left="60"/>
              <w:jc w:val="center"/>
              <w:rPr>
                <w:sz w:val="18"/>
              </w:rPr>
            </w:pPr>
            <w:r w:rsidRPr="007863F9">
              <w:rPr>
                <w:b/>
                <w:sz w:val="18"/>
              </w:rPr>
              <w:t>Veszélyek</w:t>
            </w:r>
          </w:p>
        </w:tc>
      </w:tr>
      <w:tr w:rsidR="007863F9" w:rsidRPr="007863F9" w:rsidTr="007863F9">
        <w:tc>
          <w:tcPr>
            <w:tcW w:w="4680" w:type="dxa"/>
            <w:shd w:val="clear" w:color="auto" w:fill="auto"/>
            <w:tcMar>
              <w:top w:w="100" w:type="dxa"/>
              <w:left w:w="80" w:type="dxa"/>
              <w:bottom w:w="100" w:type="dxa"/>
              <w:right w:w="80" w:type="dxa"/>
            </w:tcMar>
            <w:vAlign w:val="bottom"/>
          </w:tcPr>
          <w:p w:rsidR="007863F9" w:rsidRPr="007863F9" w:rsidRDefault="007863F9" w:rsidP="004636B5">
            <w:pPr>
              <w:pStyle w:val="normal"/>
              <w:numPr>
                <w:ilvl w:val="0"/>
                <w:numId w:val="22"/>
              </w:numPr>
              <w:spacing w:line="240" w:lineRule="auto"/>
              <w:ind w:hanging="360"/>
              <w:rPr>
                <w:sz w:val="18"/>
              </w:rPr>
            </w:pPr>
            <w:r w:rsidRPr="007863F9">
              <w:rPr>
                <w:sz w:val="18"/>
              </w:rPr>
              <w:t>Az ingatlanpiac értékcsökkenése, jó alkupozíció.</w:t>
            </w:r>
          </w:p>
          <w:p w:rsidR="007863F9" w:rsidRPr="007863F9" w:rsidRDefault="007863F9" w:rsidP="004636B5">
            <w:pPr>
              <w:pStyle w:val="normal"/>
              <w:numPr>
                <w:ilvl w:val="0"/>
                <w:numId w:val="22"/>
              </w:numPr>
              <w:spacing w:line="240" w:lineRule="auto"/>
              <w:ind w:hanging="360"/>
              <w:rPr>
                <w:sz w:val="18"/>
              </w:rPr>
            </w:pPr>
            <w:r w:rsidRPr="007863F9">
              <w:rPr>
                <w:sz w:val="18"/>
              </w:rPr>
              <w:t>Olyan ingatlan kiválasztása, mely minimális átalakítással a kívánt funkciót betölti.</w:t>
            </w:r>
          </w:p>
          <w:p w:rsidR="007863F9" w:rsidRPr="007863F9" w:rsidRDefault="007863F9" w:rsidP="004636B5">
            <w:pPr>
              <w:pStyle w:val="normal"/>
              <w:numPr>
                <w:ilvl w:val="0"/>
                <w:numId w:val="22"/>
              </w:numPr>
              <w:spacing w:line="240" w:lineRule="auto"/>
              <w:ind w:hanging="360"/>
              <w:rPr>
                <w:sz w:val="18"/>
              </w:rPr>
            </w:pPr>
            <w:r w:rsidRPr="007863F9">
              <w:rPr>
                <w:sz w:val="18"/>
              </w:rPr>
              <w:t>Fiatalabb épület esetén minimális avulási folyamatok.</w:t>
            </w:r>
          </w:p>
          <w:p w:rsidR="007863F9" w:rsidRPr="007863F9" w:rsidRDefault="007863F9" w:rsidP="004636B5">
            <w:pPr>
              <w:pStyle w:val="normal"/>
              <w:numPr>
                <w:ilvl w:val="0"/>
                <w:numId w:val="22"/>
              </w:numPr>
              <w:spacing w:line="240" w:lineRule="auto"/>
              <w:ind w:hanging="360"/>
              <w:rPr>
                <w:sz w:val="18"/>
              </w:rPr>
            </w:pPr>
            <w:r w:rsidRPr="007863F9">
              <w:rPr>
                <w:sz w:val="18"/>
              </w:rPr>
              <w:t>Esetleg kisebb felújítási költségek.</w:t>
            </w:r>
          </w:p>
          <w:p w:rsidR="007863F9" w:rsidRPr="007863F9" w:rsidRDefault="007863F9" w:rsidP="004636B5">
            <w:pPr>
              <w:pStyle w:val="normal"/>
              <w:numPr>
                <w:ilvl w:val="0"/>
                <w:numId w:val="22"/>
              </w:numPr>
              <w:spacing w:line="240" w:lineRule="auto"/>
              <w:ind w:hanging="360"/>
              <w:rPr>
                <w:sz w:val="18"/>
              </w:rPr>
            </w:pPr>
            <w:r w:rsidRPr="007863F9">
              <w:rPr>
                <w:sz w:val="18"/>
              </w:rPr>
              <w:t>Jó megközelíthetőség, már kiépített bejárat.</w:t>
            </w:r>
          </w:p>
          <w:p w:rsidR="007863F9" w:rsidRPr="007863F9" w:rsidRDefault="007863F9" w:rsidP="004636B5">
            <w:pPr>
              <w:pStyle w:val="normal"/>
              <w:numPr>
                <w:ilvl w:val="0"/>
                <w:numId w:val="22"/>
              </w:numPr>
              <w:spacing w:line="240" w:lineRule="auto"/>
              <w:ind w:hanging="360"/>
              <w:rPr>
                <w:sz w:val="18"/>
              </w:rPr>
            </w:pPr>
            <w:r w:rsidRPr="007863F9">
              <w:rPr>
                <w:sz w:val="18"/>
              </w:rPr>
              <w:t>Kialakult tömegközlekedés.</w:t>
            </w:r>
          </w:p>
        </w:tc>
        <w:tc>
          <w:tcPr>
            <w:tcW w:w="4680" w:type="dxa"/>
            <w:shd w:val="clear" w:color="auto" w:fill="auto"/>
            <w:tcMar>
              <w:top w:w="100" w:type="dxa"/>
              <w:left w:w="80" w:type="dxa"/>
              <w:bottom w:w="100" w:type="dxa"/>
              <w:right w:w="80" w:type="dxa"/>
            </w:tcMar>
            <w:vAlign w:val="bottom"/>
          </w:tcPr>
          <w:p w:rsidR="007863F9" w:rsidRPr="007863F9" w:rsidRDefault="007863F9" w:rsidP="004636B5">
            <w:pPr>
              <w:pStyle w:val="normal"/>
              <w:numPr>
                <w:ilvl w:val="0"/>
                <w:numId w:val="22"/>
              </w:numPr>
              <w:spacing w:line="240" w:lineRule="auto"/>
              <w:ind w:hanging="360"/>
              <w:rPr>
                <w:sz w:val="18"/>
              </w:rPr>
            </w:pPr>
            <w:r w:rsidRPr="007863F9">
              <w:rPr>
                <w:sz w:val="18"/>
              </w:rPr>
              <w:t>A város szabályozási terve. Funkcióváltás miatti engedélyeztetési és hatósági eljárások.</w:t>
            </w:r>
          </w:p>
          <w:p w:rsidR="007863F9" w:rsidRPr="007863F9" w:rsidRDefault="007863F9" w:rsidP="004636B5">
            <w:pPr>
              <w:pStyle w:val="normal"/>
              <w:numPr>
                <w:ilvl w:val="0"/>
                <w:numId w:val="22"/>
              </w:numPr>
              <w:spacing w:line="240" w:lineRule="auto"/>
              <w:ind w:hanging="360"/>
              <w:rPr>
                <w:sz w:val="18"/>
              </w:rPr>
            </w:pPr>
            <w:r w:rsidRPr="007863F9">
              <w:rPr>
                <w:sz w:val="18"/>
              </w:rPr>
              <w:t>Esetleg a közlekedési kapcsolatok kialakítása.</w:t>
            </w:r>
          </w:p>
          <w:p w:rsidR="007863F9" w:rsidRPr="007863F9" w:rsidRDefault="007863F9" w:rsidP="004636B5">
            <w:pPr>
              <w:pStyle w:val="normal"/>
              <w:numPr>
                <w:ilvl w:val="0"/>
                <w:numId w:val="22"/>
              </w:numPr>
              <w:spacing w:line="240" w:lineRule="auto"/>
              <w:ind w:hanging="360"/>
              <w:rPr>
                <w:sz w:val="18"/>
              </w:rPr>
            </w:pPr>
            <w:r w:rsidRPr="007863F9">
              <w:rPr>
                <w:sz w:val="18"/>
              </w:rPr>
              <w:t>Alacsony százalékos telekbeépíthetőség.</w:t>
            </w:r>
          </w:p>
          <w:p w:rsidR="007863F9" w:rsidRPr="007863F9" w:rsidRDefault="007863F9" w:rsidP="004636B5">
            <w:pPr>
              <w:pStyle w:val="normal"/>
              <w:numPr>
                <w:ilvl w:val="0"/>
                <w:numId w:val="22"/>
              </w:numPr>
              <w:spacing w:line="240" w:lineRule="auto"/>
              <w:ind w:hanging="360"/>
              <w:rPr>
                <w:sz w:val="18"/>
              </w:rPr>
            </w:pPr>
            <w:r w:rsidRPr="007863F9">
              <w:rPr>
                <w:sz w:val="18"/>
              </w:rPr>
              <w:t>Szomszédság, környezet (lakónegyed).</w:t>
            </w:r>
          </w:p>
          <w:p w:rsidR="007863F9" w:rsidRPr="007863F9" w:rsidRDefault="007863F9" w:rsidP="004636B5">
            <w:pPr>
              <w:pStyle w:val="normal"/>
              <w:numPr>
                <w:ilvl w:val="0"/>
                <w:numId w:val="22"/>
              </w:numPr>
              <w:spacing w:line="240" w:lineRule="auto"/>
              <w:ind w:hanging="360"/>
              <w:rPr>
                <w:sz w:val="18"/>
              </w:rPr>
            </w:pPr>
            <w:r w:rsidRPr="007863F9">
              <w:rPr>
                <w:sz w:val="18"/>
              </w:rPr>
              <w:t>Az eladó fél üzleti kockázata.</w:t>
            </w:r>
          </w:p>
          <w:p w:rsidR="007863F9" w:rsidRPr="007863F9" w:rsidRDefault="007863F9" w:rsidP="004636B5">
            <w:pPr>
              <w:pStyle w:val="normal"/>
              <w:numPr>
                <w:ilvl w:val="0"/>
                <w:numId w:val="22"/>
              </w:numPr>
              <w:spacing w:line="240" w:lineRule="auto"/>
              <w:ind w:hanging="360"/>
              <w:rPr>
                <w:sz w:val="18"/>
              </w:rPr>
            </w:pPr>
            <w:r>
              <w:rPr>
                <w:sz w:val="18"/>
              </w:rPr>
              <w:t>Kevés</w:t>
            </w:r>
            <w:r w:rsidRPr="007863F9">
              <w:rPr>
                <w:sz w:val="18"/>
              </w:rPr>
              <w:t xml:space="preserve"> 300 és az 500 m2 körüli telephely található a kínálati piacon.</w:t>
            </w:r>
          </w:p>
          <w:p w:rsidR="007863F9" w:rsidRPr="007863F9" w:rsidRDefault="007863F9" w:rsidP="004636B5">
            <w:pPr>
              <w:pStyle w:val="normal"/>
              <w:numPr>
                <w:ilvl w:val="0"/>
                <w:numId w:val="22"/>
              </w:numPr>
              <w:spacing w:line="240" w:lineRule="auto"/>
              <w:ind w:hanging="360"/>
              <w:rPr>
                <w:sz w:val="18"/>
              </w:rPr>
            </w:pPr>
            <w:r w:rsidRPr="007863F9">
              <w:rPr>
                <w:sz w:val="18"/>
              </w:rPr>
              <w:t>Esetleg drága tervezési és átalakítási költségek.</w:t>
            </w:r>
          </w:p>
        </w:tc>
      </w:tr>
    </w:tbl>
    <w:p w:rsidR="007863F9" w:rsidRDefault="007863F9" w:rsidP="00C41DA6">
      <w:pPr>
        <w:pStyle w:val="normal"/>
      </w:pPr>
    </w:p>
    <w:p w:rsidR="007863F9" w:rsidRDefault="007863F9" w:rsidP="00C41DA6">
      <w:pPr>
        <w:pStyle w:val="normal"/>
      </w:pPr>
      <w:r>
        <w:t xml:space="preserve"> </w:t>
      </w:r>
    </w:p>
    <w:p w:rsidR="007863F9" w:rsidRPr="00C41DA6" w:rsidRDefault="00F15772" w:rsidP="005F1B88">
      <w:pPr>
        <w:pStyle w:val="normal"/>
        <w:spacing w:after="120"/>
        <w:ind w:firstLine="709"/>
        <w:rPr>
          <w:rFonts w:ascii="Verdana" w:hAnsi="Verdana"/>
        </w:rPr>
      </w:pPr>
      <w:r w:rsidRPr="00C41DA6">
        <w:rPr>
          <w:rFonts w:ascii="Verdana" w:hAnsi="Verdana"/>
        </w:rPr>
        <w:t xml:space="preserve">A zöldmezős beruházási lehetőségek terén tágabb a kínálat. A </w:t>
      </w:r>
      <w:r w:rsidR="007863F9" w:rsidRPr="00C41DA6">
        <w:rPr>
          <w:rFonts w:ascii="Verdana" w:hAnsi="Verdana"/>
        </w:rPr>
        <w:t>300 – 500 m2 alapterületű telephely építésére az ipari parkokban felelhető telkek felelnek meg leginkább az infrastrukturális ellátottságuk, a megközelíthetőségük, a beépíthetőségük</w:t>
      </w:r>
      <w:r w:rsidRPr="00C41DA6">
        <w:rPr>
          <w:rFonts w:ascii="Verdana" w:hAnsi="Verdana"/>
        </w:rPr>
        <w:t>,</w:t>
      </w:r>
      <w:r w:rsidR="007863F9" w:rsidRPr="00C41DA6">
        <w:rPr>
          <w:rFonts w:ascii="Verdana" w:hAnsi="Verdana"/>
        </w:rPr>
        <w:t xml:space="preserve"> és az</w:t>
      </w:r>
      <w:r w:rsidRPr="00C41DA6">
        <w:rPr>
          <w:rFonts w:ascii="Verdana" w:hAnsi="Verdana"/>
        </w:rPr>
        <w:t xml:space="preserve"> ipari-logisztikai tevékenység</w:t>
      </w:r>
      <w:r w:rsidR="007863F9" w:rsidRPr="00C41DA6">
        <w:rPr>
          <w:rFonts w:ascii="Verdana" w:hAnsi="Verdana"/>
        </w:rPr>
        <w:t xml:space="preserve"> engedélyeztetések miatt. Itt a fejlesztési területek mérete</w:t>
      </w:r>
      <w:r w:rsidRPr="00C41DA6">
        <w:rPr>
          <w:rFonts w:ascii="Verdana" w:hAnsi="Verdana"/>
        </w:rPr>
        <w:t xml:space="preserve"> többnyire</w:t>
      </w:r>
      <w:r w:rsidR="007863F9" w:rsidRPr="00C41DA6">
        <w:rPr>
          <w:rFonts w:ascii="Verdana" w:hAnsi="Verdana"/>
        </w:rPr>
        <w:t xml:space="preserve"> igény szerint alakít</w:t>
      </w:r>
      <w:r w:rsidRPr="00C41DA6">
        <w:rPr>
          <w:rFonts w:ascii="Verdana" w:hAnsi="Verdana"/>
        </w:rPr>
        <w:t>ható. A települések többségében</w:t>
      </w:r>
      <w:r w:rsidR="007863F9" w:rsidRPr="00C41DA6">
        <w:rPr>
          <w:rFonts w:ascii="Verdana" w:hAnsi="Verdana"/>
        </w:rPr>
        <w:t xml:space="preserve"> az ipari parkok kínálati ára a piaci átlag alá süllyedt, mivel a területek betelepítése megnehezült az elmúlt években. A kínálati árak településektől függően 3700 - 6000 Ft/m2 + ÁFA között mozognak (ebből egyedül a 10000 Ft/m2 + </w:t>
      </w:r>
      <w:proofErr w:type="spellStart"/>
      <w:r w:rsidR="007863F9" w:rsidRPr="00C41DA6">
        <w:rPr>
          <w:rFonts w:ascii="Verdana" w:hAnsi="Verdana"/>
        </w:rPr>
        <w:t>ÁFA-s</w:t>
      </w:r>
      <w:proofErr w:type="spellEnd"/>
      <w:r w:rsidR="007863F9" w:rsidRPr="00C41DA6">
        <w:rPr>
          <w:rFonts w:ascii="Verdana" w:hAnsi="Verdana"/>
        </w:rPr>
        <w:t xml:space="preserve"> </w:t>
      </w:r>
      <w:r w:rsidRPr="00C41DA6">
        <w:rPr>
          <w:rFonts w:ascii="Verdana" w:hAnsi="Verdana"/>
        </w:rPr>
        <w:t>nyugat-dunántúli</w:t>
      </w:r>
      <w:r w:rsidR="007863F9" w:rsidRPr="00C41DA6">
        <w:rPr>
          <w:rFonts w:ascii="Verdana" w:hAnsi="Verdana"/>
        </w:rPr>
        <w:t xml:space="preserve"> ár emelkedik ki). A fejlesztési terület (ipari</w:t>
      </w:r>
      <w:r w:rsidR="00925986">
        <w:rPr>
          <w:rFonts w:ascii="Verdana" w:hAnsi="Verdana"/>
        </w:rPr>
        <w:t xml:space="preserve"> park) SWOT elemzésében látható</w:t>
      </w:r>
      <w:r w:rsidR="007863F9" w:rsidRPr="00C41DA6">
        <w:rPr>
          <w:rFonts w:ascii="Verdana" w:hAnsi="Verdana"/>
        </w:rPr>
        <w:t>k ezen beruházások előnyei.</w:t>
      </w:r>
    </w:p>
    <w:p w:rsidR="007863F9" w:rsidRDefault="007863F9" w:rsidP="00C41DA6">
      <w:pPr>
        <w:pStyle w:val="normal"/>
      </w:pPr>
    </w:p>
    <w:p w:rsidR="007863F9" w:rsidRDefault="007863F9" w:rsidP="00C41DA6">
      <w:pPr>
        <w:pStyle w:val="normal"/>
        <w:ind w:left="420"/>
        <w:jc w:val="center"/>
      </w:pPr>
      <w:r>
        <w:rPr>
          <w:b/>
        </w:rPr>
        <w:t>Fejlesztési terület (ipari park) SWOT elemzése</w:t>
      </w:r>
    </w:p>
    <w:p w:rsidR="007863F9" w:rsidRDefault="007863F9" w:rsidP="00C41DA6">
      <w:pPr>
        <w:pStyle w:val="normal"/>
        <w:jc w:val="center"/>
      </w:pPr>
      <w:r>
        <w:t xml:space="preserve"> </w:t>
      </w:r>
    </w:p>
    <w:tbl>
      <w:tblPr>
        <w:tblW w:w="936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8"/>
        <w:gridCol w:w="4678"/>
      </w:tblGrid>
      <w:tr w:rsidR="007863F9" w:rsidRPr="00925986" w:rsidTr="00F15772">
        <w:tc>
          <w:tcPr>
            <w:tcW w:w="4688" w:type="dxa"/>
            <w:shd w:val="clear" w:color="auto" w:fill="auto"/>
            <w:tcMar>
              <w:top w:w="100" w:type="dxa"/>
              <w:left w:w="80" w:type="dxa"/>
              <w:bottom w:w="100" w:type="dxa"/>
              <w:right w:w="80" w:type="dxa"/>
            </w:tcMar>
            <w:vAlign w:val="bottom"/>
          </w:tcPr>
          <w:p w:rsidR="007863F9" w:rsidRPr="00925986" w:rsidRDefault="007863F9" w:rsidP="00C41DA6">
            <w:pPr>
              <w:pStyle w:val="normal"/>
              <w:spacing w:line="240" w:lineRule="auto"/>
              <w:ind w:left="60"/>
              <w:jc w:val="center"/>
              <w:rPr>
                <w:sz w:val="18"/>
                <w:szCs w:val="18"/>
              </w:rPr>
            </w:pPr>
            <w:r w:rsidRPr="00925986">
              <w:rPr>
                <w:b/>
                <w:sz w:val="18"/>
                <w:szCs w:val="18"/>
              </w:rPr>
              <w:t>Erősségek</w:t>
            </w:r>
          </w:p>
        </w:tc>
        <w:tc>
          <w:tcPr>
            <w:tcW w:w="4678" w:type="dxa"/>
            <w:shd w:val="clear" w:color="auto" w:fill="auto"/>
            <w:tcMar>
              <w:top w:w="100" w:type="dxa"/>
              <w:left w:w="80" w:type="dxa"/>
              <w:bottom w:w="100" w:type="dxa"/>
              <w:right w:w="80" w:type="dxa"/>
            </w:tcMar>
            <w:vAlign w:val="bottom"/>
          </w:tcPr>
          <w:p w:rsidR="007863F9" w:rsidRPr="00925986" w:rsidRDefault="007863F9" w:rsidP="00C41DA6">
            <w:pPr>
              <w:pStyle w:val="normal"/>
              <w:spacing w:line="240" w:lineRule="auto"/>
              <w:ind w:left="60"/>
              <w:jc w:val="center"/>
              <w:rPr>
                <w:sz w:val="18"/>
                <w:szCs w:val="18"/>
              </w:rPr>
            </w:pPr>
            <w:r w:rsidRPr="00925986">
              <w:rPr>
                <w:b/>
                <w:sz w:val="18"/>
                <w:szCs w:val="18"/>
              </w:rPr>
              <w:t>Gyengeségek</w:t>
            </w:r>
          </w:p>
        </w:tc>
      </w:tr>
      <w:tr w:rsidR="007863F9" w:rsidRPr="00925986" w:rsidTr="00F15772">
        <w:tc>
          <w:tcPr>
            <w:tcW w:w="4688" w:type="dxa"/>
            <w:shd w:val="clear" w:color="auto" w:fill="auto"/>
            <w:tcMar>
              <w:top w:w="100" w:type="dxa"/>
              <w:left w:w="80" w:type="dxa"/>
              <w:bottom w:w="100" w:type="dxa"/>
              <w:right w:w="80" w:type="dxa"/>
            </w:tcMar>
            <w:vAlign w:val="bottom"/>
          </w:tcPr>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A kívánt alapterületű felépítményt lehet létrehozni.</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Jó megközelíthetőség.</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Megfelelő telekméret, parkolási lehetőség.</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Akadálymentes kialakítás az épületen belül, szintkülönbségek nélkül.</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A belső funkciók kompromisszum nélküli kialakítása.</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Új burkolatok és hőszigetelő nyílászárok.</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 xml:space="preserve">A legmodernebb </w:t>
            </w:r>
            <w:proofErr w:type="spellStart"/>
            <w:r w:rsidRPr="00925986">
              <w:rPr>
                <w:sz w:val="18"/>
                <w:szCs w:val="18"/>
              </w:rPr>
              <w:t>hőtechnikai</w:t>
            </w:r>
            <w:proofErr w:type="spellEnd"/>
            <w:r w:rsidRPr="00925986">
              <w:rPr>
                <w:sz w:val="18"/>
                <w:szCs w:val="18"/>
              </w:rPr>
              <w:t xml:space="preserve"> kialakítások.</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Optimális üzemeltetési költségek, új és modern gépészeti rendszerek, esetleges alternatív módszerekkel kiegészítve.</w:t>
            </w:r>
          </w:p>
          <w:p w:rsidR="007863F9" w:rsidRPr="00925986" w:rsidRDefault="00F15772" w:rsidP="004636B5">
            <w:pPr>
              <w:pStyle w:val="normal"/>
              <w:numPr>
                <w:ilvl w:val="0"/>
                <w:numId w:val="21"/>
              </w:numPr>
              <w:spacing w:line="240" w:lineRule="auto"/>
              <w:ind w:hanging="360"/>
              <w:rPr>
                <w:sz w:val="18"/>
                <w:szCs w:val="18"/>
              </w:rPr>
            </w:pPr>
            <w:r w:rsidRPr="00925986">
              <w:rPr>
                <w:sz w:val="18"/>
                <w:szCs w:val="18"/>
              </w:rPr>
              <w:lastRenderedPageBreak/>
              <w:t>Könnyűszerkezetes</w:t>
            </w:r>
            <w:r w:rsidR="007863F9" w:rsidRPr="00925986">
              <w:rPr>
                <w:sz w:val="18"/>
                <w:szCs w:val="18"/>
              </w:rPr>
              <w:t xml:space="preserve"> rendszer esetén könnyű az épület átalakítása és a bővítése. Későbbi</w:t>
            </w:r>
            <w:r w:rsidRPr="00925986">
              <w:rPr>
                <w:sz w:val="18"/>
                <w:szCs w:val="18"/>
              </w:rPr>
              <w:t>ekben az elemek újrahasznosíthatók</w:t>
            </w:r>
            <w:r w:rsidR="007863F9" w:rsidRPr="00925986">
              <w:rPr>
                <w:sz w:val="18"/>
                <w:szCs w:val="18"/>
              </w:rPr>
              <w:t>.</w:t>
            </w:r>
          </w:p>
        </w:tc>
        <w:tc>
          <w:tcPr>
            <w:tcW w:w="4678" w:type="dxa"/>
            <w:shd w:val="clear" w:color="auto" w:fill="auto"/>
            <w:tcMar>
              <w:top w:w="100" w:type="dxa"/>
              <w:left w:w="80" w:type="dxa"/>
              <w:bottom w:w="100" w:type="dxa"/>
              <w:right w:w="80" w:type="dxa"/>
            </w:tcMar>
          </w:tcPr>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lastRenderedPageBreak/>
              <w:t>Esetleg a közművek hiánya, vagy a távolsága.</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Távoli települési infrastruktúra.</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Távolabbi elhelyezkedés a település központjától.</w:t>
            </w:r>
          </w:p>
          <w:p w:rsidR="007863F9" w:rsidRPr="00925986" w:rsidRDefault="007863F9" w:rsidP="004636B5">
            <w:pPr>
              <w:pStyle w:val="normal"/>
              <w:numPr>
                <w:ilvl w:val="0"/>
                <w:numId w:val="21"/>
              </w:numPr>
              <w:spacing w:line="240" w:lineRule="auto"/>
              <w:ind w:hanging="360"/>
              <w:rPr>
                <w:sz w:val="18"/>
                <w:szCs w:val="18"/>
              </w:rPr>
            </w:pPr>
            <w:r w:rsidRPr="00925986">
              <w:rPr>
                <w:sz w:val="18"/>
                <w:szCs w:val="18"/>
              </w:rPr>
              <w:t>Esetleges tömegközlekedés hiánya</w:t>
            </w:r>
          </w:p>
        </w:tc>
      </w:tr>
      <w:tr w:rsidR="007863F9" w:rsidRPr="00925986" w:rsidTr="00F15772">
        <w:tc>
          <w:tcPr>
            <w:tcW w:w="4688" w:type="dxa"/>
            <w:shd w:val="clear" w:color="auto" w:fill="auto"/>
            <w:tcMar>
              <w:top w:w="100" w:type="dxa"/>
              <w:left w:w="80" w:type="dxa"/>
              <w:bottom w:w="100" w:type="dxa"/>
              <w:right w:w="80" w:type="dxa"/>
            </w:tcMar>
            <w:vAlign w:val="bottom"/>
          </w:tcPr>
          <w:p w:rsidR="007863F9" w:rsidRPr="00925986" w:rsidRDefault="007863F9" w:rsidP="00C41DA6">
            <w:pPr>
              <w:pStyle w:val="normal"/>
              <w:spacing w:line="240" w:lineRule="auto"/>
              <w:ind w:left="60"/>
              <w:jc w:val="center"/>
              <w:rPr>
                <w:sz w:val="18"/>
                <w:szCs w:val="18"/>
              </w:rPr>
            </w:pPr>
            <w:r w:rsidRPr="00925986">
              <w:rPr>
                <w:b/>
                <w:sz w:val="18"/>
                <w:szCs w:val="18"/>
              </w:rPr>
              <w:lastRenderedPageBreak/>
              <w:t>Lehetőségek</w:t>
            </w:r>
          </w:p>
        </w:tc>
        <w:tc>
          <w:tcPr>
            <w:tcW w:w="4678" w:type="dxa"/>
            <w:shd w:val="clear" w:color="auto" w:fill="auto"/>
            <w:tcMar>
              <w:top w:w="100" w:type="dxa"/>
              <w:left w:w="80" w:type="dxa"/>
              <w:bottom w:w="100" w:type="dxa"/>
              <w:right w:w="80" w:type="dxa"/>
            </w:tcMar>
            <w:vAlign w:val="bottom"/>
          </w:tcPr>
          <w:p w:rsidR="007863F9" w:rsidRPr="00925986" w:rsidRDefault="007863F9" w:rsidP="00C41DA6">
            <w:pPr>
              <w:pStyle w:val="normal"/>
              <w:spacing w:line="240" w:lineRule="auto"/>
              <w:ind w:left="60"/>
              <w:jc w:val="center"/>
              <w:rPr>
                <w:sz w:val="18"/>
                <w:szCs w:val="18"/>
              </w:rPr>
            </w:pPr>
            <w:r w:rsidRPr="00925986">
              <w:rPr>
                <w:b/>
                <w:sz w:val="18"/>
                <w:szCs w:val="18"/>
              </w:rPr>
              <w:t>Veszélyek</w:t>
            </w:r>
          </w:p>
        </w:tc>
      </w:tr>
      <w:tr w:rsidR="007863F9" w:rsidRPr="00925986" w:rsidTr="00F15772">
        <w:tc>
          <w:tcPr>
            <w:tcW w:w="4688" w:type="dxa"/>
            <w:shd w:val="clear" w:color="auto" w:fill="auto"/>
            <w:tcMar>
              <w:top w:w="100" w:type="dxa"/>
              <w:left w:w="80" w:type="dxa"/>
              <w:bottom w:w="100" w:type="dxa"/>
              <w:right w:w="80" w:type="dxa"/>
            </w:tcMar>
          </w:tcPr>
          <w:p w:rsidR="007863F9" w:rsidRPr="00925986" w:rsidRDefault="007863F9" w:rsidP="004636B5">
            <w:pPr>
              <w:pStyle w:val="normal"/>
              <w:numPr>
                <w:ilvl w:val="0"/>
                <w:numId w:val="21"/>
              </w:numPr>
              <w:spacing w:line="240" w:lineRule="auto"/>
              <w:ind w:hanging="360"/>
              <w:jc w:val="left"/>
              <w:rPr>
                <w:sz w:val="18"/>
                <w:szCs w:val="18"/>
              </w:rPr>
            </w:pPr>
            <w:r w:rsidRPr="00925986">
              <w:rPr>
                <w:sz w:val="18"/>
                <w:szCs w:val="18"/>
              </w:rPr>
              <w:t>Az ipari parkokban a város szabályozási terve optimális a telephely kialakítására.</w:t>
            </w:r>
          </w:p>
          <w:p w:rsidR="007863F9" w:rsidRPr="00925986" w:rsidRDefault="007863F9" w:rsidP="004636B5">
            <w:pPr>
              <w:pStyle w:val="normal"/>
              <w:numPr>
                <w:ilvl w:val="0"/>
                <w:numId w:val="21"/>
              </w:numPr>
              <w:spacing w:line="240" w:lineRule="auto"/>
              <w:ind w:hanging="360"/>
              <w:jc w:val="left"/>
              <w:rPr>
                <w:sz w:val="18"/>
                <w:szCs w:val="18"/>
              </w:rPr>
            </w:pPr>
            <w:r w:rsidRPr="00925986">
              <w:rPr>
                <w:sz w:val="18"/>
                <w:szCs w:val="18"/>
              </w:rPr>
              <w:t>Engedélyeztetési és hatósági eljárások könnyebben megoldhatók, általában nem ütköznek akadályba.</w:t>
            </w:r>
          </w:p>
          <w:p w:rsidR="007863F9" w:rsidRPr="00925986" w:rsidRDefault="007863F9" w:rsidP="004636B5">
            <w:pPr>
              <w:pStyle w:val="normal"/>
              <w:numPr>
                <w:ilvl w:val="0"/>
                <w:numId w:val="21"/>
              </w:numPr>
              <w:spacing w:line="240" w:lineRule="auto"/>
              <w:ind w:hanging="360"/>
              <w:jc w:val="left"/>
              <w:rPr>
                <w:sz w:val="18"/>
                <w:szCs w:val="18"/>
              </w:rPr>
            </w:pPr>
            <w:r w:rsidRPr="00925986">
              <w:rPr>
                <w:sz w:val="18"/>
                <w:szCs w:val="18"/>
              </w:rPr>
              <w:t>Az ipari parkok betelepedését a városok támogatják, segítik (iparűzési adó, stb.).</w:t>
            </w:r>
          </w:p>
          <w:p w:rsidR="007863F9" w:rsidRPr="00925986" w:rsidRDefault="007863F9" w:rsidP="004636B5">
            <w:pPr>
              <w:pStyle w:val="normal"/>
              <w:numPr>
                <w:ilvl w:val="0"/>
                <w:numId w:val="21"/>
              </w:numPr>
              <w:spacing w:line="240" w:lineRule="auto"/>
              <w:ind w:hanging="360"/>
              <w:jc w:val="left"/>
              <w:rPr>
                <w:sz w:val="18"/>
                <w:szCs w:val="18"/>
              </w:rPr>
            </w:pPr>
            <w:r w:rsidRPr="00925986">
              <w:rPr>
                <w:sz w:val="18"/>
                <w:szCs w:val="18"/>
              </w:rPr>
              <w:t>Az ingatlanpiac értékcsökkenése, jó alkupozíció.</w:t>
            </w:r>
          </w:p>
          <w:p w:rsidR="007863F9" w:rsidRPr="00925986" w:rsidRDefault="007863F9" w:rsidP="004636B5">
            <w:pPr>
              <w:pStyle w:val="normal"/>
              <w:numPr>
                <w:ilvl w:val="0"/>
                <w:numId w:val="21"/>
              </w:numPr>
              <w:spacing w:line="240" w:lineRule="auto"/>
              <w:ind w:hanging="360"/>
              <w:jc w:val="left"/>
              <w:rPr>
                <w:sz w:val="18"/>
                <w:szCs w:val="18"/>
              </w:rPr>
            </w:pPr>
            <w:r w:rsidRPr="00925986">
              <w:rPr>
                <w:sz w:val="18"/>
                <w:szCs w:val="18"/>
              </w:rPr>
              <w:t xml:space="preserve">Környezetében hasonló jellegű létesítmények találhatóak, ezért a szomszédság pozitív hozzáállása várható. </w:t>
            </w:r>
          </w:p>
        </w:tc>
        <w:tc>
          <w:tcPr>
            <w:tcW w:w="4678" w:type="dxa"/>
            <w:shd w:val="clear" w:color="auto" w:fill="auto"/>
            <w:tcMar>
              <w:top w:w="100" w:type="dxa"/>
              <w:left w:w="80" w:type="dxa"/>
              <w:bottom w:w="100" w:type="dxa"/>
              <w:right w:w="80" w:type="dxa"/>
            </w:tcMar>
          </w:tcPr>
          <w:p w:rsidR="007863F9" w:rsidRPr="00925986" w:rsidRDefault="007863F9" w:rsidP="004636B5">
            <w:pPr>
              <w:pStyle w:val="normal"/>
              <w:numPr>
                <w:ilvl w:val="0"/>
                <w:numId w:val="20"/>
              </w:numPr>
              <w:spacing w:line="240" w:lineRule="auto"/>
              <w:ind w:hanging="360"/>
              <w:jc w:val="left"/>
              <w:rPr>
                <w:sz w:val="18"/>
                <w:szCs w:val="18"/>
              </w:rPr>
            </w:pPr>
            <w:r w:rsidRPr="00925986">
              <w:rPr>
                <w:sz w:val="18"/>
                <w:szCs w:val="18"/>
              </w:rPr>
              <w:t>Esetleg drága tervezési és kivitelezési költségek.</w:t>
            </w:r>
          </w:p>
          <w:p w:rsidR="007863F9" w:rsidRPr="00925986" w:rsidRDefault="007863F9" w:rsidP="004636B5">
            <w:pPr>
              <w:pStyle w:val="normal"/>
              <w:numPr>
                <w:ilvl w:val="0"/>
                <w:numId w:val="20"/>
              </w:numPr>
              <w:spacing w:line="240" w:lineRule="auto"/>
              <w:ind w:hanging="360"/>
              <w:jc w:val="left"/>
              <w:rPr>
                <w:sz w:val="18"/>
                <w:szCs w:val="18"/>
              </w:rPr>
            </w:pPr>
            <w:r w:rsidRPr="00925986">
              <w:rPr>
                <w:sz w:val="18"/>
                <w:szCs w:val="18"/>
              </w:rPr>
              <w:t>Esetleges közlekedési kapcsolatok részleges hiánya.</w:t>
            </w:r>
          </w:p>
          <w:p w:rsidR="007863F9" w:rsidRPr="00925986" w:rsidRDefault="007863F9" w:rsidP="004636B5">
            <w:pPr>
              <w:pStyle w:val="normal"/>
              <w:numPr>
                <w:ilvl w:val="0"/>
                <w:numId w:val="20"/>
              </w:numPr>
              <w:spacing w:line="240" w:lineRule="auto"/>
              <w:ind w:hanging="360"/>
              <w:jc w:val="left"/>
              <w:rPr>
                <w:sz w:val="18"/>
                <w:szCs w:val="18"/>
              </w:rPr>
            </w:pPr>
            <w:r w:rsidRPr="00925986">
              <w:rPr>
                <w:sz w:val="18"/>
                <w:szCs w:val="18"/>
              </w:rPr>
              <w:t>Nem városi tulajdonú ipari parknál az eladó fél üzleti kockázata.</w:t>
            </w:r>
          </w:p>
          <w:p w:rsidR="007863F9" w:rsidRPr="00925986" w:rsidRDefault="007863F9" w:rsidP="00C41DA6">
            <w:pPr>
              <w:pStyle w:val="normal"/>
              <w:spacing w:line="240" w:lineRule="auto"/>
              <w:ind w:left="720"/>
              <w:jc w:val="left"/>
              <w:rPr>
                <w:sz w:val="18"/>
                <w:szCs w:val="18"/>
              </w:rPr>
            </w:pPr>
          </w:p>
        </w:tc>
      </w:tr>
    </w:tbl>
    <w:p w:rsidR="007863F9" w:rsidRPr="007863F9" w:rsidRDefault="007863F9" w:rsidP="00C41DA6">
      <w:pPr>
        <w:pStyle w:val="normal"/>
        <w:rPr>
          <w:sz w:val="16"/>
        </w:rPr>
      </w:pPr>
    </w:p>
    <w:p w:rsidR="00925986" w:rsidRDefault="00925986" w:rsidP="00925986">
      <w:pPr>
        <w:pStyle w:val="normal"/>
        <w:spacing w:after="240"/>
        <w:rPr>
          <w:rFonts w:ascii="Verdana" w:hAnsi="Verdana"/>
        </w:rPr>
      </w:pPr>
    </w:p>
    <w:p w:rsidR="00F15772" w:rsidRPr="00925986" w:rsidRDefault="007863F9" w:rsidP="005F1B88">
      <w:pPr>
        <w:pStyle w:val="normal"/>
        <w:spacing w:after="120"/>
        <w:ind w:firstLine="709"/>
        <w:rPr>
          <w:rFonts w:ascii="Verdana" w:hAnsi="Verdana"/>
        </w:rPr>
      </w:pPr>
      <w:r w:rsidRPr="00925986">
        <w:rPr>
          <w:rFonts w:ascii="Verdana" w:hAnsi="Verdana"/>
        </w:rPr>
        <w:t xml:space="preserve">Ha a kétfajta fejlesztés </w:t>
      </w:r>
      <w:r w:rsidRPr="00925986">
        <w:rPr>
          <w:rFonts w:ascii="Verdana" w:hAnsi="Verdana"/>
          <w:i/>
        </w:rPr>
        <w:t xml:space="preserve">költségeit </w:t>
      </w:r>
      <w:r w:rsidRPr="00925986">
        <w:rPr>
          <w:rFonts w:ascii="Verdana" w:hAnsi="Verdana"/>
        </w:rPr>
        <w:t>összevetjük, akkor az is megfigyelhető, hogy nagy többségben az új jellegű beruházások előnyösebbek, mint a használt ingatlanvásárlások és azok felújítása együttesen. A használt telephelyek piaci hátránya a szűk választási lehetőség a 300 és 500 négyzetméteres alapterületű felépítményeknél</w:t>
      </w:r>
      <w:r w:rsidR="00925986">
        <w:rPr>
          <w:rFonts w:ascii="Verdana" w:hAnsi="Verdana"/>
        </w:rPr>
        <w:t>, valamint a szükséges átalakítások költségigénye</w:t>
      </w:r>
      <w:r w:rsidRPr="00925986">
        <w:rPr>
          <w:rFonts w:ascii="Verdana" w:hAnsi="Verdana"/>
        </w:rPr>
        <w:t xml:space="preserve">; ráadásul az eladók piaci kockázata tovább ronthatja a projektfejlesztés lehetőségét (pl.: túlárazott ingatlanok, több tulajdonos, stb.). </w:t>
      </w:r>
    </w:p>
    <w:p w:rsidR="007863F9" w:rsidRPr="00925986" w:rsidRDefault="007863F9" w:rsidP="005F1B88">
      <w:pPr>
        <w:pStyle w:val="normal"/>
        <w:spacing w:after="120"/>
        <w:ind w:firstLine="709"/>
        <w:rPr>
          <w:rFonts w:ascii="Verdana" w:hAnsi="Verdana"/>
        </w:rPr>
      </w:pPr>
      <w:r w:rsidRPr="00925986">
        <w:rPr>
          <w:rFonts w:ascii="Verdana" w:hAnsi="Verdana"/>
        </w:rPr>
        <w:t>Összességében a tanulmány arra tesz javaslatot, hogy a</w:t>
      </w:r>
      <w:r w:rsidR="00925986">
        <w:rPr>
          <w:rFonts w:ascii="Verdana" w:hAnsi="Verdana"/>
        </w:rPr>
        <w:t>hol megoldható, a</w:t>
      </w:r>
      <w:r w:rsidRPr="00925986">
        <w:rPr>
          <w:rFonts w:ascii="Verdana" w:hAnsi="Verdana"/>
        </w:rPr>
        <w:t xml:space="preserve"> logisztikai bázisok új építésű, elsősorban ipari parkokban felépülő ingatlanok legyenek. Ezzel</w:t>
      </w:r>
      <w:r w:rsidR="00F15772" w:rsidRPr="00925986">
        <w:rPr>
          <w:rFonts w:ascii="Verdana" w:hAnsi="Verdana"/>
        </w:rPr>
        <w:t xml:space="preserve"> elérhető az is, hogy a központ</w:t>
      </w:r>
      <w:r w:rsidRPr="00925986">
        <w:rPr>
          <w:rFonts w:ascii="Verdana" w:hAnsi="Verdana"/>
        </w:rPr>
        <w:t>ok egységes arculatú, korszerű, relatíve alacsony fenntartási költségű épületek legyenek.</w:t>
      </w:r>
    </w:p>
    <w:p w:rsidR="004C72EB" w:rsidRDefault="004C72EB" w:rsidP="004C72EB">
      <w:pPr>
        <w:pStyle w:val="normal"/>
        <w:spacing w:after="120"/>
        <w:rPr>
          <w:rFonts w:ascii="Verdana" w:hAnsi="Verdana"/>
        </w:rPr>
      </w:pPr>
    </w:p>
    <w:p w:rsidR="00F15772" w:rsidRDefault="00E946C3" w:rsidP="004C72EB">
      <w:pPr>
        <w:pStyle w:val="normal"/>
        <w:spacing w:after="120"/>
        <w:rPr>
          <w:rFonts w:ascii="Verdana" w:hAnsi="Verdana"/>
        </w:rPr>
      </w:pPr>
      <w:r w:rsidRPr="0092778B">
        <w:rPr>
          <w:rFonts w:ascii="Verdana" w:hAnsi="Verdana"/>
        </w:rPr>
        <w:t>A háttértanulmányból és az ingatlanpiaci felmérésben szereplő javaslatokból kiindulva a MEREK megkezdte az érintett településeken található potenciális ingatlanok felkutatását, kiválasztását. Hosszas vizsgálódás és tárgyalási folyamat eredményeképpen kiválasztásra került 5 ingatlan</w:t>
      </w:r>
      <w:r w:rsidR="009942DE">
        <w:rPr>
          <w:rFonts w:ascii="Verdana" w:hAnsi="Verdana"/>
        </w:rPr>
        <w:t xml:space="preserve"> (ebből négy építési telek, egy pedig kész épület)</w:t>
      </w:r>
      <w:r w:rsidRPr="0092778B">
        <w:rPr>
          <w:rFonts w:ascii="Verdana" w:hAnsi="Verdana"/>
        </w:rPr>
        <w:t xml:space="preserve">, amelyet az alábbiakban </w:t>
      </w:r>
      <w:r w:rsidR="0092778B" w:rsidRPr="0092778B">
        <w:rPr>
          <w:rFonts w:ascii="Verdana" w:hAnsi="Verdana"/>
        </w:rPr>
        <w:t>mutatunk be (a hatodik helyszínen még nem sikerült megfelelő ingatlant találnunk</w:t>
      </w:r>
      <w:r w:rsidR="009942DE">
        <w:rPr>
          <w:rFonts w:ascii="Verdana" w:hAnsi="Verdana"/>
        </w:rPr>
        <w:t>)</w:t>
      </w:r>
      <w:r w:rsidR="0092778B" w:rsidRPr="0092778B">
        <w:rPr>
          <w:rFonts w:ascii="Verdana" w:hAnsi="Verdana"/>
        </w:rPr>
        <w:t xml:space="preserve">. </w:t>
      </w:r>
    </w:p>
    <w:p w:rsidR="00F15772" w:rsidRDefault="00F15772" w:rsidP="00C41DA6">
      <w:pPr>
        <w:pStyle w:val="normal"/>
        <w:rPr>
          <w:rFonts w:ascii="Verdana" w:hAnsi="Verdana"/>
        </w:rPr>
      </w:pPr>
    </w:p>
    <w:p w:rsidR="009A4ABC" w:rsidRPr="00970F57" w:rsidRDefault="009A4ABC" w:rsidP="00FB7D10">
      <w:pPr>
        <w:pStyle w:val="NormlWeb"/>
        <w:shd w:val="clear" w:color="auto" w:fill="FFFFFF"/>
        <w:spacing w:before="0" w:after="240" w:line="276" w:lineRule="auto"/>
        <w:jc w:val="both"/>
        <w:rPr>
          <w:rFonts w:ascii="Verdana" w:hAnsi="Verdana" w:cs="Arial"/>
          <w:color w:val="222222"/>
          <w:sz w:val="20"/>
        </w:rPr>
      </w:pPr>
      <w:r w:rsidRPr="00970F57">
        <w:rPr>
          <w:rFonts w:ascii="Verdana" w:hAnsi="Verdana" w:cs="Arial"/>
          <w:color w:val="222222"/>
          <w:sz w:val="20"/>
        </w:rPr>
        <w:t>Közép-Dunántúl</w:t>
      </w:r>
    </w:p>
    <w:p w:rsidR="009A4ABC" w:rsidRPr="00970F57" w:rsidRDefault="009A4ABC" w:rsidP="009A4ABC">
      <w:pPr>
        <w:pStyle w:val="NormlWeb"/>
        <w:shd w:val="clear" w:color="auto" w:fill="FFFFFF"/>
        <w:spacing w:before="0" w:after="240" w:line="276" w:lineRule="auto"/>
        <w:jc w:val="both"/>
        <w:rPr>
          <w:rFonts w:ascii="Verdana" w:hAnsi="Verdana" w:cs="Arial"/>
          <w:color w:val="222222"/>
          <w:sz w:val="20"/>
        </w:rPr>
      </w:pPr>
      <w:r w:rsidRPr="00970F57">
        <w:rPr>
          <w:rFonts w:ascii="Verdana" w:hAnsi="Verdana" w:cs="Arial"/>
          <w:color w:val="222222"/>
          <w:sz w:val="20"/>
        </w:rPr>
        <w:t>Székesfehérvár</w:t>
      </w:r>
    </w:p>
    <w:p w:rsidR="009A4ABC" w:rsidRPr="00970F57" w:rsidRDefault="009A4ABC" w:rsidP="009A4ABC">
      <w:pPr>
        <w:pStyle w:val="NormlWeb"/>
        <w:shd w:val="clear" w:color="auto" w:fill="FFFFFF"/>
        <w:spacing w:before="0" w:after="240" w:line="276" w:lineRule="auto"/>
        <w:jc w:val="both"/>
        <w:rPr>
          <w:rFonts w:ascii="Verdana" w:hAnsi="Verdana" w:cs="Arial"/>
          <w:color w:val="222222"/>
          <w:sz w:val="20"/>
        </w:rPr>
      </w:pPr>
      <w:r w:rsidRPr="00970F57">
        <w:rPr>
          <w:rFonts w:ascii="Verdana" w:hAnsi="Verdana" w:cs="Arial"/>
          <w:color w:val="222222"/>
          <w:sz w:val="20"/>
        </w:rPr>
        <w:t>A kiválasztott ingatlan az Alba Ipari és Kereskedelmi Zóna IV. ütem területén található. A terület belterületté minősítése megtörtént, az igényeknek megfelelő terület megosztása és a művelési ág váltása az előszerződés megkötése után kezdhető meg. Ennek időigénye kb. 1 – 2 hónap.</w:t>
      </w:r>
      <w:r>
        <w:rPr>
          <w:rFonts w:ascii="Verdana" w:hAnsi="Verdana" w:cs="Arial"/>
          <w:color w:val="222222"/>
          <w:sz w:val="20"/>
        </w:rPr>
        <w:t xml:space="preserve"> </w:t>
      </w:r>
      <w:r w:rsidRPr="00970F57">
        <w:rPr>
          <w:rFonts w:ascii="Verdana" w:hAnsi="Verdana" w:cs="Arial"/>
          <w:color w:val="222222"/>
          <w:sz w:val="20"/>
        </w:rPr>
        <w:t>A megfelelőnek ítélt telek mérete 1640 m</w:t>
      </w:r>
      <w:r w:rsidRPr="00970F57">
        <w:rPr>
          <w:rFonts w:ascii="Verdana" w:hAnsi="Verdana" w:cs="Arial"/>
          <w:color w:val="222222"/>
          <w:sz w:val="20"/>
          <w:vertAlign w:val="superscript"/>
        </w:rPr>
        <w:t>2</w:t>
      </w:r>
      <w:r w:rsidRPr="00970F57">
        <w:rPr>
          <w:rFonts w:ascii="Verdana" w:hAnsi="Verdana" w:cs="Arial"/>
          <w:color w:val="222222"/>
          <w:sz w:val="20"/>
        </w:rPr>
        <w:t xml:space="preserve">, beépíthetősége 50 %, homlokzati magasság </w:t>
      </w:r>
      <w:proofErr w:type="spellStart"/>
      <w:r w:rsidRPr="00970F57">
        <w:rPr>
          <w:rFonts w:ascii="Verdana" w:hAnsi="Verdana" w:cs="Arial"/>
          <w:color w:val="222222"/>
          <w:sz w:val="20"/>
        </w:rPr>
        <w:t>max</w:t>
      </w:r>
      <w:proofErr w:type="spellEnd"/>
      <w:r w:rsidRPr="00970F57">
        <w:rPr>
          <w:rFonts w:ascii="Verdana" w:hAnsi="Verdana" w:cs="Arial"/>
          <w:color w:val="222222"/>
          <w:sz w:val="20"/>
        </w:rPr>
        <w:t>. 15 m, zöldfelület min. 20 %. Az érintett terü</w:t>
      </w:r>
      <w:r>
        <w:rPr>
          <w:rFonts w:ascii="Verdana" w:hAnsi="Verdana" w:cs="Arial"/>
          <w:color w:val="222222"/>
          <w:sz w:val="20"/>
        </w:rPr>
        <w:t>letrész végleges telekalakítása jelenleg tart</w:t>
      </w:r>
      <w:r w:rsidRPr="00970F57">
        <w:rPr>
          <w:rFonts w:ascii="Verdana" w:hAnsi="Verdana" w:cs="Arial"/>
          <w:color w:val="222222"/>
          <w:sz w:val="20"/>
        </w:rPr>
        <w:t xml:space="preserve"> a beérkezett vevői igényeket figyelembe véve.</w:t>
      </w:r>
    </w:p>
    <w:p w:rsidR="009A4ABC" w:rsidRPr="00970F57" w:rsidRDefault="009A4ABC" w:rsidP="009A4ABC">
      <w:pPr>
        <w:pStyle w:val="NormlWeb"/>
        <w:shd w:val="clear" w:color="auto" w:fill="FFFFFF"/>
        <w:spacing w:before="0" w:after="240" w:line="276" w:lineRule="auto"/>
        <w:jc w:val="both"/>
        <w:rPr>
          <w:rFonts w:ascii="Verdana" w:hAnsi="Verdana" w:cs="Arial"/>
          <w:color w:val="222222"/>
          <w:sz w:val="20"/>
        </w:rPr>
      </w:pPr>
      <w:r w:rsidRPr="00970F57">
        <w:rPr>
          <w:rFonts w:ascii="Verdana" w:hAnsi="Verdana" w:cs="Arial"/>
          <w:color w:val="222222"/>
          <w:sz w:val="20"/>
        </w:rPr>
        <w:lastRenderedPageBreak/>
        <w:t>A közművek engedélyei rendben, azok kiépítés alatt vannak, az előzetes építési engedélyeket figyelembe véve van lehetőség arra, hogy a megfelelő helyre telepítsék a csatlakozásokat. A közműfejlesztés díja a vásárlót terheli, annak fejlesztési igényei mértékében.</w:t>
      </w:r>
    </w:p>
    <w:p w:rsidR="009A4ABC" w:rsidRPr="00970F57" w:rsidRDefault="009A4ABC" w:rsidP="009A4ABC">
      <w:pPr>
        <w:pStyle w:val="NormlWeb"/>
        <w:shd w:val="clear" w:color="auto" w:fill="FFFFFF"/>
        <w:spacing w:before="0" w:after="240" w:line="276" w:lineRule="auto"/>
        <w:jc w:val="both"/>
        <w:rPr>
          <w:rStyle w:val="apple-converted-space"/>
          <w:rFonts w:ascii="Verdana" w:hAnsi="Verdana" w:cs="Arial"/>
          <w:color w:val="222222"/>
          <w:sz w:val="20"/>
        </w:rPr>
      </w:pPr>
      <w:r>
        <w:rPr>
          <w:rStyle w:val="apple-converted-space"/>
          <w:rFonts w:ascii="Verdana" w:hAnsi="Verdana" w:cs="Arial"/>
          <w:color w:val="222222"/>
          <w:sz w:val="20"/>
        </w:rPr>
        <w:t xml:space="preserve">Az ingatlanra vételi szándéknyilatkozatot tartalmazó bérleti szerződést kötöttünk. </w:t>
      </w:r>
    </w:p>
    <w:p w:rsidR="009A4ABC" w:rsidRPr="00970F57" w:rsidRDefault="009A4ABC" w:rsidP="009A4ABC">
      <w:pPr>
        <w:spacing w:after="240" w:line="276" w:lineRule="auto"/>
        <w:jc w:val="center"/>
        <w:rPr>
          <w:rFonts w:ascii="Verdana" w:hAnsi="Verdana"/>
          <w:sz w:val="20"/>
          <w:szCs w:val="20"/>
        </w:rPr>
      </w:pPr>
      <w:r>
        <w:rPr>
          <w:rFonts w:ascii="Verdana" w:hAnsi="Verdana"/>
          <w:noProof/>
          <w:sz w:val="20"/>
          <w:szCs w:val="20"/>
        </w:rPr>
        <w:drawing>
          <wp:inline distT="0" distB="0" distL="0" distR="0">
            <wp:extent cx="4441921" cy="2594548"/>
            <wp:effectExtent l="19050" t="0" r="0" b="0"/>
            <wp:docPr id="1" name="Kép 0" descr="Sz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fv.JPG"/>
                    <pic:cNvPicPr/>
                  </pic:nvPicPr>
                  <pic:blipFill>
                    <a:blip r:embed="rId40" cstate="print"/>
                    <a:stretch>
                      <a:fillRect/>
                    </a:stretch>
                  </pic:blipFill>
                  <pic:spPr>
                    <a:xfrm>
                      <a:off x="0" y="0"/>
                      <a:ext cx="4445277" cy="2596508"/>
                    </a:xfrm>
                    <a:prstGeom prst="rect">
                      <a:avLst/>
                    </a:prstGeom>
                  </pic:spPr>
                </pic:pic>
              </a:graphicData>
            </a:graphic>
          </wp:inline>
        </w:drawing>
      </w:r>
    </w:p>
    <w:p w:rsidR="009A4ABC" w:rsidRDefault="009A4ABC" w:rsidP="009A4ABC">
      <w:pPr>
        <w:spacing w:after="240" w:line="276" w:lineRule="auto"/>
        <w:rPr>
          <w:rFonts w:ascii="Verdana" w:hAnsi="Verdana"/>
          <w:sz w:val="20"/>
          <w:szCs w:val="20"/>
        </w:rPr>
      </w:pPr>
    </w:p>
    <w:p w:rsidR="009A4ABC" w:rsidRPr="00970F57" w:rsidRDefault="009A4ABC" w:rsidP="00FB7D10">
      <w:pPr>
        <w:rPr>
          <w:rFonts w:ascii="Verdana" w:hAnsi="Verdana"/>
          <w:sz w:val="20"/>
          <w:szCs w:val="20"/>
        </w:rPr>
      </w:pPr>
      <w:r w:rsidRPr="00970F57">
        <w:rPr>
          <w:rFonts w:ascii="Verdana" w:hAnsi="Verdana"/>
          <w:sz w:val="20"/>
          <w:szCs w:val="20"/>
        </w:rPr>
        <w:t>Nyugat-Dunántúl</w:t>
      </w:r>
    </w:p>
    <w:p w:rsidR="009A4ABC" w:rsidRPr="00970F57" w:rsidRDefault="009A4ABC" w:rsidP="009A4ABC">
      <w:pPr>
        <w:spacing w:after="240" w:line="276" w:lineRule="auto"/>
        <w:rPr>
          <w:rFonts w:ascii="Verdana" w:hAnsi="Verdana"/>
          <w:sz w:val="20"/>
          <w:szCs w:val="20"/>
        </w:rPr>
      </w:pPr>
      <w:r w:rsidRPr="00970F57">
        <w:rPr>
          <w:rFonts w:ascii="Verdana" w:hAnsi="Verdana"/>
          <w:sz w:val="20"/>
          <w:szCs w:val="20"/>
        </w:rPr>
        <w:t>Győr</w:t>
      </w:r>
    </w:p>
    <w:p w:rsidR="009A4ABC" w:rsidRDefault="009A4ABC" w:rsidP="009A4ABC">
      <w:pPr>
        <w:pStyle w:val="NormlWeb"/>
        <w:shd w:val="clear" w:color="auto" w:fill="FFFFFF"/>
        <w:spacing w:before="0" w:after="240" w:line="276" w:lineRule="auto"/>
        <w:jc w:val="both"/>
        <w:rPr>
          <w:rStyle w:val="apple-converted-space"/>
          <w:rFonts w:ascii="Verdana" w:hAnsi="Verdana" w:cs="Arial"/>
          <w:color w:val="222222"/>
          <w:sz w:val="20"/>
        </w:rPr>
      </w:pPr>
      <w:r>
        <w:rPr>
          <w:rFonts w:ascii="Verdana" w:hAnsi="Verdana" w:cs="Arial"/>
          <w:color w:val="222222"/>
          <w:sz w:val="20"/>
        </w:rPr>
        <w:t>A kiválasztott ingatlan a Győri Nemzetközi Ipari Parkban található, ahol</w:t>
      </w:r>
      <w:r w:rsidRPr="00970F57">
        <w:rPr>
          <w:rFonts w:ascii="Verdana" w:hAnsi="Verdana" w:cs="Arial"/>
          <w:color w:val="222222"/>
          <w:sz w:val="20"/>
        </w:rPr>
        <w:t xml:space="preserve"> </w:t>
      </w:r>
      <w:r>
        <w:rPr>
          <w:rFonts w:ascii="Verdana" w:hAnsi="Verdana" w:cs="Arial"/>
          <w:color w:val="222222"/>
          <w:sz w:val="20"/>
        </w:rPr>
        <w:t xml:space="preserve">egyetlen még kiadó telek várta gazdáját </w:t>
      </w:r>
      <w:r w:rsidRPr="00970F57">
        <w:rPr>
          <w:rFonts w:ascii="Verdana" w:hAnsi="Verdana" w:cs="Arial"/>
          <w:color w:val="222222"/>
          <w:sz w:val="20"/>
        </w:rPr>
        <w:t>az Égerfa utcában</w:t>
      </w:r>
      <w:r>
        <w:rPr>
          <w:rFonts w:ascii="Verdana" w:hAnsi="Verdana" w:cs="Arial"/>
          <w:color w:val="222222"/>
          <w:sz w:val="20"/>
        </w:rPr>
        <w:t>. Az ingatlan</w:t>
      </w:r>
      <w:r w:rsidRPr="00970F57">
        <w:rPr>
          <w:rFonts w:ascii="Verdana" w:hAnsi="Verdana" w:cs="Arial"/>
          <w:color w:val="222222"/>
          <w:sz w:val="20"/>
        </w:rPr>
        <w:t xml:space="preserve"> területe 3 000 m</w:t>
      </w:r>
      <w:r w:rsidRPr="00970F57">
        <w:rPr>
          <w:rFonts w:ascii="Verdana" w:hAnsi="Verdana" w:cs="Arial"/>
          <w:color w:val="222222"/>
          <w:sz w:val="20"/>
          <w:vertAlign w:val="superscript"/>
        </w:rPr>
        <w:t>2</w:t>
      </w:r>
      <w:r w:rsidRPr="00970F57">
        <w:rPr>
          <w:rFonts w:ascii="Verdana" w:hAnsi="Verdana" w:cs="Arial"/>
          <w:color w:val="222222"/>
          <w:sz w:val="20"/>
        </w:rPr>
        <w:t>, a területi beépíthetőség 50 %-os, a közművek a telekhatáron, de elfogadott építési terv esetén a csatla</w:t>
      </w:r>
      <w:r>
        <w:rPr>
          <w:rFonts w:ascii="Verdana" w:hAnsi="Verdana" w:cs="Arial"/>
          <w:color w:val="222222"/>
          <w:sz w:val="20"/>
        </w:rPr>
        <w:t>kozási pontig kiépítik azokat. A beépíthetőség és más előírások megfelelnek igényeinknek. K</w:t>
      </w:r>
      <w:r w:rsidRPr="00970F57">
        <w:rPr>
          <w:rFonts w:ascii="Verdana" w:hAnsi="Verdana" w:cs="Arial"/>
          <w:color w:val="222222"/>
          <w:sz w:val="20"/>
        </w:rPr>
        <w:t>özműfejlesztés az igénybevételnek megfelelően fizetendő.</w:t>
      </w:r>
      <w:r w:rsidRPr="00970F57">
        <w:rPr>
          <w:rStyle w:val="apple-converted-space"/>
          <w:rFonts w:ascii="Verdana" w:hAnsi="Verdana" w:cs="Arial"/>
          <w:color w:val="222222"/>
          <w:sz w:val="20"/>
        </w:rPr>
        <w:t> </w:t>
      </w:r>
    </w:p>
    <w:p w:rsidR="009A4ABC" w:rsidRPr="00970F57" w:rsidRDefault="009A4ABC" w:rsidP="009A4ABC">
      <w:pPr>
        <w:pStyle w:val="NormlWeb"/>
        <w:shd w:val="clear" w:color="auto" w:fill="FFFFFF"/>
        <w:spacing w:before="0" w:after="240" w:line="276" w:lineRule="auto"/>
        <w:jc w:val="both"/>
        <w:rPr>
          <w:rStyle w:val="apple-converted-space"/>
          <w:rFonts w:ascii="Verdana" w:hAnsi="Verdana" w:cs="Arial"/>
          <w:color w:val="222222"/>
          <w:sz w:val="20"/>
        </w:rPr>
      </w:pPr>
      <w:r>
        <w:rPr>
          <w:rStyle w:val="apple-converted-space"/>
          <w:rFonts w:ascii="Verdana" w:hAnsi="Verdana" w:cs="Arial"/>
          <w:color w:val="222222"/>
          <w:sz w:val="20"/>
        </w:rPr>
        <w:t xml:space="preserve">Az ingatlanra vételi szándéknyilatkozatot tartalmazó bérleti szerződést kötöttünk. </w:t>
      </w:r>
    </w:p>
    <w:p w:rsidR="009A4ABC" w:rsidRDefault="009A4ABC" w:rsidP="009A4ABC">
      <w:pPr>
        <w:pStyle w:val="NormlWeb"/>
        <w:shd w:val="clear" w:color="auto" w:fill="FFFFFF"/>
        <w:spacing w:before="0" w:after="240" w:line="276" w:lineRule="auto"/>
        <w:jc w:val="center"/>
        <w:rPr>
          <w:rStyle w:val="apple-converted-space"/>
          <w:rFonts w:ascii="Verdana" w:hAnsi="Verdana" w:cs="Arial"/>
          <w:color w:val="222222"/>
          <w:sz w:val="20"/>
        </w:rPr>
      </w:pPr>
      <w:r>
        <w:rPr>
          <w:rFonts w:ascii="Verdana" w:hAnsi="Verdana" w:cs="Arial"/>
          <w:noProof/>
          <w:color w:val="222222"/>
          <w:sz w:val="20"/>
        </w:rPr>
        <w:lastRenderedPageBreak/>
        <w:drawing>
          <wp:inline distT="0" distB="0" distL="0" distR="0">
            <wp:extent cx="4486275" cy="3023982"/>
            <wp:effectExtent l="19050" t="0" r="9525" b="0"/>
            <wp:docPr id="5" name="Kép 1" descr="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or.JPG"/>
                    <pic:cNvPicPr/>
                  </pic:nvPicPr>
                  <pic:blipFill>
                    <a:blip r:embed="rId41" cstate="print"/>
                    <a:stretch>
                      <a:fillRect/>
                    </a:stretch>
                  </pic:blipFill>
                  <pic:spPr>
                    <a:xfrm>
                      <a:off x="0" y="0"/>
                      <a:ext cx="4484791" cy="3022982"/>
                    </a:xfrm>
                    <a:prstGeom prst="rect">
                      <a:avLst/>
                    </a:prstGeom>
                  </pic:spPr>
                </pic:pic>
              </a:graphicData>
            </a:graphic>
          </wp:inline>
        </w:drawing>
      </w:r>
    </w:p>
    <w:p w:rsidR="00195268" w:rsidRDefault="00195268" w:rsidP="00FB7D10">
      <w:pPr>
        <w:rPr>
          <w:rFonts w:ascii="Verdana" w:hAnsi="Verdana"/>
          <w:sz w:val="20"/>
          <w:szCs w:val="20"/>
        </w:rPr>
      </w:pPr>
    </w:p>
    <w:p w:rsidR="00195268" w:rsidRDefault="00195268" w:rsidP="00FB7D10">
      <w:pPr>
        <w:rPr>
          <w:rFonts w:ascii="Verdana" w:hAnsi="Verdana"/>
          <w:sz w:val="20"/>
          <w:szCs w:val="20"/>
        </w:rPr>
      </w:pPr>
    </w:p>
    <w:p w:rsidR="009A4ABC" w:rsidRPr="00970F57" w:rsidRDefault="009A4ABC" w:rsidP="00FB7D10">
      <w:pPr>
        <w:rPr>
          <w:rFonts w:ascii="Verdana" w:hAnsi="Verdana"/>
          <w:sz w:val="20"/>
          <w:szCs w:val="20"/>
        </w:rPr>
      </w:pPr>
      <w:r w:rsidRPr="00970F57">
        <w:rPr>
          <w:rFonts w:ascii="Verdana" w:hAnsi="Verdana"/>
          <w:sz w:val="20"/>
          <w:szCs w:val="20"/>
        </w:rPr>
        <w:t>Dél-Dunántúl</w:t>
      </w:r>
    </w:p>
    <w:p w:rsidR="009A4ABC" w:rsidRPr="00970F57" w:rsidRDefault="009A4ABC" w:rsidP="009A4ABC">
      <w:pPr>
        <w:spacing w:after="240" w:line="276" w:lineRule="auto"/>
        <w:rPr>
          <w:rFonts w:ascii="Verdana" w:hAnsi="Verdana"/>
          <w:sz w:val="20"/>
          <w:szCs w:val="20"/>
        </w:rPr>
      </w:pPr>
      <w:r w:rsidRPr="00970F57">
        <w:rPr>
          <w:rFonts w:ascii="Verdana" w:hAnsi="Verdana"/>
          <w:sz w:val="20"/>
          <w:szCs w:val="20"/>
        </w:rPr>
        <w:t>Kaposvár</w:t>
      </w:r>
    </w:p>
    <w:p w:rsidR="009A4ABC" w:rsidRPr="00970F57" w:rsidRDefault="009A4ABC" w:rsidP="009A4ABC">
      <w:pPr>
        <w:spacing w:after="240" w:line="276" w:lineRule="auto"/>
        <w:rPr>
          <w:rFonts w:ascii="Verdana" w:hAnsi="Verdana"/>
          <w:sz w:val="20"/>
          <w:szCs w:val="20"/>
        </w:rPr>
      </w:pPr>
      <w:r w:rsidRPr="00970F57">
        <w:rPr>
          <w:rFonts w:ascii="Verdana" w:hAnsi="Verdana"/>
          <w:sz w:val="20"/>
          <w:szCs w:val="20"/>
        </w:rPr>
        <w:t>A</w:t>
      </w:r>
      <w:r>
        <w:rPr>
          <w:rFonts w:ascii="Verdana" w:hAnsi="Verdana"/>
          <w:sz w:val="20"/>
          <w:szCs w:val="20"/>
        </w:rPr>
        <w:t xml:space="preserve"> településen még nincs kiválasztva ingatlan. Az egyik</w:t>
      </w:r>
      <w:r w:rsidRPr="00970F57">
        <w:rPr>
          <w:rFonts w:ascii="Verdana" w:hAnsi="Verdana"/>
          <w:sz w:val="20"/>
          <w:szCs w:val="20"/>
        </w:rPr>
        <w:t xml:space="preserve"> me</w:t>
      </w:r>
      <w:r>
        <w:rPr>
          <w:rFonts w:ascii="Verdana" w:hAnsi="Verdana"/>
          <w:sz w:val="20"/>
          <w:szCs w:val="20"/>
        </w:rPr>
        <w:t>gtekintett terület a Jutai úton</w:t>
      </w:r>
      <w:r w:rsidRPr="00970F57">
        <w:rPr>
          <w:rFonts w:ascii="Verdana" w:hAnsi="Verdana"/>
          <w:sz w:val="20"/>
          <w:szCs w:val="20"/>
        </w:rPr>
        <w:t xml:space="preserve"> – a </w:t>
      </w:r>
      <w:r>
        <w:rPr>
          <w:rFonts w:ascii="Verdana" w:hAnsi="Verdana"/>
          <w:sz w:val="20"/>
          <w:szCs w:val="20"/>
        </w:rPr>
        <w:t xml:space="preserve">Guruló műhelynek otthont adó </w:t>
      </w:r>
      <w:r w:rsidRPr="00970F57">
        <w:rPr>
          <w:rFonts w:ascii="Verdana" w:hAnsi="Verdana"/>
          <w:sz w:val="20"/>
          <w:szCs w:val="20"/>
        </w:rPr>
        <w:t>Kanizsai út folytatásában – található</w:t>
      </w:r>
      <w:r>
        <w:rPr>
          <w:rFonts w:ascii="Verdana" w:hAnsi="Verdana"/>
          <w:sz w:val="20"/>
          <w:szCs w:val="20"/>
        </w:rPr>
        <w:t>,</w:t>
      </w:r>
      <w:r w:rsidRPr="00970F57">
        <w:rPr>
          <w:rFonts w:ascii="Verdana" w:hAnsi="Verdana"/>
          <w:sz w:val="20"/>
          <w:szCs w:val="20"/>
        </w:rPr>
        <w:t xml:space="preserve"> meglehetősen kedvező helyen. A terület megosztása lehetséges, akár 2000 m</w:t>
      </w:r>
      <w:r w:rsidRPr="00970F57">
        <w:rPr>
          <w:rFonts w:ascii="Verdana" w:hAnsi="Verdana"/>
          <w:sz w:val="20"/>
          <w:szCs w:val="20"/>
          <w:vertAlign w:val="superscript"/>
        </w:rPr>
        <w:t>2</w:t>
      </w:r>
      <w:r w:rsidRPr="00970F57">
        <w:rPr>
          <w:rFonts w:ascii="Verdana" w:hAnsi="Verdana"/>
          <w:sz w:val="20"/>
          <w:szCs w:val="20"/>
        </w:rPr>
        <w:t>-es területrész is vásárolható</w:t>
      </w:r>
      <w:r>
        <w:rPr>
          <w:rFonts w:ascii="Verdana" w:hAnsi="Verdana"/>
          <w:sz w:val="20"/>
          <w:szCs w:val="20"/>
        </w:rPr>
        <w:t xml:space="preserve">. Az ingatlankeresést folytatjuk. </w:t>
      </w:r>
    </w:p>
    <w:p w:rsidR="009A4ABC" w:rsidRDefault="009A4ABC" w:rsidP="009A4ABC">
      <w:pPr>
        <w:pStyle w:val="NormlWeb"/>
        <w:shd w:val="clear" w:color="auto" w:fill="FFFFFF"/>
        <w:spacing w:before="0" w:after="240" w:line="276" w:lineRule="auto"/>
        <w:jc w:val="center"/>
        <w:rPr>
          <w:rStyle w:val="apple-converted-space"/>
          <w:rFonts w:ascii="Verdana" w:hAnsi="Verdana" w:cs="Arial"/>
          <w:color w:val="222222"/>
          <w:sz w:val="20"/>
        </w:rPr>
      </w:pPr>
      <w:r>
        <w:rPr>
          <w:rFonts w:ascii="Verdana" w:hAnsi="Verdana" w:cs="Arial"/>
          <w:noProof/>
          <w:color w:val="222222"/>
          <w:sz w:val="20"/>
        </w:rPr>
        <w:drawing>
          <wp:inline distT="0" distB="0" distL="0" distR="0">
            <wp:extent cx="4138705" cy="2571750"/>
            <wp:effectExtent l="19050" t="0" r="0"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145105" cy="2575727"/>
                    </a:xfrm>
                    <a:prstGeom prst="rect">
                      <a:avLst/>
                    </a:prstGeom>
                    <a:noFill/>
                    <a:ln w="9525">
                      <a:noFill/>
                      <a:miter lim="800000"/>
                      <a:headEnd/>
                      <a:tailEnd/>
                    </a:ln>
                  </pic:spPr>
                </pic:pic>
              </a:graphicData>
            </a:graphic>
          </wp:inline>
        </w:drawing>
      </w:r>
    </w:p>
    <w:p w:rsidR="009A4ABC" w:rsidRPr="00970F57" w:rsidRDefault="009A4ABC" w:rsidP="009A4ABC">
      <w:pPr>
        <w:pStyle w:val="NormlWeb"/>
        <w:shd w:val="clear" w:color="auto" w:fill="FFFFFF"/>
        <w:spacing w:before="0" w:after="240" w:line="276" w:lineRule="auto"/>
        <w:jc w:val="both"/>
        <w:rPr>
          <w:rStyle w:val="apple-converted-space"/>
          <w:rFonts w:ascii="Verdana" w:hAnsi="Verdana" w:cs="Arial"/>
          <w:color w:val="222222"/>
          <w:sz w:val="20"/>
        </w:rPr>
      </w:pPr>
    </w:p>
    <w:p w:rsidR="009A4ABC" w:rsidRPr="00970F57" w:rsidRDefault="009A4ABC" w:rsidP="00FB7D10">
      <w:pPr>
        <w:rPr>
          <w:rFonts w:ascii="Verdana" w:hAnsi="Verdana"/>
          <w:sz w:val="20"/>
          <w:szCs w:val="20"/>
        </w:rPr>
      </w:pPr>
      <w:r w:rsidRPr="00970F57">
        <w:rPr>
          <w:rFonts w:ascii="Verdana" w:hAnsi="Verdana"/>
          <w:sz w:val="20"/>
          <w:szCs w:val="20"/>
        </w:rPr>
        <w:t>Észak-Magyarország</w:t>
      </w:r>
    </w:p>
    <w:p w:rsidR="009A4ABC" w:rsidRPr="00970F57" w:rsidRDefault="009A4ABC" w:rsidP="009A4ABC">
      <w:pPr>
        <w:spacing w:after="240" w:line="276" w:lineRule="auto"/>
        <w:rPr>
          <w:rFonts w:ascii="Verdana" w:hAnsi="Verdana"/>
          <w:sz w:val="20"/>
          <w:szCs w:val="20"/>
        </w:rPr>
      </w:pPr>
      <w:r w:rsidRPr="00970F57">
        <w:rPr>
          <w:rFonts w:ascii="Verdana" w:hAnsi="Verdana"/>
          <w:sz w:val="20"/>
          <w:szCs w:val="20"/>
        </w:rPr>
        <w:t>Miskolc</w:t>
      </w:r>
    </w:p>
    <w:p w:rsidR="009A4ABC" w:rsidRPr="00970F57" w:rsidRDefault="009942DE" w:rsidP="009A4ABC">
      <w:pPr>
        <w:spacing w:after="240" w:line="276" w:lineRule="auto"/>
        <w:jc w:val="both"/>
        <w:rPr>
          <w:rFonts w:ascii="Verdana" w:hAnsi="Verdana"/>
          <w:sz w:val="20"/>
          <w:szCs w:val="20"/>
        </w:rPr>
      </w:pPr>
      <w:r>
        <w:rPr>
          <w:rFonts w:ascii="Verdana" w:hAnsi="Verdana"/>
          <w:sz w:val="20"/>
          <w:szCs w:val="20"/>
        </w:rPr>
        <w:t xml:space="preserve">A borsodi megyeszékhelyen a kevés építési telek mellett kész épülettel rendelkező </w:t>
      </w:r>
      <w:r w:rsidR="00DF2BE0">
        <w:rPr>
          <w:rFonts w:ascii="Verdana" w:hAnsi="Verdana"/>
          <w:sz w:val="20"/>
          <w:szCs w:val="20"/>
        </w:rPr>
        <w:t xml:space="preserve">ingatlan is eladó. </w:t>
      </w:r>
      <w:r w:rsidR="009A4ABC" w:rsidRPr="00970F57">
        <w:rPr>
          <w:rFonts w:ascii="Verdana" w:hAnsi="Verdana"/>
          <w:sz w:val="20"/>
          <w:szCs w:val="20"/>
        </w:rPr>
        <w:t xml:space="preserve">A legígéretesebb ingatlan az Allianz Hungária </w:t>
      </w:r>
      <w:proofErr w:type="spellStart"/>
      <w:r w:rsidR="009A4ABC" w:rsidRPr="00970F57">
        <w:rPr>
          <w:rFonts w:ascii="Verdana" w:hAnsi="Verdana"/>
          <w:sz w:val="20"/>
          <w:szCs w:val="20"/>
        </w:rPr>
        <w:t>Zrt</w:t>
      </w:r>
      <w:proofErr w:type="spellEnd"/>
      <w:r w:rsidR="009A4ABC" w:rsidRPr="00970F57">
        <w:rPr>
          <w:rFonts w:ascii="Verdana" w:hAnsi="Verdana"/>
          <w:sz w:val="20"/>
          <w:szCs w:val="20"/>
        </w:rPr>
        <w:t xml:space="preserve">. tulajdona, és a </w:t>
      </w:r>
      <w:r w:rsidR="009A4ABC" w:rsidRPr="00970F57">
        <w:rPr>
          <w:rFonts w:ascii="Verdana" w:hAnsi="Verdana"/>
          <w:sz w:val="20"/>
          <w:szCs w:val="20"/>
        </w:rPr>
        <w:lastRenderedPageBreak/>
        <w:t>biztosító átszervezése miatt eladásra kerül, jelentős árengedménnyel.</w:t>
      </w:r>
      <w:r w:rsidR="009A4ABC">
        <w:rPr>
          <w:rFonts w:ascii="Verdana" w:hAnsi="Verdana"/>
          <w:sz w:val="20"/>
          <w:szCs w:val="20"/>
        </w:rPr>
        <w:t xml:space="preserve"> </w:t>
      </w:r>
      <w:r w:rsidR="009A4ABC" w:rsidRPr="00970F57">
        <w:rPr>
          <w:rFonts w:ascii="Verdana" w:hAnsi="Verdana"/>
          <w:sz w:val="20"/>
          <w:szCs w:val="20"/>
        </w:rPr>
        <w:t>Maga az épü</w:t>
      </w:r>
      <w:r w:rsidR="009A4ABC">
        <w:rPr>
          <w:rFonts w:ascii="Verdana" w:hAnsi="Verdana"/>
          <w:sz w:val="20"/>
          <w:szCs w:val="20"/>
        </w:rPr>
        <w:t>let igen jó állapotú, nemrég</w:t>
      </w:r>
      <w:r w:rsidR="009A4ABC" w:rsidRPr="00970F57">
        <w:rPr>
          <w:rFonts w:ascii="Verdana" w:hAnsi="Verdana"/>
          <w:sz w:val="20"/>
          <w:szCs w:val="20"/>
        </w:rPr>
        <w:t xml:space="preserve"> volt egy jelentősebb komplex felújítása. Kisebb külső-belső átalakításokra bizonyosan szükség lesz, főként az akadálymentesítés </w:t>
      </w:r>
      <w:r w:rsidR="009A4ABC">
        <w:rPr>
          <w:rFonts w:ascii="Verdana" w:hAnsi="Verdana"/>
          <w:sz w:val="20"/>
          <w:szCs w:val="20"/>
        </w:rPr>
        <w:t xml:space="preserve">teljes körű biztosítása </w:t>
      </w:r>
      <w:r w:rsidR="009A4ABC" w:rsidRPr="00970F57">
        <w:rPr>
          <w:rFonts w:ascii="Verdana" w:hAnsi="Verdana"/>
          <w:sz w:val="20"/>
          <w:szCs w:val="20"/>
        </w:rPr>
        <w:t xml:space="preserve">igényel majd különböző </w:t>
      </w:r>
      <w:r w:rsidR="009A4ABC">
        <w:rPr>
          <w:rFonts w:ascii="Verdana" w:hAnsi="Verdana"/>
          <w:sz w:val="20"/>
          <w:szCs w:val="20"/>
        </w:rPr>
        <w:t>feladatokat</w:t>
      </w:r>
      <w:r w:rsidR="009A4ABC" w:rsidRPr="00970F57">
        <w:rPr>
          <w:rFonts w:ascii="Verdana" w:hAnsi="Verdana"/>
          <w:sz w:val="20"/>
          <w:szCs w:val="20"/>
        </w:rPr>
        <w:t>. Az épület egy jelentős nagyságú – 2512 m</w:t>
      </w:r>
      <w:r w:rsidR="009A4ABC" w:rsidRPr="00970F57">
        <w:rPr>
          <w:rFonts w:ascii="Verdana" w:hAnsi="Verdana"/>
          <w:sz w:val="20"/>
          <w:szCs w:val="20"/>
          <w:vertAlign w:val="superscript"/>
        </w:rPr>
        <w:t>2</w:t>
      </w:r>
      <w:r w:rsidR="009A4ABC">
        <w:rPr>
          <w:rFonts w:ascii="Verdana" w:hAnsi="Verdana"/>
          <w:sz w:val="20"/>
          <w:szCs w:val="20"/>
        </w:rPr>
        <w:t xml:space="preserve"> - telken helyezkedik el</w:t>
      </w:r>
      <w:r w:rsidR="009A4ABC" w:rsidRPr="00970F57">
        <w:rPr>
          <w:rFonts w:ascii="Verdana" w:hAnsi="Verdana"/>
          <w:sz w:val="20"/>
          <w:szCs w:val="20"/>
        </w:rPr>
        <w:t xml:space="preserve"> a maga 690 m</w:t>
      </w:r>
      <w:r w:rsidR="009A4ABC" w:rsidRPr="00970F57">
        <w:rPr>
          <w:rFonts w:ascii="Verdana" w:hAnsi="Verdana"/>
          <w:sz w:val="20"/>
          <w:szCs w:val="20"/>
          <w:vertAlign w:val="superscript"/>
        </w:rPr>
        <w:t>2</w:t>
      </w:r>
      <w:r w:rsidR="009A4ABC" w:rsidRPr="00970F57">
        <w:rPr>
          <w:rFonts w:ascii="Verdana" w:hAnsi="Verdana"/>
          <w:sz w:val="20"/>
          <w:szCs w:val="20"/>
        </w:rPr>
        <w:t>-vel.</w:t>
      </w:r>
      <w:r w:rsidR="00DF2BE0">
        <w:rPr>
          <w:rFonts w:ascii="Verdana" w:hAnsi="Verdana"/>
          <w:sz w:val="20"/>
          <w:szCs w:val="20"/>
        </w:rPr>
        <w:t xml:space="preserve"> Az épület megvásárlása és kisebb átalakítása anyagilag sokkal kedvezőbb, mint a zöldmezős beruházás lenne.  </w:t>
      </w:r>
    </w:p>
    <w:p w:rsidR="009A4ABC" w:rsidRDefault="009A4ABC" w:rsidP="009A4ABC">
      <w:pPr>
        <w:spacing w:after="240" w:line="276" w:lineRule="auto"/>
        <w:jc w:val="center"/>
        <w:rPr>
          <w:rFonts w:ascii="Verdana" w:hAnsi="Verdana"/>
          <w:sz w:val="20"/>
          <w:szCs w:val="20"/>
        </w:rPr>
      </w:pPr>
      <w:r>
        <w:rPr>
          <w:rFonts w:ascii="Verdana" w:hAnsi="Verdana"/>
          <w:noProof/>
          <w:sz w:val="20"/>
          <w:szCs w:val="20"/>
        </w:rPr>
        <w:drawing>
          <wp:inline distT="0" distB="0" distL="0" distR="0">
            <wp:extent cx="4114800" cy="2671661"/>
            <wp:effectExtent l="1905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140935" cy="2688630"/>
                    </a:xfrm>
                    <a:prstGeom prst="rect">
                      <a:avLst/>
                    </a:prstGeom>
                    <a:noFill/>
                    <a:ln w="9525">
                      <a:noFill/>
                      <a:miter lim="800000"/>
                      <a:headEnd/>
                      <a:tailEnd/>
                    </a:ln>
                  </pic:spPr>
                </pic:pic>
              </a:graphicData>
            </a:graphic>
          </wp:inline>
        </w:drawing>
      </w:r>
    </w:p>
    <w:p w:rsidR="009A4ABC" w:rsidRPr="00970F57" w:rsidRDefault="009A4ABC" w:rsidP="009A4ABC">
      <w:pPr>
        <w:spacing w:after="240" w:line="276" w:lineRule="auto"/>
        <w:rPr>
          <w:rFonts w:ascii="Verdana" w:hAnsi="Verdana"/>
          <w:sz w:val="20"/>
          <w:szCs w:val="20"/>
        </w:rPr>
      </w:pPr>
    </w:p>
    <w:p w:rsidR="009A4ABC" w:rsidRPr="00970F57" w:rsidRDefault="009A4ABC" w:rsidP="00FB7D10">
      <w:pPr>
        <w:pStyle w:val="NormlWeb"/>
        <w:shd w:val="clear" w:color="auto" w:fill="FFFFFF"/>
        <w:spacing w:before="0" w:after="240" w:line="276" w:lineRule="auto"/>
        <w:jc w:val="both"/>
        <w:rPr>
          <w:rStyle w:val="apple-converted-space"/>
          <w:rFonts w:ascii="Verdana" w:hAnsi="Verdana" w:cs="Arial"/>
          <w:color w:val="222222"/>
          <w:sz w:val="20"/>
        </w:rPr>
      </w:pPr>
      <w:r w:rsidRPr="00970F57">
        <w:rPr>
          <w:rStyle w:val="apple-converted-space"/>
          <w:rFonts w:ascii="Verdana" w:hAnsi="Verdana" w:cs="Arial"/>
          <w:color w:val="222222"/>
          <w:sz w:val="20"/>
        </w:rPr>
        <w:t>Dél-Alföld</w:t>
      </w:r>
    </w:p>
    <w:p w:rsidR="009A4ABC" w:rsidRPr="00970F57" w:rsidRDefault="009A4ABC" w:rsidP="009A4ABC">
      <w:pPr>
        <w:pStyle w:val="NormlWeb"/>
        <w:shd w:val="clear" w:color="auto" w:fill="FFFFFF"/>
        <w:spacing w:before="0" w:after="240" w:line="276" w:lineRule="auto"/>
        <w:jc w:val="both"/>
        <w:rPr>
          <w:rFonts w:ascii="Verdana" w:hAnsi="Verdana" w:cs="Arial"/>
          <w:color w:val="222222"/>
          <w:sz w:val="20"/>
        </w:rPr>
      </w:pPr>
      <w:r w:rsidRPr="00970F57">
        <w:rPr>
          <w:rStyle w:val="apple-converted-space"/>
          <w:rFonts w:ascii="Verdana" w:hAnsi="Verdana" w:cs="Arial"/>
          <w:color w:val="222222"/>
          <w:sz w:val="20"/>
        </w:rPr>
        <w:t>Mórahalom</w:t>
      </w:r>
    </w:p>
    <w:p w:rsidR="009A4ABC" w:rsidRPr="00970F57" w:rsidRDefault="009A4ABC" w:rsidP="009A4ABC">
      <w:pPr>
        <w:spacing w:after="240" w:line="276" w:lineRule="auto"/>
        <w:jc w:val="both"/>
        <w:rPr>
          <w:rFonts w:ascii="Verdana" w:hAnsi="Verdana"/>
          <w:sz w:val="20"/>
          <w:szCs w:val="20"/>
        </w:rPr>
      </w:pPr>
      <w:r w:rsidRPr="00970F57">
        <w:rPr>
          <w:rFonts w:ascii="Verdana" w:hAnsi="Verdana"/>
          <w:sz w:val="20"/>
          <w:szCs w:val="20"/>
        </w:rPr>
        <w:t>A megtekintett ingatlanok mindegyike 2000 m</w:t>
      </w:r>
      <w:r w:rsidRPr="00970F57">
        <w:rPr>
          <w:rFonts w:ascii="Verdana" w:hAnsi="Verdana"/>
          <w:sz w:val="20"/>
          <w:szCs w:val="20"/>
          <w:vertAlign w:val="superscript"/>
        </w:rPr>
        <w:t>2</w:t>
      </w:r>
      <w:r w:rsidRPr="00970F57">
        <w:rPr>
          <w:rFonts w:ascii="Verdana" w:hAnsi="Verdana"/>
          <w:sz w:val="20"/>
          <w:szCs w:val="20"/>
        </w:rPr>
        <w:t>-es, teljesen közművesítettek, építési korlátozás nincs a területen, az áruk is igen kedvezőnek mondható.</w:t>
      </w:r>
    </w:p>
    <w:p w:rsidR="009A4ABC" w:rsidRPr="00970F57" w:rsidRDefault="009A4ABC" w:rsidP="009A4ABC">
      <w:pPr>
        <w:spacing w:after="240" w:line="276" w:lineRule="auto"/>
        <w:jc w:val="both"/>
        <w:rPr>
          <w:rFonts w:ascii="Verdana" w:hAnsi="Verdana"/>
          <w:sz w:val="20"/>
          <w:szCs w:val="20"/>
        </w:rPr>
      </w:pPr>
      <w:r w:rsidRPr="00970F57">
        <w:rPr>
          <w:rFonts w:ascii="Verdana" w:hAnsi="Verdana"/>
          <w:sz w:val="20"/>
          <w:szCs w:val="20"/>
        </w:rPr>
        <w:t>A két ingatlan mindegyike megfelel az előzetes terveinknek, így a kedvezőbb környezeti adottságokkal bíró Vállalkozók útja 4. szám alatti telket preferálnánk.</w:t>
      </w:r>
      <w:r>
        <w:rPr>
          <w:rFonts w:ascii="Verdana" w:hAnsi="Verdana"/>
          <w:sz w:val="20"/>
          <w:szCs w:val="20"/>
        </w:rPr>
        <w:t xml:space="preserve"> </w:t>
      </w:r>
      <w:r w:rsidRPr="00970F57">
        <w:rPr>
          <w:rFonts w:ascii="Verdana" w:hAnsi="Verdana"/>
          <w:sz w:val="20"/>
          <w:szCs w:val="20"/>
        </w:rPr>
        <w:t>A megtekintett telkek igen jó adottságokkal és kondíciókkal vásárolhatók meg. A Vállalkozók útjai ingatlan előnye, hogy közelebb van a település központjához, a tömegközlekedése is jobb, körülötte már működő vállalkozások vannak.</w:t>
      </w:r>
    </w:p>
    <w:p w:rsidR="009A4ABC" w:rsidRPr="00970F57" w:rsidRDefault="009A4ABC" w:rsidP="009A4ABC">
      <w:pPr>
        <w:pStyle w:val="NormlWeb"/>
        <w:shd w:val="clear" w:color="auto" w:fill="FFFFFF"/>
        <w:spacing w:before="0" w:after="240" w:line="276" w:lineRule="auto"/>
        <w:jc w:val="both"/>
        <w:rPr>
          <w:rStyle w:val="apple-converted-space"/>
          <w:rFonts w:ascii="Verdana" w:hAnsi="Verdana" w:cs="Arial"/>
          <w:color w:val="222222"/>
          <w:sz w:val="20"/>
        </w:rPr>
      </w:pPr>
      <w:r>
        <w:rPr>
          <w:rStyle w:val="apple-converted-space"/>
          <w:rFonts w:ascii="Verdana" w:hAnsi="Verdana" w:cs="Arial"/>
          <w:color w:val="222222"/>
          <w:sz w:val="20"/>
        </w:rPr>
        <w:t xml:space="preserve">Az ingatlanra vételi szándéknyilatkozatot tartalmazó bérleti szerződést kötöttünk. </w:t>
      </w:r>
    </w:p>
    <w:p w:rsidR="009A4ABC" w:rsidRPr="00970F57" w:rsidRDefault="009A4ABC" w:rsidP="009A4ABC">
      <w:pPr>
        <w:spacing w:after="240" w:line="276" w:lineRule="auto"/>
        <w:jc w:val="center"/>
        <w:rPr>
          <w:rFonts w:ascii="Verdana" w:hAnsi="Verdana"/>
          <w:sz w:val="20"/>
          <w:szCs w:val="20"/>
        </w:rPr>
      </w:pPr>
      <w:r>
        <w:rPr>
          <w:rFonts w:ascii="Verdana" w:hAnsi="Verdana"/>
          <w:noProof/>
          <w:sz w:val="20"/>
          <w:szCs w:val="20"/>
        </w:rPr>
        <w:lastRenderedPageBreak/>
        <w:drawing>
          <wp:inline distT="0" distB="0" distL="0" distR="0">
            <wp:extent cx="4324350" cy="2747048"/>
            <wp:effectExtent l="19050" t="0" r="0" b="0"/>
            <wp:docPr id="8" name="Kép 2" descr="Mh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lom.JPG"/>
                    <pic:cNvPicPr/>
                  </pic:nvPicPr>
                  <pic:blipFill>
                    <a:blip r:embed="rId44" cstate="print"/>
                    <a:stretch>
                      <a:fillRect/>
                    </a:stretch>
                  </pic:blipFill>
                  <pic:spPr>
                    <a:xfrm>
                      <a:off x="0" y="0"/>
                      <a:ext cx="4329709" cy="2750453"/>
                    </a:xfrm>
                    <a:prstGeom prst="rect">
                      <a:avLst/>
                    </a:prstGeom>
                  </pic:spPr>
                </pic:pic>
              </a:graphicData>
            </a:graphic>
          </wp:inline>
        </w:drawing>
      </w:r>
    </w:p>
    <w:p w:rsidR="009A4ABC" w:rsidRPr="00970F57" w:rsidRDefault="009A4ABC" w:rsidP="009A4ABC">
      <w:pPr>
        <w:spacing w:after="240" w:line="276" w:lineRule="auto"/>
        <w:rPr>
          <w:rFonts w:ascii="Verdana" w:hAnsi="Verdana"/>
          <w:sz w:val="20"/>
          <w:szCs w:val="20"/>
        </w:rPr>
      </w:pPr>
    </w:p>
    <w:p w:rsidR="009A4ABC" w:rsidRPr="00970F57" w:rsidRDefault="009A4ABC" w:rsidP="00FB7D10">
      <w:pPr>
        <w:rPr>
          <w:rFonts w:ascii="Verdana" w:hAnsi="Verdana"/>
          <w:sz w:val="20"/>
          <w:szCs w:val="20"/>
        </w:rPr>
      </w:pPr>
      <w:r w:rsidRPr="00970F57">
        <w:rPr>
          <w:rFonts w:ascii="Verdana" w:hAnsi="Verdana"/>
          <w:sz w:val="20"/>
          <w:szCs w:val="20"/>
        </w:rPr>
        <w:t>Észak-Alföld</w:t>
      </w:r>
    </w:p>
    <w:p w:rsidR="009A4ABC" w:rsidRDefault="009A4ABC" w:rsidP="009A4ABC">
      <w:pPr>
        <w:spacing w:after="240" w:line="276" w:lineRule="auto"/>
        <w:rPr>
          <w:rFonts w:ascii="Verdana" w:hAnsi="Verdana"/>
          <w:sz w:val="20"/>
          <w:szCs w:val="20"/>
        </w:rPr>
      </w:pPr>
      <w:r w:rsidRPr="00970F57">
        <w:rPr>
          <w:rFonts w:ascii="Verdana" w:hAnsi="Verdana"/>
          <w:sz w:val="20"/>
          <w:szCs w:val="20"/>
        </w:rPr>
        <w:t>Debrecen/Nyíregyháza/Szolnok</w:t>
      </w:r>
    </w:p>
    <w:p w:rsidR="009A4ABC" w:rsidRPr="00970F57" w:rsidRDefault="009A4ABC" w:rsidP="009A4ABC">
      <w:pPr>
        <w:spacing w:after="240" w:line="276" w:lineRule="auto"/>
        <w:rPr>
          <w:rFonts w:ascii="Verdana" w:hAnsi="Verdana"/>
          <w:sz w:val="20"/>
          <w:szCs w:val="20"/>
        </w:rPr>
      </w:pPr>
      <w:r>
        <w:rPr>
          <w:rFonts w:ascii="Verdana" w:hAnsi="Verdana"/>
          <w:sz w:val="20"/>
          <w:szCs w:val="20"/>
        </w:rPr>
        <w:t xml:space="preserve">Az előkészítő projekt keretében tett próbálkozásaink nem jártak sikerrel. A tervek szerint Debrecen városban kutattuk fel a rendelkezésre álló ipari ingatlanokat, de nem jártunk sikerrel. A következőkben vagy Debrecen közvetlen közelében, vagy Nyíregyházán, ahol a Guruló műhely is található, vagy a kedvező elhelyezkedésű, harmadik legnagyobb városban, Szolnokon keresünk megfelelő ingatlant. </w:t>
      </w:r>
    </w:p>
    <w:p w:rsidR="009A4ABC" w:rsidRDefault="009A4ABC" w:rsidP="00C41DA6">
      <w:pPr>
        <w:pStyle w:val="normal"/>
      </w:pPr>
    </w:p>
    <w:p w:rsidR="004C72EB" w:rsidRDefault="004C72EB" w:rsidP="00C41DA6">
      <w:pPr>
        <w:pStyle w:val="normal"/>
      </w:pPr>
    </w:p>
    <w:p w:rsidR="009A4ABC" w:rsidRDefault="009A4ABC" w:rsidP="00C41DA6">
      <w:pPr>
        <w:pStyle w:val="normal"/>
      </w:pPr>
    </w:p>
    <w:p w:rsidR="007863F9" w:rsidRPr="00F15772" w:rsidRDefault="00F15772" w:rsidP="00C41DA6">
      <w:pPr>
        <w:pStyle w:val="normal"/>
        <w:rPr>
          <w:rFonts w:ascii="Verdana" w:hAnsi="Verdana"/>
          <w:b/>
          <w:szCs w:val="20"/>
        </w:rPr>
      </w:pPr>
      <w:r w:rsidRPr="00F15772">
        <w:rPr>
          <w:rFonts w:ascii="Verdana" w:hAnsi="Verdana"/>
          <w:b/>
          <w:szCs w:val="20"/>
        </w:rPr>
        <w:t>b. A logisztikai központok bemutatása</w:t>
      </w:r>
    </w:p>
    <w:p w:rsidR="00F77276" w:rsidRDefault="00F77276" w:rsidP="00C41DA6">
      <w:pPr>
        <w:spacing w:after="120" w:line="276" w:lineRule="auto"/>
        <w:jc w:val="both"/>
        <w:rPr>
          <w:rFonts w:ascii="Verdana" w:hAnsi="Verdana"/>
          <w:sz w:val="20"/>
          <w:szCs w:val="20"/>
        </w:rPr>
      </w:pPr>
    </w:p>
    <w:p w:rsidR="0092778B" w:rsidRPr="005F1B88" w:rsidRDefault="009F401B" w:rsidP="0092778B">
      <w:pPr>
        <w:pStyle w:val="normal"/>
        <w:spacing w:after="240"/>
        <w:rPr>
          <w:rFonts w:ascii="Verdana" w:hAnsi="Verdana"/>
        </w:rPr>
      </w:pPr>
      <w:r w:rsidRPr="005F1B88">
        <w:rPr>
          <w:rFonts w:ascii="Verdana" w:hAnsi="Verdana"/>
        </w:rPr>
        <w:t xml:space="preserve">Az ingatlan-felmérés készítésével párhuzamosan, annak előzetes eredményeit felhasználva megindult a lehetséges épületek egységes vázlattervének elkészítése a megrendelő igényeinek figyelembe vételével. </w:t>
      </w:r>
      <w:r w:rsidR="005F1B88">
        <w:rPr>
          <w:rFonts w:ascii="Verdana" w:hAnsi="Verdana"/>
        </w:rPr>
        <w:t>A logisztikai központok 400-</w:t>
      </w:r>
      <w:r w:rsidR="001656ED" w:rsidRPr="005F1B88">
        <w:rPr>
          <w:rFonts w:ascii="Verdana" w:hAnsi="Verdana"/>
        </w:rPr>
        <w:t xml:space="preserve">450m2-es nettó alapterületű épületegyüttesek, új építés (zöldmezős beruházás) esetén előzetesen elkészült típusterv alapján, könnyűszerkezetes megoldással készült építmények. Valamennyi épület magában foglalja a </w:t>
      </w:r>
      <w:proofErr w:type="spellStart"/>
      <w:r w:rsidR="001656ED" w:rsidRPr="005F1B88">
        <w:rPr>
          <w:rFonts w:ascii="Verdana" w:hAnsi="Verdana"/>
        </w:rPr>
        <w:t>raktárat</w:t>
      </w:r>
      <w:proofErr w:type="spellEnd"/>
      <w:r w:rsidR="001656ED" w:rsidRPr="005F1B88">
        <w:rPr>
          <w:rFonts w:ascii="Verdana" w:hAnsi="Verdana"/>
        </w:rPr>
        <w:t xml:space="preserve"> (kb. 250 m2), a támogató eszközök karbantartását, javítását biztosító műhelyt (kb. 50m2), a mosó-fertőtlenítő helyiséget, a szociális blokkot és az irodákat.</w:t>
      </w:r>
      <w:r w:rsidR="0092778B" w:rsidRPr="005F1B88">
        <w:rPr>
          <w:rFonts w:ascii="Verdana" w:hAnsi="Verdana"/>
        </w:rPr>
        <w:t xml:space="preserve"> Az épület magját a csarnokszerkezetű raktár képezi, melyből közvetlenül elérhető a rakodó tér, a mosó-fertőtlenítő helyiség és a műhely. </w:t>
      </w:r>
    </w:p>
    <w:p w:rsidR="0092778B" w:rsidRPr="0092778B" w:rsidRDefault="0092778B" w:rsidP="009A4ABC">
      <w:pPr>
        <w:pStyle w:val="normal"/>
        <w:spacing w:after="240"/>
        <w:ind w:firstLine="709"/>
        <w:rPr>
          <w:rFonts w:ascii="Verdana" w:hAnsi="Verdana"/>
        </w:rPr>
      </w:pPr>
      <w:r w:rsidRPr="0092778B">
        <w:rPr>
          <w:rFonts w:ascii="Verdana" w:hAnsi="Verdana"/>
        </w:rPr>
        <w:t>A hatékony tárolás miatt a raktárrésznek a hasznos belmagasság igénye is nagyobb, minimum 6,0m. A többi helyiségnek jelentős belmagasság-igénye nincs. A központi helyre az iroda és tárgyalórész kerül, hogy jól szemmel tartható legyen a beérkező ügyfél</w:t>
      </w:r>
      <w:r w:rsidR="009F401B">
        <w:rPr>
          <w:rFonts w:ascii="Verdana" w:hAnsi="Verdana"/>
        </w:rPr>
        <w:t>-</w:t>
      </w:r>
      <w:r w:rsidRPr="0092778B">
        <w:rPr>
          <w:rFonts w:ascii="Verdana" w:hAnsi="Verdana"/>
        </w:rPr>
        <w:t xml:space="preserve"> és teherforgalom</w:t>
      </w:r>
      <w:r>
        <w:rPr>
          <w:rFonts w:ascii="Verdana" w:hAnsi="Verdana"/>
        </w:rPr>
        <w:t xml:space="preserve">. </w:t>
      </w:r>
      <w:r w:rsidR="009F401B" w:rsidRPr="0092778B">
        <w:rPr>
          <w:rFonts w:ascii="Verdana" w:hAnsi="Verdana"/>
        </w:rPr>
        <w:t xml:space="preserve">A külső </w:t>
      </w:r>
      <w:proofErr w:type="gramStart"/>
      <w:r w:rsidR="009F401B" w:rsidRPr="0092778B">
        <w:rPr>
          <w:rFonts w:ascii="Verdana" w:hAnsi="Verdana"/>
        </w:rPr>
        <w:t>terület részben</w:t>
      </w:r>
      <w:proofErr w:type="gramEnd"/>
      <w:r w:rsidR="009F401B" w:rsidRPr="0092778B">
        <w:rPr>
          <w:rFonts w:ascii="Verdana" w:hAnsi="Verdana"/>
        </w:rPr>
        <w:t xml:space="preserve"> parkosított, a telken 2-4 parkolóhely és a rakodáshoz (teherforgalomhoz) kialakított gépkocsi beálló kerül kialakításra.</w:t>
      </w:r>
    </w:p>
    <w:p w:rsidR="009F401B" w:rsidRDefault="009F401B" w:rsidP="009A4ABC">
      <w:pPr>
        <w:pStyle w:val="normal"/>
        <w:spacing w:after="240"/>
        <w:ind w:firstLine="709"/>
        <w:rPr>
          <w:rFonts w:ascii="Verdana" w:hAnsi="Verdana"/>
        </w:rPr>
      </w:pPr>
      <w:r w:rsidRPr="0092778B">
        <w:rPr>
          <w:rFonts w:ascii="Verdana" w:hAnsi="Verdana"/>
        </w:rPr>
        <w:lastRenderedPageBreak/>
        <w:t>Fontos tervezési szempont az épület építészeti megjelenése, országos szinten egységes arculat kialakítása. Ezeket az épület formájával, tömegalakításával, homlokzati anyaghasználattal, színekkel lehet és célszerű elérni</w:t>
      </w:r>
      <w:r>
        <w:rPr>
          <w:rFonts w:ascii="Verdana" w:hAnsi="Verdana"/>
        </w:rPr>
        <w:t xml:space="preserve">. </w:t>
      </w:r>
    </w:p>
    <w:p w:rsidR="001656ED" w:rsidRPr="0092778B" w:rsidRDefault="001656ED" w:rsidP="009A4ABC">
      <w:pPr>
        <w:pStyle w:val="normal"/>
        <w:spacing w:after="240"/>
        <w:ind w:firstLine="709"/>
        <w:rPr>
          <w:rFonts w:ascii="Verdana" w:hAnsi="Verdana"/>
        </w:rPr>
      </w:pPr>
      <w:r w:rsidRPr="0092778B">
        <w:rPr>
          <w:rFonts w:ascii="Verdana" w:hAnsi="Verdana"/>
        </w:rPr>
        <w:t xml:space="preserve">Mozgássérült ügyfelek számára biztosítani kell az épület teljes akadálymentesítését, a parkolást, megközelítést, épületen belüli akadálymentes mozgást. Az irodai alkalmazottak száma 2-4 fő. A műhelyben dolgozók számára </w:t>
      </w:r>
      <w:proofErr w:type="gramStart"/>
      <w:r w:rsidRPr="0092778B">
        <w:rPr>
          <w:rFonts w:ascii="Verdana" w:hAnsi="Verdana"/>
        </w:rPr>
        <w:t>külön nemű</w:t>
      </w:r>
      <w:proofErr w:type="gramEnd"/>
      <w:r w:rsidRPr="0092778B">
        <w:rPr>
          <w:rFonts w:ascii="Verdana" w:hAnsi="Verdana"/>
        </w:rPr>
        <w:t xml:space="preserve">, akadálymentes öltöző-zuhanyzó biztosított. </w:t>
      </w:r>
    </w:p>
    <w:p w:rsidR="001D70C7" w:rsidRPr="00F16337" w:rsidRDefault="009F401B" w:rsidP="009A4ABC">
      <w:pPr>
        <w:pStyle w:val="normal"/>
        <w:spacing w:after="240"/>
        <w:ind w:firstLine="709"/>
        <w:rPr>
          <w:rFonts w:ascii="Verdana" w:hAnsi="Verdana"/>
        </w:rPr>
      </w:pPr>
      <w:r>
        <w:rPr>
          <w:rFonts w:ascii="Verdana" w:hAnsi="Verdana"/>
        </w:rPr>
        <w:t>A</w:t>
      </w:r>
      <w:r w:rsidR="001656ED" w:rsidRPr="0092778B">
        <w:rPr>
          <w:rFonts w:ascii="Verdana" w:hAnsi="Verdana"/>
        </w:rPr>
        <w:t xml:space="preserve"> </w:t>
      </w:r>
      <w:r>
        <w:rPr>
          <w:rFonts w:ascii="Verdana" w:hAnsi="Verdana"/>
        </w:rPr>
        <w:t xml:space="preserve">jelen tanulmánnyal és a </w:t>
      </w:r>
      <w:r w:rsidR="001656ED" w:rsidRPr="0092778B">
        <w:rPr>
          <w:rFonts w:ascii="Verdana" w:hAnsi="Verdana"/>
        </w:rPr>
        <w:t>projektjavaslat</w:t>
      </w:r>
      <w:r>
        <w:rPr>
          <w:rFonts w:ascii="Verdana" w:hAnsi="Verdana"/>
        </w:rPr>
        <w:t>tal együtt</w:t>
      </w:r>
      <w:r w:rsidR="001656ED" w:rsidRPr="0092778B">
        <w:rPr>
          <w:rFonts w:ascii="Verdana" w:hAnsi="Verdana"/>
        </w:rPr>
        <w:t xml:space="preserve"> </w:t>
      </w:r>
      <w:r>
        <w:rPr>
          <w:rFonts w:ascii="Verdana" w:hAnsi="Verdana"/>
        </w:rPr>
        <w:t>benyújtásra kerül a tervezőiroda által elkészített típusterv</w:t>
      </w:r>
      <w:r w:rsidR="001D70C7">
        <w:rPr>
          <w:rFonts w:ascii="Verdana" w:hAnsi="Verdana"/>
        </w:rPr>
        <w:t xml:space="preserve">. </w:t>
      </w:r>
      <w:r w:rsidR="001D70C7" w:rsidRPr="00F16337">
        <w:rPr>
          <w:rFonts w:ascii="Verdana" w:hAnsi="Verdana"/>
        </w:rPr>
        <w:t>Az alábbi képeken a logisztikai központnak az építészmérnöki javaslatban szereplő épület-változata látható.</w:t>
      </w:r>
    </w:p>
    <w:p w:rsidR="001D70C7" w:rsidRDefault="001D70C7" w:rsidP="001D70C7">
      <w:pPr>
        <w:pStyle w:val="normal"/>
        <w:spacing w:after="240"/>
      </w:pPr>
    </w:p>
    <w:p w:rsidR="001D70C7" w:rsidRDefault="001D70C7" w:rsidP="001D70C7">
      <w:pPr>
        <w:pStyle w:val="normal"/>
      </w:pPr>
      <w:r>
        <w:rPr>
          <w:noProof/>
        </w:rPr>
        <w:drawing>
          <wp:inline distT="0" distB="0" distL="0" distR="0">
            <wp:extent cx="4610744" cy="2629267"/>
            <wp:effectExtent l="19050" t="0" r="0" b="0"/>
            <wp:docPr id="2" name="Kép 2" descr="v04_épü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04_épület.png"/>
                    <pic:cNvPicPr/>
                  </pic:nvPicPr>
                  <pic:blipFill>
                    <a:blip r:embed="rId45" cstate="print"/>
                    <a:stretch>
                      <a:fillRect/>
                    </a:stretch>
                  </pic:blipFill>
                  <pic:spPr>
                    <a:xfrm>
                      <a:off x="0" y="0"/>
                      <a:ext cx="4610744" cy="2629267"/>
                    </a:xfrm>
                    <a:prstGeom prst="rect">
                      <a:avLst/>
                    </a:prstGeom>
                  </pic:spPr>
                </pic:pic>
              </a:graphicData>
            </a:graphic>
          </wp:inline>
        </w:drawing>
      </w:r>
    </w:p>
    <w:p w:rsidR="001D70C7" w:rsidRDefault="001D70C7" w:rsidP="001D70C7">
      <w:pPr>
        <w:pStyle w:val="normal"/>
      </w:pPr>
    </w:p>
    <w:p w:rsidR="001D70C7" w:rsidRDefault="001D70C7" w:rsidP="001D70C7">
      <w:pPr>
        <w:pStyle w:val="normal"/>
      </w:pPr>
      <w:r>
        <w:rPr>
          <w:noProof/>
        </w:rPr>
        <w:lastRenderedPageBreak/>
        <w:drawing>
          <wp:inline distT="0" distB="0" distL="0" distR="0">
            <wp:extent cx="5667375" cy="3762375"/>
            <wp:effectExtent l="0" t="0" r="0" b="0"/>
            <wp:docPr id="3"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46" cstate="print"/>
                    <a:stretch>
                      <a:fillRect/>
                    </a:stretch>
                  </pic:blipFill>
                  <pic:spPr>
                    <a:xfrm>
                      <a:off x="0" y="0"/>
                      <a:ext cx="5667375" cy="3762375"/>
                    </a:xfrm>
                    <a:prstGeom prst="rect">
                      <a:avLst/>
                    </a:prstGeom>
                  </pic:spPr>
                </pic:pic>
              </a:graphicData>
            </a:graphic>
          </wp:inline>
        </w:drawing>
      </w:r>
    </w:p>
    <w:p w:rsidR="001D70C7" w:rsidRDefault="001D70C7" w:rsidP="001D70C7">
      <w:pPr>
        <w:pStyle w:val="normal"/>
      </w:pPr>
    </w:p>
    <w:p w:rsidR="001D70C7" w:rsidRDefault="001D70C7" w:rsidP="001D70C7">
      <w:pPr>
        <w:pStyle w:val="normal"/>
      </w:pPr>
    </w:p>
    <w:p w:rsidR="005B0112" w:rsidRPr="00F16337" w:rsidRDefault="005B0112" w:rsidP="00F16337">
      <w:pPr>
        <w:pStyle w:val="normal"/>
        <w:spacing w:after="240"/>
        <w:rPr>
          <w:rFonts w:ascii="Verdana" w:hAnsi="Verdana"/>
        </w:rPr>
      </w:pPr>
    </w:p>
    <w:p w:rsidR="005B0112" w:rsidRPr="00F16337" w:rsidRDefault="00F16337" w:rsidP="00F16337">
      <w:pPr>
        <w:pStyle w:val="normal"/>
        <w:spacing w:after="240"/>
        <w:rPr>
          <w:rFonts w:ascii="Verdana" w:hAnsi="Verdana"/>
        </w:rPr>
      </w:pPr>
      <w:r w:rsidRPr="00F16337">
        <w:rPr>
          <w:rFonts w:ascii="Verdana" w:hAnsi="Verdana"/>
          <w:i/>
        </w:rPr>
        <w:t>A vázlat</w:t>
      </w:r>
      <w:r w:rsidR="005B0112" w:rsidRPr="00F16337">
        <w:rPr>
          <w:rFonts w:ascii="Verdana" w:hAnsi="Verdana"/>
          <w:i/>
        </w:rPr>
        <w:t xml:space="preserve">terv-javaslatban szereplő épület </w:t>
      </w:r>
      <w:r w:rsidRPr="00F16337">
        <w:rPr>
          <w:rFonts w:ascii="Verdana" w:hAnsi="Verdana"/>
          <w:i/>
        </w:rPr>
        <w:t xml:space="preserve">rövid műszaki </w:t>
      </w:r>
      <w:r w:rsidR="005B0112" w:rsidRPr="00F16337">
        <w:rPr>
          <w:rFonts w:ascii="Verdana" w:hAnsi="Verdana"/>
          <w:i/>
        </w:rPr>
        <w:t xml:space="preserve">leírása </w:t>
      </w:r>
    </w:p>
    <w:p w:rsidR="005B0112" w:rsidRPr="00F16337" w:rsidRDefault="005B0112" w:rsidP="00F16337">
      <w:pPr>
        <w:pStyle w:val="normal"/>
        <w:spacing w:after="240"/>
        <w:rPr>
          <w:rFonts w:ascii="Verdana" w:hAnsi="Verdana"/>
        </w:rPr>
      </w:pPr>
      <w:r w:rsidRPr="00F16337">
        <w:rPr>
          <w:rFonts w:ascii="Verdana" w:hAnsi="Verdana"/>
        </w:rPr>
        <w:t>Raktár épületrész</w:t>
      </w:r>
    </w:p>
    <w:p w:rsidR="005B0112" w:rsidRPr="00F16337" w:rsidRDefault="005B0112" w:rsidP="00F16337">
      <w:pPr>
        <w:pStyle w:val="normal"/>
        <w:spacing w:after="240"/>
        <w:rPr>
          <w:rFonts w:ascii="Verdana" w:hAnsi="Verdana"/>
        </w:rPr>
      </w:pPr>
      <w:r w:rsidRPr="00F16337">
        <w:rPr>
          <w:rFonts w:ascii="Verdana" w:hAnsi="Verdana"/>
        </w:rPr>
        <w:t xml:space="preserve">Az épület központi eleme; ide érkeznek a kölcsönzéses rendszerbe állított eszközök, és innen kerülnek kiszállításra is. A részleg alaprajzi és magassági méreteit a raktározási technológia határozza meg. A raktár egy traktusos acél vagy vasbeton vázú csarnok szerkezetű épület, szélessége 12,0 m, így az állványok az épület homlokzatai mentén 1-1, míg az épület tengelyében 2 sorban helyezhetők el, közöttük a közlekedési utak biztosításával. Az épület hosszúságát a tárolt anyagok mennyiségének, valamint a raktárrészben elhelyezni kívánt egyéb helyiségek függvényében kell meghatározni. A csarnok szükséges hasznos belmagassága 6,0 m. A raktárban állványos rendszerben történik az áruk tárolása, melyek modulmérete 120x90x600 cm. A tervezett típusterveken az elhelyezhető állványok mennyisége 77-82 db között változik. A szükséges bevilágítást a közlekedő folyosók tengelyébe elhelyezett felülvilágító ablakokkal és világítótestekkel lehet biztosítani. A világítótestek a hasznos belmagasságba nem érhetnek bele. A raktár aljzata sima, </w:t>
      </w:r>
      <w:proofErr w:type="spellStart"/>
      <w:r w:rsidRPr="00F16337">
        <w:rPr>
          <w:rFonts w:ascii="Verdana" w:hAnsi="Verdana"/>
        </w:rPr>
        <w:t>porzásmentes</w:t>
      </w:r>
      <w:proofErr w:type="spellEnd"/>
      <w:r w:rsidRPr="00F16337">
        <w:rPr>
          <w:rFonts w:ascii="Verdana" w:hAnsi="Verdana"/>
        </w:rPr>
        <w:t xml:space="preserve">, kéregerősített, csiszolt, </w:t>
      </w:r>
      <w:proofErr w:type="spellStart"/>
      <w:r w:rsidRPr="00F16337">
        <w:rPr>
          <w:rFonts w:ascii="Verdana" w:hAnsi="Verdana"/>
        </w:rPr>
        <w:t>dilatált</w:t>
      </w:r>
      <w:proofErr w:type="spellEnd"/>
      <w:r w:rsidRPr="00F16337">
        <w:rPr>
          <w:rFonts w:ascii="Verdana" w:hAnsi="Verdana"/>
        </w:rPr>
        <w:t xml:space="preserve">, beton </w:t>
      </w:r>
      <w:proofErr w:type="spellStart"/>
      <w:r w:rsidRPr="00F16337">
        <w:rPr>
          <w:rFonts w:ascii="Verdana" w:hAnsi="Verdana"/>
        </w:rPr>
        <w:t>iparipadló</w:t>
      </w:r>
      <w:proofErr w:type="spellEnd"/>
      <w:r w:rsidRPr="00F16337">
        <w:rPr>
          <w:rFonts w:ascii="Verdana" w:hAnsi="Verdana"/>
        </w:rPr>
        <w:t xml:space="preserve">. A padló síkját a kapcsolódó helyiségekkel egy síkba, lejtés </w:t>
      </w:r>
      <w:proofErr w:type="gramStart"/>
      <w:r w:rsidRPr="00F16337">
        <w:rPr>
          <w:rFonts w:ascii="Verdana" w:hAnsi="Verdana"/>
        </w:rPr>
        <w:t>mentesen</w:t>
      </w:r>
      <w:proofErr w:type="gramEnd"/>
      <w:r w:rsidRPr="00F16337">
        <w:rPr>
          <w:rFonts w:ascii="Verdana" w:hAnsi="Verdana"/>
        </w:rPr>
        <w:t xml:space="preserve"> célszerű kialakítani. A raktár részt temperálni szükséges, télen is legalább +10,0 </w:t>
      </w:r>
      <w:proofErr w:type="spellStart"/>
      <w:r w:rsidRPr="00F16337">
        <w:rPr>
          <w:rFonts w:ascii="Verdana" w:hAnsi="Verdana"/>
        </w:rPr>
        <w:t>C°-ot</w:t>
      </w:r>
      <w:proofErr w:type="spellEnd"/>
      <w:r w:rsidRPr="00F16337">
        <w:rPr>
          <w:rFonts w:ascii="Verdana" w:hAnsi="Verdana"/>
        </w:rPr>
        <w:t xml:space="preserve"> kell biztosítani.</w:t>
      </w:r>
    </w:p>
    <w:p w:rsidR="005B0112" w:rsidRPr="00F16337" w:rsidRDefault="005B0112" w:rsidP="00F16337">
      <w:pPr>
        <w:pStyle w:val="normal"/>
        <w:spacing w:after="240"/>
        <w:rPr>
          <w:rFonts w:ascii="Verdana" w:hAnsi="Verdana"/>
        </w:rPr>
      </w:pPr>
      <w:r w:rsidRPr="00F16337">
        <w:rPr>
          <w:rFonts w:ascii="Verdana" w:hAnsi="Verdana"/>
        </w:rPr>
        <w:t>Fedett rakodó</w:t>
      </w:r>
    </w:p>
    <w:p w:rsidR="005B0112" w:rsidRPr="00F16337" w:rsidRDefault="005B0112" w:rsidP="00F16337">
      <w:pPr>
        <w:pStyle w:val="normal"/>
        <w:spacing w:after="240"/>
        <w:rPr>
          <w:rFonts w:ascii="Verdana" w:hAnsi="Verdana"/>
        </w:rPr>
      </w:pPr>
      <w:r w:rsidRPr="00F16337">
        <w:rPr>
          <w:rFonts w:ascii="Verdana" w:hAnsi="Verdana"/>
        </w:rPr>
        <w:t xml:space="preserve">A raktárhoz közvetlenül kapcsolódó, azzal egy síkban lévő fedett rakodó rész. A megrendelő igényeinek megfelelően 1-3 db gépkocsi-beálló biztosítható a raktár </w:t>
      </w:r>
      <w:r w:rsidRPr="00F16337">
        <w:rPr>
          <w:rFonts w:ascii="Verdana" w:hAnsi="Verdana"/>
        </w:rPr>
        <w:lastRenderedPageBreak/>
        <w:t xml:space="preserve">oromfalánál. Az eszközök kis mennyisége és súlya miatt szintbeli rakodással történik a ki és bepakolás. Rámpa, emelőasztal, </w:t>
      </w:r>
      <w:proofErr w:type="spellStart"/>
      <w:r w:rsidRPr="00F16337">
        <w:rPr>
          <w:rFonts w:ascii="Verdana" w:hAnsi="Verdana"/>
        </w:rPr>
        <w:t>süllyeszték</w:t>
      </w:r>
      <w:proofErr w:type="spellEnd"/>
      <w:r w:rsidRPr="00F16337">
        <w:rPr>
          <w:rFonts w:ascii="Verdana" w:hAnsi="Verdana"/>
        </w:rPr>
        <w:t xml:space="preserve"> nem készül. A várható tehergépkocsik 3,5 tonna méretűek.</w:t>
      </w:r>
    </w:p>
    <w:p w:rsidR="005B0112" w:rsidRPr="00F16337" w:rsidRDefault="005B0112" w:rsidP="00F16337">
      <w:pPr>
        <w:pStyle w:val="normal"/>
        <w:spacing w:after="240"/>
        <w:rPr>
          <w:rFonts w:ascii="Verdana" w:hAnsi="Verdana"/>
        </w:rPr>
      </w:pPr>
      <w:r w:rsidRPr="00F16337">
        <w:rPr>
          <w:rFonts w:ascii="Verdana" w:hAnsi="Verdana"/>
        </w:rPr>
        <w:t>Mosó, fertőtlenítő helyiség</w:t>
      </w:r>
    </w:p>
    <w:p w:rsidR="005B0112" w:rsidRPr="00F16337" w:rsidRDefault="005B0112" w:rsidP="00F16337">
      <w:pPr>
        <w:pStyle w:val="normal"/>
        <w:spacing w:after="240"/>
        <w:rPr>
          <w:rFonts w:ascii="Verdana" w:hAnsi="Verdana"/>
        </w:rPr>
      </w:pPr>
      <w:r w:rsidRPr="00F16337">
        <w:rPr>
          <w:rFonts w:ascii="Verdana" w:hAnsi="Verdana"/>
        </w:rPr>
        <w:t>A raktárhoz és a fedett rakodóhoz közvetlenül kapcsolódó helyiség. Teljes mértékben elkülöníthetők a mosásra, fertőtlenítésre – esetleg javításra, ellenőrzésre – váró eszközök. Ebben a helyiségben megtörténhetne a további tevékenységek meghatározása, dokumentálása, és ez után a konkrét tevékenységek ismeretében kerülhetne a műhelybe, esetleg raktározásra az eszköz. A mosó padlósíkja a raktárrésszel azonos kivitelezésű, könnyen tisztítható beton ipari</w:t>
      </w:r>
      <w:r w:rsidR="00D95EDA">
        <w:rPr>
          <w:rFonts w:ascii="Verdana" w:hAnsi="Verdana"/>
        </w:rPr>
        <w:t xml:space="preserve">  </w:t>
      </w:r>
      <w:r w:rsidRPr="00F16337">
        <w:rPr>
          <w:rFonts w:ascii="Verdana" w:hAnsi="Verdana"/>
        </w:rPr>
        <w:t xml:space="preserve">padló, a rakodóval és </w:t>
      </w:r>
      <w:proofErr w:type="gramStart"/>
      <w:r w:rsidRPr="00F16337">
        <w:rPr>
          <w:rFonts w:ascii="Verdana" w:hAnsi="Verdana"/>
        </w:rPr>
        <w:t>raktárral</w:t>
      </w:r>
      <w:proofErr w:type="gramEnd"/>
      <w:r w:rsidRPr="00F16337">
        <w:rPr>
          <w:rFonts w:ascii="Verdana" w:hAnsi="Verdana"/>
        </w:rPr>
        <w:t xml:space="preserve"> azonos padlómagassággal. Szükséges hideg és meleg</w:t>
      </w:r>
      <w:r w:rsidR="00D95EDA">
        <w:rPr>
          <w:rFonts w:ascii="Verdana" w:hAnsi="Verdana"/>
        </w:rPr>
        <w:t xml:space="preserve"> </w:t>
      </w:r>
      <w:r w:rsidRPr="00F16337">
        <w:rPr>
          <w:rFonts w:ascii="Verdana" w:hAnsi="Verdana"/>
        </w:rPr>
        <w:t>víz biztosítása, valamint fűteni a helyiséget.</w:t>
      </w:r>
    </w:p>
    <w:p w:rsidR="005B0112" w:rsidRPr="00F16337" w:rsidRDefault="005B0112" w:rsidP="00F16337">
      <w:pPr>
        <w:pStyle w:val="normal"/>
        <w:spacing w:after="240"/>
        <w:rPr>
          <w:rFonts w:ascii="Verdana" w:hAnsi="Verdana"/>
        </w:rPr>
      </w:pPr>
      <w:r w:rsidRPr="00F16337">
        <w:rPr>
          <w:rFonts w:ascii="Verdana" w:hAnsi="Verdana"/>
        </w:rPr>
        <w:t xml:space="preserve"> Műhely-rész</w:t>
      </w:r>
    </w:p>
    <w:p w:rsidR="005B0112" w:rsidRPr="00F16337" w:rsidRDefault="005B0112" w:rsidP="00F16337">
      <w:pPr>
        <w:pStyle w:val="normal"/>
        <w:spacing w:after="240"/>
        <w:rPr>
          <w:rFonts w:ascii="Verdana" w:hAnsi="Verdana"/>
        </w:rPr>
      </w:pPr>
      <w:r w:rsidRPr="00F16337">
        <w:rPr>
          <w:rFonts w:ascii="Verdana" w:hAnsi="Verdana"/>
        </w:rPr>
        <w:t xml:space="preserve">A raktárhoz és a szociális blokkhoz közvetlenül kapcsolódó helyiség, ahol a sérült vagy hibás eszközök javítása, cseréje történik, a </w:t>
      </w:r>
      <w:proofErr w:type="gramStart"/>
      <w:r w:rsidRPr="00F16337">
        <w:rPr>
          <w:rFonts w:ascii="Verdana" w:hAnsi="Verdana"/>
        </w:rPr>
        <w:t>raktárral</w:t>
      </w:r>
      <w:proofErr w:type="gramEnd"/>
      <w:r w:rsidRPr="00F16337">
        <w:rPr>
          <w:rFonts w:ascii="Verdana" w:hAnsi="Verdana"/>
        </w:rPr>
        <w:t xml:space="preserve"> targoncával is átjárható </w:t>
      </w:r>
      <w:proofErr w:type="spellStart"/>
      <w:r w:rsidRPr="00F16337">
        <w:rPr>
          <w:rFonts w:ascii="Verdana" w:hAnsi="Verdana"/>
        </w:rPr>
        <w:t>szekcionált</w:t>
      </w:r>
      <w:proofErr w:type="spellEnd"/>
      <w:r w:rsidRPr="00F16337">
        <w:rPr>
          <w:rFonts w:ascii="Verdana" w:hAnsi="Verdana"/>
        </w:rPr>
        <w:t xml:space="preserve">, hőszigetelt kapu köti össze. A műhelyre vonatkozó kötött belmagassági igény nincs, lehetőség szerint 260-270 cm biztosítandó. Az aljzat a raktárral megegyező kivitelezésű, azonos síkú, </w:t>
      </w:r>
      <w:proofErr w:type="spellStart"/>
      <w:r w:rsidRPr="00F16337">
        <w:rPr>
          <w:rFonts w:ascii="Verdana" w:hAnsi="Verdana"/>
        </w:rPr>
        <w:t>dilatált</w:t>
      </w:r>
      <w:proofErr w:type="spellEnd"/>
      <w:r w:rsidRPr="00F16337">
        <w:rPr>
          <w:rFonts w:ascii="Verdana" w:hAnsi="Verdana"/>
        </w:rPr>
        <w:t>, beton ipari</w:t>
      </w:r>
      <w:r w:rsidR="00D95EDA">
        <w:rPr>
          <w:rFonts w:ascii="Verdana" w:hAnsi="Verdana"/>
        </w:rPr>
        <w:t xml:space="preserve"> </w:t>
      </w:r>
      <w:r w:rsidRPr="00F16337">
        <w:rPr>
          <w:rFonts w:ascii="Verdana" w:hAnsi="Verdana"/>
        </w:rPr>
        <w:t>padló. A műhelyben igény szerint hideg és meleg használati vizet, valamint fűtést kell biztosítani.</w:t>
      </w:r>
    </w:p>
    <w:p w:rsidR="005B0112" w:rsidRPr="00F16337" w:rsidRDefault="005B0112" w:rsidP="00F16337">
      <w:pPr>
        <w:pStyle w:val="normal"/>
        <w:spacing w:after="240"/>
        <w:rPr>
          <w:rFonts w:ascii="Verdana" w:hAnsi="Verdana"/>
        </w:rPr>
      </w:pPr>
      <w:r w:rsidRPr="00F16337">
        <w:rPr>
          <w:rFonts w:ascii="Verdana" w:hAnsi="Verdana"/>
        </w:rPr>
        <w:t>Iroda, tárgyaló, szociális helyiségek, parkolók</w:t>
      </w:r>
    </w:p>
    <w:p w:rsidR="005B0112" w:rsidRPr="00F16337" w:rsidRDefault="005B0112" w:rsidP="00F16337">
      <w:pPr>
        <w:pStyle w:val="normal"/>
        <w:spacing w:after="240"/>
        <w:rPr>
          <w:rFonts w:ascii="Verdana" w:hAnsi="Verdana"/>
        </w:rPr>
      </w:pPr>
      <w:r w:rsidRPr="00F16337">
        <w:rPr>
          <w:rFonts w:ascii="Verdana" w:hAnsi="Verdana"/>
        </w:rPr>
        <w:t xml:space="preserve">Az itt dolgozók számára a kulturált munkavégzést, az ügyfelek számára a megfelelő színvonalú kiszolgálást, fogadást, tárgyalást biztosító helyiségek. Az iroda-tárgyaló helyiségek az épület kiemelt pontjára kerülnek. Alapvető követelmény, hogy ezekből a helyiségekből a teljes telek, a kapu, az ingatlanon találhat utak, járdák, a parkolók, a bejárat, a fedett rakodó és a raktár kapu belátható legyen. Várható ügyfélforgalom </w:t>
      </w:r>
      <w:proofErr w:type="spellStart"/>
      <w:r w:rsidR="00D77EDF">
        <w:rPr>
          <w:rFonts w:ascii="Verdana" w:hAnsi="Verdana"/>
        </w:rPr>
        <w:t>max</w:t>
      </w:r>
      <w:proofErr w:type="spellEnd"/>
      <w:r w:rsidR="00D77EDF">
        <w:rPr>
          <w:rFonts w:ascii="Verdana" w:hAnsi="Verdana"/>
        </w:rPr>
        <w:t xml:space="preserve">. </w:t>
      </w:r>
      <w:r w:rsidRPr="00F16337">
        <w:rPr>
          <w:rFonts w:ascii="Verdana" w:hAnsi="Verdana"/>
        </w:rPr>
        <w:t xml:space="preserve">12fő/nap. Az épület kialakításának akadálymentesnek kell lennie, beleértve a parkolókat, az épület megközelítését, az épületen belüli közlekedést, az öltözőket, zuhanyzókat, </w:t>
      </w:r>
      <w:proofErr w:type="spellStart"/>
      <w:r w:rsidRPr="00F16337">
        <w:rPr>
          <w:rFonts w:ascii="Verdana" w:hAnsi="Verdana"/>
        </w:rPr>
        <w:t>wc-ket</w:t>
      </w:r>
      <w:proofErr w:type="spellEnd"/>
      <w:r w:rsidRPr="00F16337">
        <w:rPr>
          <w:rFonts w:ascii="Verdana" w:hAnsi="Verdana"/>
        </w:rPr>
        <w:t>, nyílászáró-méreteket, fordulósugarakat, rámpákat, illetve egyéb dolgokat is.</w:t>
      </w:r>
    </w:p>
    <w:p w:rsidR="005B0112" w:rsidRPr="00F16337" w:rsidRDefault="005B0112" w:rsidP="00F16337">
      <w:pPr>
        <w:pStyle w:val="normal"/>
        <w:spacing w:after="240"/>
        <w:rPr>
          <w:rFonts w:ascii="Verdana" w:hAnsi="Verdana"/>
        </w:rPr>
      </w:pPr>
      <w:r w:rsidRPr="00F16337">
        <w:rPr>
          <w:rFonts w:ascii="Verdana" w:hAnsi="Verdana"/>
        </w:rPr>
        <w:t>Rétegrendek, felhasznált anyagok</w:t>
      </w:r>
    </w:p>
    <w:p w:rsidR="005B0112" w:rsidRPr="00F16337" w:rsidRDefault="005B0112" w:rsidP="00F16337">
      <w:pPr>
        <w:pStyle w:val="normal"/>
        <w:spacing w:after="240"/>
        <w:rPr>
          <w:rFonts w:ascii="Verdana" w:hAnsi="Verdana"/>
        </w:rPr>
      </w:pPr>
      <w:r w:rsidRPr="00F16337">
        <w:rPr>
          <w:rFonts w:ascii="Verdana" w:hAnsi="Verdana"/>
        </w:rPr>
        <w:t>Alapozás: az egyes helyszínek talajmechanikai adottságaitól függően a csarnok rendszerhez igazodó vasbeton pontalapok és talpkoszorú va</w:t>
      </w:r>
      <w:r w:rsidR="00F65B9E">
        <w:rPr>
          <w:rFonts w:ascii="Verdana" w:hAnsi="Verdana"/>
        </w:rPr>
        <w:t>gy lemezalap. Teherhordó szerkezet</w:t>
      </w:r>
      <w:r w:rsidRPr="00F16337">
        <w:rPr>
          <w:rFonts w:ascii="Verdana" w:hAnsi="Verdana"/>
        </w:rPr>
        <w:t>ek: acél vagy vasbeton szerkezetű csarnok. Homlokzat burkolat: az igényeknek megfelelő vastagsággal hőszigetelt acél homlokzat burkolat, esetleg az arc</w:t>
      </w:r>
      <w:r w:rsidR="00D77EDF">
        <w:rPr>
          <w:rFonts w:ascii="Verdana" w:hAnsi="Verdana"/>
        </w:rPr>
        <w:t>ulatnak megfelelően színezett ki</w:t>
      </w:r>
      <w:r w:rsidRPr="00F16337">
        <w:rPr>
          <w:rFonts w:ascii="Verdana" w:hAnsi="Verdana"/>
        </w:rPr>
        <w:t>vitelben. Padló: az irodában meleg burkolat, öltözőkbe, közlekedőre hideg burkolat kerül; a raktárba, műhelybe, mosóba csiszolt, kéregerősített vasbeton ipari padló készül.</w:t>
      </w:r>
    </w:p>
    <w:p w:rsidR="005B0112" w:rsidRDefault="005B0112" w:rsidP="00C41DA6">
      <w:pPr>
        <w:pStyle w:val="normal"/>
      </w:pPr>
    </w:p>
    <w:p w:rsidR="005B0112" w:rsidRDefault="005B0112" w:rsidP="00C41DA6">
      <w:pPr>
        <w:pStyle w:val="normal"/>
      </w:pPr>
    </w:p>
    <w:p w:rsidR="00641AEE" w:rsidRDefault="00641AEE">
      <w:pPr>
        <w:rPr>
          <w:rFonts w:ascii="Verdana" w:hAnsi="Verdana"/>
          <w:sz w:val="20"/>
          <w:szCs w:val="20"/>
        </w:rPr>
      </w:pPr>
      <w:r>
        <w:rPr>
          <w:rFonts w:ascii="Verdana" w:hAnsi="Verdana"/>
          <w:sz w:val="20"/>
          <w:szCs w:val="20"/>
        </w:rPr>
        <w:br w:type="page"/>
      </w:r>
    </w:p>
    <w:p w:rsidR="005B0112" w:rsidRPr="001F6F96" w:rsidRDefault="005B0112" w:rsidP="00C41DA6">
      <w:pPr>
        <w:spacing w:after="120" w:line="276" w:lineRule="auto"/>
        <w:jc w:val="both"/>
        <w:rPr>
          <w:rFonts w:ascii="Verdana" w:hAnsi="Verdana"/>
          <w:sz w:val="20"/>
          <w:szCs w:val="20"/>
        </w:rPr>
      </w:pPr>
    </w:p>
    <w:p w:rsidR="00BB3687" w:rsidRPr="00D53CE9" w:rsidRDefault="00BB3687" w:rsidP="00FB7D10">
      <w:pPr>
        <w:pStyle w:val="Cmsor3"/>
        <w:rPr>
          <w:rFonts w:ascii="Verdana" w:hAnsi="Verdana"/>
          <w:shadow w:val="0"/>
          <w:color w:val="auto"/>
          <w:sz w:val="20"/>
        </w:rPr>
      </w:pPr>
      <w:bookmarkStart w:id="62" w:name="_Toc305155351"/>
      <w:bookmarkStart w:id="63" w:name="_Toc347820634"/>
      <w:r w:rsidRPr="00D53CE9">
        <w:rPr>
          <w:rFonts w:ascii="Verdana" w:hAnsi="Verdana"/>
          <w:shadow w:val="0"/>
          <w:color w:val="auto"/>
          <w:sz w:val="20"/>
        </w:rPr>
        <w:t>Az előkészítéshez és a megvalósításhoz kapcsolódó feladatok meghatározása</w:t>
      </w:r>
      <w:bookmarkEnd w:id="62"/>
      <w:bookmarkEnd w:id="63"/>
    </w:p>
    <w:p w:rsidR="00D53CE9" w:rsidRDefault="00D53CE9" w:rsidP="00D53CE9">
      <w:pPr>
        <w:spacing w:line="276" w:lineRule="auto"/>
        <w:ind w:left="708"/>
        <w:jc w:val="both"/>
        <w:rPr>
          <w:rFonts w:ascii="Verdana" w:hAnsi="Verdana" w:cs="Tahoma"/>
          <w:b/>
          <w:sz w:val="20"/>
          <w:szCs w:val="20"/>
        </w:rPr>
      </w:pPr>
    </w:p>
    <w:p w:rsidR="00A347BD" w:rsidRPr="009814F0" w:rsidRDefault="00A347BD" w:rsidP="00D53CE9">
      <w:pPr>
        <w:spacing w:line="276" w:lineRule="auto"/>
        <w:ind w:left="708"/>
        <w:jc w:val="both"/>
        <w:rPr>
          <w:rFonts w:ascii="Verdana" w:hAnsi="Verdana" w:cs="Tahoma"/>
          <w:b/>
          <w:sz w:val="20"/>
          <w:szCs w:val="20"/>
        </w:rPr>
      </w:pPr>
      <w:proofErr w:type="gramStart"/>
      <w:r w:rsidRPr="009814F0">
        <w:rPr>
          <w:rFonts w:ascii="Verdana" w:hAnsi="Verdana" w:cs="Tahoma"/>
          <w:b/>
          <w:sz w:val="20"/>
          <w:szCs w:val="20"/>
        </w:rPr>
        <w:t>a</w:t>
      </w:r>
      <w:proofErr w:type="gramEnd"/>
      <w:r w:rsidRPr="009814F0">
        <w:rPr>
          <w:rFonts w:ascii="Verdana" w:hAnsi="Verdana" w:cs="Tahoma"/>
          <w:b/>
          <w:sz w:val="20"/>
          <w:szCs w:val="20"/>
        </w:rPr>
        <w:t xml:space="preserve">. </w:t>
      </w:r>
      <w:r w:rsidR="009814F0" w:rsidRPr="009814F0">
        <w:rPr>
          <w:rFonts w:ascii="Verdana" w:hAnsi="Verdana" w:cs="Tahoma"/>
          <w:b/>
          <w:sz w:val="20"/>
          <w:szCs w:val="20"/>
        </w:rPr>
        <w:t>E</w:t>
      </w:r>
      <w:r w:rsidRPr="009814F0">
        <w:rPr>
          <w:rFonts w:ascii="Verdana" w:hAnsi="Verdana" w:cs="Tahoma"/>
          <w:b/>
          <w:sz w:val="20"/>
          <w:szCs w:val="20"/>
        </w:rPr>
        <w:t xml:space="preserve">lőkészítő </w:t>
      </w:r>
      <w:r w:rsidR="009814F0" w:rsidRPr="009814F0">
        <w:rPr>
          <w:rFonts w:ascii="Verdana" w:hAnsi="Verdana" w:cs="Tahoma"/>
          <w:b/>
          <w:sz w:val="20"/>
          <w:szCs w:val="20"/>
        </w:rPr>
        <w:t>kisprojekt</w:t>
      </w:r>
    </w:p>
    <w:p w:rsidR="00A347BD" w:rsidRDefault="00A347BD" w:rsidP="00C41DA6">
      <w:pPr>
        <w:spacing w:after="120" w:line="276" w:lineRule="auto"/>
        <w:jc w:val="both"/>
        <w:rPr>
          <w:rFonts w:ascii="Verdana" w:hAnsi="Verdana"/>
          <w:sz w:val="20"/>
          <w:szCs w:val="20"/>
        </w:rPr>
      </w:pPr>
    </w:p>
    <w:p w:rsidR="006015EE" w:rsidRPr="000F5AA6" w:rsidRDefault="00DB3391" w:rsidP="009A4ABC">
      <w:pPr>
        <w:spacing w:after="120" w:line="276" w:lineRule="auto"/>
        <w:ind w:firstLine="709"/>
        <w:jc w:val="both"/>
        <w:rPr>
          <w:rFonts w:ascii="Verdana" w:hAnsi="Verdana"/>
          <w:sz w:val="20"/>
          <w:szCs w:val="20"/>
        </w:rPr>
      </w:pPr>
      <w:r w:rsidRPr="000F5AA6">
        <w:rPr>
          <w:rFonts w:ascii="Verdana" w:hAnsi="Verdana"/>
          <w:sz w:val="20"/>
          <w:szCs w:val="20"/>
        </w:rPr>
        <w:t>A tervezett</w:t>
      </w:r>
      <w:r w:rsidR="009A4ABC">
        <w:rPr>
          <w:rFonts w:ascii="Verdana" w:hAnsi="Verdana"/>
          <w:sz w:val="20"/>
          <w:szCs w:val="20"/>
        </w:rPr>
        <w:t xml:space="preserve"> </w:t>
      </w:r>
      <w:r w:rsidRPr="000F5AA6">
        <w:rPr>
          <w:rFonts w:ascii="Verdana" w:hAnsi="Verdana"/>
          <w:sz w:val="20"/>
          <w:szCs w:val="20"/>
        </w:rPr>
        <w:t>kiemelt projekt olyan országos szolgáltatás (támogató technológiák kölcsönzési rendszere) kialakítását célozza, amelynek kiszolgáló hátterét az ország több pontján kialakított logisztikai bázisok képezik. A rendszer kialakításának és működtetésének megtervezéséhez több szak</w:t>
      </w:r>
      <w:r w:rsidR="00F65B9E" w:rsidRPr="000F5AA6">
        <w:rPr>
          <w:rFonts w:ascii="Verdana" w:hAnsi="Verdana"/>
          <w:sz w:val="20"/>
          <w:szCs w:val="20"/>
        </w:rPr>
        <w:t xml:space="preserve">terület képviselőjének bevonására volt szükség </w:t>
      </w:r>
      <w:r w:rsidRPr="000F5AA6">
        <w:rPr>
          <w:rFonts w:ascii="Verdana" w:hAnsi="Verdana"/>
          <w:sz w:val="20"/>
          <w:szCs w:val="20"/>
        </w:rPr>
        <w:t xml:space="preserve">az előzetes felmérésekbe, a szakmai tartalom kialakításába. </w:t>
      </w:r>
    </w:p>
    <w:p w:rsidR="00DB3391" w:rsidRPr="000F5AA6" w:rsidRDefault="00DB3391" w:rsidP="009A4ABC">
      <w:pPr>
        <w:spacing w:after="120" w:line="276" w:lineRule="auto"/>
        <w:ind w:firstLine="709"/>
        <w:jc w:val="both"/>
        <w:rPr>
          <w:rFonts w:ascii="Verdana" w:hAnsi="Verdana"/>
          <w:sz w:val="20"/>
          <w:szCs w:val="20"/>
        </w:rPr>
      </w:pPr>
      <w:r w:rsidRPr="000F5AA6">
        <w:rPr>
          <w:rFonts w:ascii="Verdana" w:hAnsi="Verdana"/>
          <w:sz w:val="20"/>
          <w:szCs w:val="20"/>
        </w:rPr>
        <w:t>Ennek megfelelően a MEREK a tervezett kieme</w:t>
      </w:r>
      <w:r w:rsidR="001D14C9" w:rsidRPr="000F5AA6">
        <w:rPr>
          <w:rFonts w:ascii="Verdana" w:hAnsi="Verdana"/>
          <w:sz w:val="20"/>
          <w:szCs w:val="20"/>
        </w:rPr>
        <w:t xml:space="preserve">lt projekt </w:t>
      </w:r>
      <w:r w:rsidR="001D14C9" w:rsidRPr="000F5AA6">
        <w:rPr>
          <w:rFonts w:ascii="Verdana" w:hAnsi="Verdana" w:cs="Arial"/>
          <w:sz w:val="20"/>
          <w:szCs w:val="20"/>
        </w:rPr>
        <w:t>megfe</w:t>
      </w:r>
      <w:r w:rsidR="004B6DFE" w:rsidRPr="000F5AA6">
        <w:rPr>
          <w:rFonts w:ascii="Verdana" w:hAnsi="Verdana" w:cs="Arial"/>
          <w:sz w:val="20"/>
          <w:szCs w:val="20"/>
        </w:rPr>
        <w:t xml:space="preserve">lelő színvonalú megtervezéséhez – </w:t>
      </w:r>
      <w:r w:rsidR="001D14C9" w:rsidRPr="000F5AA6">
        <w:rPr>
          <w:rFonts w:ascii="Verdana" w:hAnsi="Verdana" w:cs="Arial"/>
          <w:sz w:val="20"/>
          <w:szCs w:val="20"/>
        </w:rPr>
        <w:t>amely megalapozza a későbbi ered</w:t>
      </w:r>
      <w:r w:rsidR="004B6DFE" w:rsidRPr="000F5AA6">
        <w:rPr>
          <w:rFonts w:ascii="Verdana" w:hAnsi="Verdana" w:cs="Arial"/>
          <w:sz w:val="20"/>
          <w:szCs w:val="20"/>
        </w:rPr>
        <w:t xml:space="preserve">ményes és hatékony végrehajtást – az Emberi </w:t>
      </w:r>
      <w:r w:rsidR="001D14C9" w:rsidRPr="000F5AA6">
        <w:rPr>
          <w:rFonts w:ascii="Verdana" w:hAnsi="Verdana" w:cs="Arial"/>
          <w:sz w:val="20"/>
          <w:szCs w:val="20"/>
        </w:rPr>
        <w:t>Erőforrás</w:t>
      </w:r>
      <w:r w:rsidR="004B6DFE" w:rsidRPr="000F5AA6">
        <w:rPr>
          <w:rFonts w:ascii="Verdana" w:hAnsi="Verdana" w:cs="Arial"/>
          <w:sz w:val="20"/>
          <w:szCs w:val="20"/>
        </w:rPr>
        <w:t>ok</w:t>
      </w:r>
      <w:r w:rsidR="001D14C9" w:rsidRPr="000F5AA6">
        <w:rPr>
          <w:rFonts w:ascii="Verdana" w:hAnsi="Verdana" w:cs="Arial"/>
          <w:sz w:val="20"/>
          <w:szCs w:val="20"/>
        </w:rPr>
        <w:t xml:space="preserve"> Minisztérium</w:t>
      </w:r>
      <w:r w:rsidR="004B6DFE" w:rsidRPr="000F5AA6">
        <w:rPr>
          <w:rFonts w:ascii="Verdana" w:hAnsi="Verdana" w:cs="Arial"/>
          <w:sz w:val="20"/>
          <w:szCs w:val="20"/>
        </w:rPr>
        <w:t xml:space="preserve">a támogatásával előkészítő </w:t>
      </w:r>
      <w:r w:rsidR="009814F0">
        <w:rPr>
          <w:rFonts w:ascii="Verdana" w:hAnsi="Verdana" w:cs="Arial"/>
          <w:sz w:val="20"/>
          <w:szCs w:val="20"/>
        </w:rPr>
        <w:t>kis</w:t>
      </w:r>
      <w:r w:rsidR="004B6DFE" w:rsidRPr="000F5AA6">
        <w:rPr>
          <w:rFonts w:ascii="Verdana" w:hAnsi="Verdana" w:cs="Arial"/>
          <w:sz w:val="20"/>
          <w:szCs w:val="20"/>
        </w:rPr>
        <w:t xml:space="preserve">projektet bonyolított le 2012-ben. </w:t>
      </w:r>
      <w:r w:rsidRPr="000F5AA6">
        <w:rPr>
          <w:rFonts w:ascii="Verdana" w:hAnsi="Verdana"/>
          <w:sz w:val="20"/>
          <w:szCs w:val="20"/>
        </w:rPr>
        <w:t>A felkért külső tanácsadók elkészítették a szükséges szakmai háttéranyagokat, megalapozó szakmai dokumentumokat, amelyek kiterjedtek a fejlesztéshez készített háttérszámításokra, ingatlanár-becslésre, műszaki tartalom meghatározására (eszközkészlet, logisztikai és informatikai tervezés), célcsoport-szükségletek meghatározására, valamint a projekt szakmai és pénzügyi tervének elkészítésére az alábbiak szerint:</w:t>
      </w:r>
    </w:p>
    <w:tbl>
      <w:tblPr>
        <w:tblW w:w="9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635"/>
        <w:gridCol w:w="1858"/>
        <w:gridCol w:w="5165"/>
        <w:gridCol w:w="1860"/>
      </w:tblGrid>
      <w:tr w:rsidR="004B6DFE" w:rsidRPr="006D26FC" w:rsidTr="0055253A">
        <w:tc>
          <w:tcPr>
            <w:tcW w:w="436" w:type="dxa"/>
            <w:shd w:val="clear" w:color="auto" w:fill="92CDDC" w:themeFill="accent5" w:themeFillTint="99"/>
          </w:tcPr>
          <w:p w:rsidR="004B6DFE" w:rsidRPr="006D26FC" w:rsidRDefault="004B6DFE" w:rsidP="002B57F3">
            <w:pPr>
              <w:pStyle w:val="normal"/>
              <w:spacing w:line="240" w:lineRule="auto"/>
              <w:ind w:left="100"/>
              <w:jc w:val="left"/>
              <w:rPr>
                <w:rFonts w:ascii="Tahoma" w:eastAsia="Calibri" w:hAnsi="Tahoma" w:cs="Tahoma"/>
                <w:sz w:val="18"/>
              </w:rPr>
            </w:pPr>
            <w:proofErr w:type="spellStart"/>
            <w:r w:rsidRPr="006D26FC">
              <w:rPr>
                <w:rFonts w:ascii="Tahoma" w:eastAsia="Calibri" w:hAnsi="Tahoma" w:cs="Tahoma"/>
                <w:sz w:val="18"/>
              </w:rPr>
              <w:t>Ssz</w:t>
            </w:r>
            <w:proofErr w:type="spellEnd"/>
            <w:r w:rsidRPr="006D26FC">
              <w:rPr>
                <w:rFonts w:ascii="Tahoma" w:eastAsia="Calibri" w:hAnsi="Tahoma" w:cs="Tahoma"/>
                <w:sz w:val="18"/>
              </w:rPr>
              <w:t>.</w:t>
            </w:r>
          </w:p>
        </w:tc>
        <w:tc>
          <w:tcPr>
            <w:tcW w:w="1275" w:type="dxa"/>
            <w:shd w:val="clear" w:color="auto" w:fill="92CDDC" w:themeFill="accent5" w:themeFillTint="99"/>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Feladattípus</w:t>
            </w:r>
          </w:p>
        </w:tc>
        <w:tc>
          <w:tcPr>
            <w:tcW w:w="3544" w:type="dxa"/>
            <w:shd w:val="clear" w:color="auto" w:fill="92CDDC" w:themeFill="accent5" w:themeFillTint="99"/>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sz w:val="18"/>
              </w:rPr>
              <w:t>Beszerzett szolgáltatás (feladatleírás)</w:t>
            </w:r>
          </w:p>
        </w:tc>
        <w:tc>
          <w:tcPr>
            <w:tcW w:w="1276" w:type="dxa"/>
            <w:shd w:val="clear" w:color="auto" w:fill="92CDDC" w:themeFill="accent5" w:themeFillTint="99"/>
            <w:tcMar>
              <w:top w:w="100" w:type="dxa"/>
              <w:left w:w="100" w:type="dxa"/>
              <w:bottom w:w="100" w:type="dxa"/>
              <w:right w:w="100" w:type="dxa"/>
            </w:tcMar>
          </w:tcPr>
          <w:p w:rsidR="004B6DFE" w:rsidRPr="006D26FC" w:rsidRDefault="004B6DFE" w:rsidP="004B6DFE">
            <w:pPr>
              <w:pStyle w:val="normal"/>
              <w:spacing w:line="240" w:lineRule="auto"/>
              <w:ind w:left="100"/>
              <w:jc w:val="left"/>
              <w:rPr>
                <w:rFonts w:ascii="Tahoma" w:hAnsi="Tahoma" w:cs="Tahoma"/>
                <w:sz w:val="18"/>
              </w:rPr>
            </w:pPr>
            <w:r w:rsidRPr="006D26FC">
              <w:rPr>
                <w:rFonts w:ascii="Tahoma" w:eastAsia="Calibri" w:hAnsi="Tahoma" w:cs="Tahoma"/>
                <w:sz w:val="18"/>
              </w:rPr>
              <w:t xml:space="preserve">Beszállító </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01</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Háttér-tanulmány</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b/>
                <w:sz w:val="18"/>
              </w:rPr>
              <w:t>Ingatlanpiaci</w:t>
            </w:r>
            <w:r w:rsidRPr="006D26FC">
              <w:rPr>
                <w:rFonts w:ascii="Tahoma" w:eastAsia="Calibri" w:hAnsi="Tahoma" w:cs="Tahoma"/>
                <w:sz w:val="18"/>
              </w:rPr>
              <w:t xml:space="preserve"> felmérés: a hat régióban olyan potenciális ingatlanok felkutatása (több lehetőség elemzésével), amelyek alkalmasak a logisztikai bázisok kialakításához. A szakértő megkapja a bázisokkal kapcsolatos főbb követelményeket (műszaki tervek párhuzamosan készülnek).</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sz w:val="18"/>
              </w:rPr>
              <w:t>Ingatlan-szakértő</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02</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Háttér-tanulmány</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b/>
                <w:sz w:val="18"/>
              </w:rPr>
              <w:t>Műszaki</w:t>
            </w:r>
            <w:r w:rsidRPr="006D26FC">
              <w:rPr>
                <w:rFonts w:ascii="Tahoma" w:eastAsia="Calibri" w:hAnsi="Tahoma" w:cs="Tahoma"/>
                <w:sz w:val="18"/>
              </w:rPr>
              <w:t xml:space="preserve"> tervek elkészítése: a logisztikai bázis vázlatos típustervének elkészítése, amely az épület és a berendezés leírását is tartalmazza. (Logisztikai tervezéssel együttműködésben.) </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sz w:val="18"/>
              </w:rPr>
              <w:t>Építész-mérnök</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03</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Háttér-tanulmány</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b/>
                <w:sz w:val="18"/>
              </w:rPr>
              <w:t>Logisztikai-informatikai</w:t>
            </w:r>
            <w:r w:rsidRPr="006D26FC">
              <w:rPr>
                <w:rFonts w:ascii="Tahoma" w:eastAsia="Calibri" w:hAnsi="Tahoma" w:cs="Tahoma"/>
                <w:sz w:val="18"/>
              </w:rPr>
              <w:t xml:space="preserve"> tervezés: a logisztikai bázisok működési tervének elkészítése folyamatleírásokkal, informatikai és egyéb eszközszükségletek definiálásával. (Műszaki tervezéssel együttműködésben.) </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sz w:val="18"/>
              </w:rPr>
              <w:t>Logisztikai és informatikai szakértő</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04</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Háttér-tanulmány</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b/>
                <w:sz w:val="18"/>
              </w:rPr>
              <w:t>Célcsoport- és intézményi</w:t>
            </w:r>
            <w:r w:rsidRPr="006D26FC">
              <w:rPr>
                <w:rFonts w:ascii="Tahoma" w:eastAsia="Calibri" w:hAnsi="Tahoma" w:cs="Tahoma"/>
                <w:sz w:val="18"/>
              </w:rPr>
              <w:t xml:space="preserve"> igények: az igénybe vevő potenciális célcsoport igényeinek és az egészségügyi ellátórendszer lehetőségeinek bemutatása, a kölcsönzésre épülő alternatív eszközjuttatási rendszer főbb jellemzői.</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hAnsi="Tahoma" w:cs="Tahoma"/>
                <w:sz w:val="18"/>
              </w:rPr>
            </w:pPr>
            <w:r w:rsidRPr="006D26FC">
              <w:rPr>
                <w:rFonts w:ascii="Tahoma" w:eastAsia="Calibri" w:hAnsi="Tahoma" w:cs="Tahoma"/>
                <w:sz w:val="18"/>
              </w:rPr>
              <w:t>Közgazdász, szociális szakember, orvos</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05</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Szakértői munka</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b/>
                <w:sz w:val="18"/>
              </w:rPr>
              <w:t>Építész-közbeszerzési szakértő:</w:t>
            </w:r>
            <w:r w:rsidRPr="006D26FC">
              <w:rPr>
                <w:rFonts w:ascii="Tahoma" w:eastAsia="Calibri" w:hAnsi="Tahoma" w:cs="Tahoma"/>
                <w:sz w:val="18"/>
              </w:rPr>
              <w:t xml:space="preserve"> az engedélyezési és kiviteli tervek elkészítésére szóló tárgyalásos közbeszerzési eljárásban való részvétel.</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 xml:space="preserve">Építész, </w:t>
            </w:r>
            <w:proofErr w:type="spellStart"/>
            <w:r w:rsidRPr="006D26FC">
              <w:rPr>
                <w:rFonts w:ascii="Tahoma" w:eastAsia="Calibri" w:hAnsi="Tahoma" w:cs="Tahoma"/>
                <w:sz w:val="18"/>
              </w:rPr>
              <w:t>közbeszer-zési</w:t>
            </w:r>
            <w:proofErr w:type="spellEnd"/>
            <w:r w:rsidRPr="006D26FC">
              <w:rPr>
                <w:rFonts w:ascii="Tahoma" w:eastAsia="Calibri" w:hAnsi="Tahoma" w:cs="Tahoma"/>
                <w:sz w:val="18"/>
              </w:rPr>
              <w:t xml:space="preserve"> szakértő</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06</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Szakértői munka</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b/>
                <w:sz w:val="18"/>
              </w:rPr>
            </w:pPr>
            <w:r w:rsidRPr="006D26FC">
              <w:rPr>
                <w:rFonts w:ascii="Tahoma" w:eastAsia="Calibri" w:hAnsi="Tahoma" w:cs="Tahoma"/>
                <w:b/>
                <w:sz w:val="18"/>
              </w:rPr>
              <w:t xml:space="preserve">Ingatlanok kiválasztásának előkészítése: </w:t>
            </w:r>
            <w:r w:rsidRPr="006D26FC">
              <w:rPr>
                <w:rFonts w:ascii="Tahoma" w:eastAsia="Calibri" w:hAnsi="Tahoma" w:cs="Tahoma"/>
                <w:sz w:val="18"/>
              </w:rPr>
              <w:t>az elkészült ingatlan-felmérési háttértanulmány alapján a konkrét ingatlanok megtekintése, felmérése</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Műszaki vezetői tapasztalat</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07</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Szakértői munka</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b/>
                <w:sz w:val="18"/>
              </w:rPr>
              <w:t xml:space="preserve">Pénzügyi tervezés: </w:t>
            </w:r>
            <w:r w:rsidRPr="006D26FC">
              <w:rPr>
                <w:rFonts w:ascii="Tahoma" w:eastAsia="Calibri" w:hAnsi="Tahoma" w:cs="Tahoma"/>
                <w:sz w:val="18"/>
              </w:rPr>
              <w:t>a projekt előzetes pénzügyi tervének elkészítése, részvétel projekt-előkészítő megbeszéléseken</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Pénzügyi vezetői tapasztalat</w:t>
            </w:r>
          </w:p>
        </w:tc>
      </w:tr>
      <w:tr w:rsidR="004B6DFE" w:rsidRPr="006D26FC" w:rsidTr="002B57F3">
        <w:tc>
          <w:tcPr>
            <w:tcW w:w="436"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lastRenderedPageBreak/>
              <w:t>08</w:t>
            </w:r>
          </w:p>
        </w:tc>
        <w:tc>
          <w:tcPr>
            <w:tcW w:w="1275" w:type="dxa"/>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Szakértői munka</w:t>
            </w:r>
          </w:p>
        </w:tc>
        <w:tc>
          <w:tcPr>
            <w:tcW w:w="3544"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b/>
                <w:sz w:val="18"/>
              </w:rPr>
              <w:t xml:space="preserve">Projekt szakmai tervének elkészítése: </w:t>
            </w:r>
          </w:p>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szakértők feladatainak specifikálása, szakmai terv elkészítése, tervezési útmutató elkészítésében való közreműködés; előkészítő szakmai egyeztetéseken, munkacsoportokban való részvétel</w:t>
            </w:r>
          </w:p>
        </w:tc>
        <w:tc>
          <w:tcPr>
            <w:tcW w:w="1276" w:type="dxa"/>
            <w:tcMar>
              <w:top w:w="100" w:type="dxa"/>
              <w:left w:w="100" w:type="dxa"/>
              <w:bottom w:w="100" w:type="dxa"/>
              <w:right w:w="100" w:type="dxa"/>
            </w:tcMar>
          </w:tcPr>
          <w:p w:rsidR="004B6DFE" w:rsidRPr="006D26FC" w:rsidRDefault="004B6DFE" w:rsidP="002B57F3">
            <w:pPr>
              <w:pStyle w:val="normal"/>
              <w:spacing w:line="240" w:lineRule="auto"/>
              <w:ind w:left="100"/>
              <w:jc w:val="left"/>
              <w:rPr>
                <w:rFonts w:ascii="Tahoma" w:eastAsia="Calibri" w:hAnsi="Tahoma" w:cs="Tahoma"/>
                <w:sz w:val="18"/>
              </w:rPr>
            </w:pPr>
            <w:r w:rsidRPr="006D26FC">
              <w:rPr>
                <w:rFonts w:ascii="Tahoma" w:eastAsia="Calibri" w:hAnsi="Tahoma" w:cs="Tahoma"/>
                <w:sz w:val="18"/>
              </w:rPr>
              <w:t>Projekt-tervezési tapasztalat</w:t>
            </w:r>
          </w:p>
        </w:tc>
      </w:tr>
    </w:tbl>
    <w:p w:rsidR="004B6DFE" w:rsidRDefault="004B6DFE" w:rsidP="00C41DA6">
      <w:pPr>
        <w:spacing w:after="120" w:line="276" w:lineRule="auto"/>
        <w:jc w:val="both"/>
        <w:rPr>
          <w:rFonts w:ascii="Arial" w:hAnsi="Arial" w:cs="Arial"/>
          <w:sz w:val="20"/>
          <w:szCs w:val="20"/>
        </w:rPr>
      </w:pPr>
    </w:p>
    <w:p w:rsidR="004B6DFE" w:rsidRDefault="004B6DFE" w:rsidP="00C41DA6">
      <w:pPr>
        <w:spacing w:after="120" w:line="276" w:lineRule="auto"/>
        <w:jc w:val="both"/>
        <w:rPr>
          <w:rFonts w:ascii="Arial" w:hAnsi="Arial" w:cs="Arial"/>
          <w:sz w:val="20"/>
          <w:szCs w:val="20"/>
        </w:rPr>
      </w:pPr>
    </w:p>
    <w:p w:rsidR="00CA7F26" w:rsidRDefault="00CA7F26" w:rsidP="00C41DA6">
      <w:pPr>
        <w:pStyle w:val="normal"/>
        <w:rPr>
          <w:rFonts w:ascii="Verdana" w:eastAsia="Times New Roman" w:hAnsi="Verdana" w:cs="Times New Roman"/>
          <w:color w:val="auto"/>
          <w:szCs w:val="20"/>
        </w:rPr>
      </w:pPr>
    </w:p>
    <w:p w:rsidR="00A347BD" w:rsidRPr="000A5238" w:rsidRDefault="00A347BD" w:rsidP="00D53CE9">
      <w:pPr>
        <w:spacing w:line="276" w:lineRule="auto"/>
        <w:ind w:left="708"/>
        <w:jc w:val="both"/>
        <w:rPr>
          <w:rFonts w:ascii="Verdana" w:hAnsi="Verdana" w:cs="Tahoma"/>
          <w:b/>
          <w:sz w:val="20"/>
          <w:szCs w:val="20"/>
        </w:rPr>
      </w:pPr>
      <w:r w:rsidRPr="000A5238">
        <w:rPr>
          <w:rFonts w:ascii="Verdana" w:hAnsi="Verdana" w:cs="Tahoma"/>
          <w:b/>
          <w:sz w:val="20"/>
          <w:szCs w:val="20"/>
        </w:rPr>
        <w:t>b.</w:t>
      </w:r>
      <w:r w:rsidR="000A5238">
        <w:rPr>
          <w:rFonts w:ascii="Verdana" w:hAnsi="Verdana" w:cs="Tahoma"/>
          <w:b/>
          <w:sz w:val="20"/>
          <w:szCs w:val="20"/>
        </w:rPr>
        <w:t xml:space="preserve"> A p</w:t>
      </w:r>
      <w:r w:rsidRPr="000A5238">
        <w:rPr>
          <w:rFonts w:ascii="Verdana" w:hAnsi="Verdana" w:cs="Tahoma"/>
          <w:b/>
          <w:sz w:val="20"/>
          <w:szCs w:val="20"/>
        </w:rPr>
        <w:t>rojekt-előkészítési fázis</w:t>
      </w:r>
      <w:r w:rsidR="000A5238">
        <w:rPr>
          <w:rFonts w:ascii="Verdana" w:hAnsi="Verdana" w:cs="Tahoma"/>
          <w:b/>
          <w:sz w:val="20"/>
          <w:szCs w:val="20"/>
        </w:rPr>
        <w:t xml:space="preserve"> tevékenységei</w:t>
      </w:r>
    </w:p>
    <w:p w:rsidR="00C25A47" w:rsidRPr="000A5238" w:rsidRDefault="00C25A47" w:rsidP="00C41DA6">
      <w:pPr>
        <w:tabs>
          <w:tab w:val="left" w:pos="675"/>
        </w:tabs>
        <w:spacing w:line="276" w:lineRule="auto"/>
        <w:rPr>
          <w:rFonts w:ascii="Verdana" w:hAnsi="Verdana" w:cs="Tahoma"/>
          <w:b/>
          <w:sz w:val="20"/>
          <w:szCs w:val="20"/>
        </w:rPr>
      </w:pPr>
    </w:p>
    <w:p w:rsidR="00C25A47" w:rsidRPr="000A5238" w:rsidRDefault="00C25A47" w:rsidP="00C41DA6">
      <w:pPr>
        <w:tabs>
          <w:tab w:val="left" w:pos="675"/>
        </w:tabs>
        <w:spacing w:line="276" w:lineRule="auto"/>
        <w:rPr>
          <w:rFonts w:ascii="Verdana" w:hAnsi="Verdana" w:cs="Tahoma"/>
          <w:b/>
          <w:sz w:val="20"/>
          <w:szCs w:val="20"/>
        </w:rPr>
      </w:pPr>
      <w:r w:rsidRPr="000A5238">
        <w:rPr>
          <w:rFonts w:ascii="Verdana" w:hAnsi="Verdana" w:cs="Tahoma"/>
          <w:sz w:val="20"/>
          <w:szCs w:val="20"/>
        </w:rPr>
        <w:t xml:space="preserve">  </w:t>
      </w:r>
      <w:r w:rsidRPr="000A5238">
        <w:rPr>
          <w:rFonts w:ascii="Verdana" w:hAnsi="Verdana" w:cs="Tahoma"/>
          <w:b/>
          <w:sz w:val="20"/>
          <w:szCs w:val="20"/>
        </w:rPr>
        <w:tab/>
      </w:r>
    </w:p>
    <w:p w:rsidR="00CA7F26" w:rsidRPr="000A5238" w:rsidRDefault="00CA7F26" w:rsidP="00C41DA6">
      <w:pPr>
        <w:spacing w:line="276" w:lineRule="auto"/>
        <w:rPr>
          <w:rFonts w:ascii="Verdana" w:hAnsi="Verdana" w:cs="Tahoma"/>
          <w:sz w:val="20"/>
          <w:szCs w:val="20"/>
        </w:rPr>
      </w:pPr>
      <w:r w:rsidRPr="000A5238">
        <w:rPr>
          <w:rFonts w:ascii="Verdana" w:hAnsi="Verdana" w:cs="Tahoma"/>
          <w:b/>
          <w:sz w:val="20"/>
          <w:szCs w:val="20"/>
        </w:rPr>
        <w:t>I. Projektterv elkészítése</w:t>
      </w:r>
    </w:p>
    <w:p w:rsidR="000A5238" w:rsidRDefault="000A5238" w:rsidP="00CA7F26">
      <w:pPr>
        <w:spacing w:line="276" w:lineRule="auto"/>
        <w:rPr>
          <w:rFonts w:ascii="Verdana" w:hAnsi="Verdana" w:cs="Tahoma"/>
          <w:sz w:val="20"/>
          <w:szCs w:val="20"/>
          <w:u w:val="single"/>
        </w:rPr>
      </w:pPr>
    </w:p>
    <w:p w:rsidR="00CA7F26" w:rsidRPr="000A5238" w:rsidRDefault="00CA7F26" w:rsidP="00CA7F26">
      <w:pPr>
        <w:spacing w:line="276" w:lineRule="auto"/>
        <w:rPr>
          <w:rFonts w:ascii="Verdana" w:hAnsi="Verdana" w:cs="Tahoma"/>
          <w:sz w:val="20"/>
          <w:szCs w:val="20"/>
          <w:u w:val="single"/>
        </w:rPr>
      </w:pPr>
      <w:r w:rsidRPr="000A5238">
        <w:rPr>
          <w:rFonts w:ascii="Verdana" w:hAnsi="Verdana" w:cs="Tahoma"/>
          <w:sz w:val="20"/>
          <w:szCs w:val="20"/>
          <w:u w:val="single"/>
        </w:rPr>
        <w:t>Tevékenységek</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1-Felmérések, tanulmányok, háttérszámítások készítése</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 xml:space="preserve">2 </w:t>
      </w:r>
      <w:proofErr w:type="spellStart"/>
      <w:r w:rsidRPr="000A5238">
        <w:rPr>
          <w:rFonts w:ascii="Verdana" w:hAnsi="Verdana" w:cs="Tahoma"/>
          <w:sz w:val="20"/>
          <w:szCs w:val="20"/>
        </w:rPr>
        <w:t>-Megvalósíthatósági</w:t>
      </w:r>
      <w:proofErr w:type="spellEnd"/>
      <w:r w:rsidRPr="000A5238">
        <w:rPr>
          <w:rFonts w:ascii="Verdana" w:hAnsi="Verdana" w:cs="Tahoma"/>
          <w:sz w:val="20"/>
          <w:szCs w:val="20"/>
        </w:rPr>
        <w:t xml:space="preserve"> tanulmány elkészítése</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3-Projektdokumentáció véglegesítése</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4-Projektdokumentáció benyújtása</w:t>
      </w:r>
    </w:p>
    <w:p w:rsidR="00C25A47" w:rsidRPr="000A5238" w:rsidRDefault="00C25A47" w:rsidP="00C41DA6">
      <w:pPr>
        <w:pStyle w:val="normal"/>
        <w:rPr>
          <w:rFonts w:ascii="Verdana" w:hAnsi="Verdana"/>
          <w:color w:val="1F497D" w:themeColor="text2"/>
          <w:szCs w:val="20"/>
        </w:rPr>
      </w:pPr>
    </w:p>
    <w:p w:rsidR="00C25A47" w:rsidRPr="000A5238" w:rsidRDefault="00C25A47" w:rsidP="00C41DA6">
      <w:pPr>
        <w:tabs>
          <w:tab w:val="left" w:pos="675"/>
        </w:tabs>
        <w:spacing w:line="276" w:lineRule="auto"/>
        <w:jc w:val="both"/>
        <w:rPr>
          <w:rFonts w:ascii="Verdana" w:hAnsi="Verdana" w:cs="Tahoma"/>
          <w:sz w:val="20"/>
          <w:szCs w:val="20"/>
        </w:rPr>
      </w:pPr>
      <w:r w:rsidRPr="000A5238">
        <w:rPr>
          <w:rFonts w:ascii="Verdana" w:hAnsi="Verdana" w:cs="Tahoma"/>
          <w:sz w:val="20"/>
          <w:szCs w:val="20"/>
        </w:rPr>
        <w:t xml:space="preserve">A projekt előkészítési </w:t>
      </w:r>
      <w:r w:rsidR="000A5238">
        <w:rPr>
          <w:rFonts w:ascii="Verdana" w:hAnsi="Verdana" w:cs="Tahoma"/>
          <w:sz w:val="20"/>
          <w:szCs w:val="20"/>
        </w:rPr>
        <w:t>fázisa</w:t>
      </w:r>
      <w:r w:rsidRPr="000A5238">
        <w:rPr>
          <w:rFonts w:ascii="Verdana" w:hAnsi="Verdana" w:cs="Tahoma"/>
          <w:sz w:val="20"/>
          <w:szCs w:val="20"/>
        </w:rPr>
        <w:t xml:space="preserve"> 2012. november 15-től a projekt támogatási szerződésben foglalt kezdési időpontjáig tartó időszak. A projektgazda ebben az intervallumban dolgozta ki a részletes projekttervet a megvalósíthatósági tanulmánnyal és a megalapozó szakmai háttérelemzésekkel, felmérésekkel.</w:t>
      </w:r>
    </w:p>
    <w:p w:rsidR="00C25A47" w:rsidRPr="000A5238" w:rsidRDefault="00C25A47" w:rsidP="00C41DA6">
      <w:pPr>
        <w:pStyle w:val="normal"/>
        <w:rPr>
          <w:rFonts w:ascii="Verdana" w:hAnsi="Verdana"/>
          <w:color w:val="1F497D" w:themeColor="text2"/>
          <w:szCs w:val="20"/>
        </w:rPr>
      </w:pPr>
    </w:p>
    <w:p w:rsidR="00C25A47" w:rsidRPr="000A5238" w:rsidRDefault="00C25A47" w:rsidP="00C41DA6">
      <w:pPr>
        <w:pStyle w:val="normal"/>
        <w:rPr>
          <w:rFonts w:ascii="Verdana" w:hAnsi="Verdana"/>
          <w:color w:val="1F497D" w:themeColor="text2"/>
          <w:szCs w:val="20"/>
        </w:rPr>
      </w:pPr>
    </w:p>
    <w:p w:rsidR="00CA7F26" w:rsidRPr="000A5238" w:rsidRDefault="00CA7F26" w:rsidP="00C41DA6">
      <w:pPr>
        <w:spacing w:line="276" w:lineRule="auto"/>
        <w:rPr>
          <w:rFonts w:ascii="Verdana" w:hAnsi="Verdana" w:cs="Tahoma"/>
          <w:sz w:val="20"/>
          <w:szCs w:val="20"/>
        </w:rPr>
      </w:pPr>
      <w:r w:rsidRPr="000A5238">
        <w:rPr>
          <w:rFonts w:ascii="Verdana" w:hAnsi="Verdana" w:cs="Tahoma"/>
          <w:b/>
          <w:sz w:val="20"/>
          <w:szCs w:val="20"/>
        </w:rPr>
        <w:t>II. Ingatlanok kiválasztása</w:t>
      </w:r>
    </w:p>
    <w:p w:rsidR="000A5238" w:rsidRDefault="000A5238" w:rsidP="00CA7F26">
      <w:pPr>
        <w:spacing w:line="276" w:lineRule="auto"/>
        <w:rPr>
          <w:rFonts w:ascii="Verdana" w:hAnsi="Verdana" w:cs="Tahoma"/>
          <w:sz w:val="20"/>
          <w:szCs w:val="20"/>
          <w:u w:val="single"/>
        </w:rPr>
      </w:pPr>
    </w:p>
    <w:p w:rsidR="00CA7F26" w:rsidRPr="000A5238" w:rsidRDefault="00CA7F26" w:rsidP="00CA7F26">
      <w:pPr>
        <w:spacing w:line="276" w:lineRule="auto"/>
        <w:rPr>
          <w:rFonts w:ascii="Verdana" w:hAnsi="Verdana" w:cs="Tahoma"/>
          <w:sz w:val="20"/>
          <w:szCs w:val="20"/>
          <w:u w:val="single"/>
        </w:rPr>
      </w:pPr>
      <w:r w:rsidRPr="000A5238">
        <w:rPr>
          <w:rFonts w:ascii="Verdana" w:hAnsi="Verdana" w:cs="Tahoma"/>
          <w:sz w:val="20"/>
          <w:szCs w:val="20"/>
          <w:u w:val="single"/>
        </w:rPr>
        <w:t>Tevékenységek</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1-Lehetséges ingatlanok felkutatása, tárgyalások</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2-Ingatlan-értékbecslés</w:t>
      </w:r>
    </w:p>
    <w:p w:rsidR="00CA7F26" w:rsidRPr="000A5238" w:rsidRDefault="00CA7F26" w:rsidP="00C41DA6">
      <w:pPr>
        <w:spacing w:line="276" w:lineRule="auto"/>
        <w:rPr>
          <w:rFonts w:ascii="Verdana" w:hAnsi="Verdana" w:cs="Tahoma"/>
          <w:sz w:val="20"/>
          <w:szCs w:val="20"/>
        </w:rPr>
      </w:pPr>
      <w:r w:rsidRPr="000A5238">
        <w:rPr>
          <w:rFonts w:ascii="Verdana" w:hAnsi="Verdana" w:cs="Tahoma"/>
          <w:sz w:val="20"/>
          <w:szCs w:val="20"/>
        </w:rPr>
        <w:t>3-Előszerződések megkötése, szándéknyilatkozatok kiadása</w:t>
      </w:r>
    </w:p>
    <w:p w:rsidR="00C25A47" w:rsidRDefault="00C25A47" w:rsidP="00C41DA6">
      <w:pPr>
        <w:pStyle w:val="normal"/>
        <w:rPr>
          <w:rFonts w:ascii="Verdana" w:hAnsi="Verdana"/>
          <w:color w:val="1F497D" w:themeColor="text2"/>
          <w:szCs w:val="20"/>
        </w:rPr>
      </w:pPr>
    </w:p>
    <w:p w:rsidR="000A5238" w:rsidRPr="008D17E9" w:rsidRDefault="000A5238" w:rsidP="008D17E9">
      <w:pPr>
        <w:tabs>
          <w:tab w:val="left" w:pos="675"/>
        </w:tabs>
        <w:spacing w:line="276" w:lineRule="auto"/>
        <w:jc w:val="both"/>
        <w:rPr>
          <w:rFonts w:ascii="Verdana" w:hAnsi="Verdana" w:cs="Tahoma"/>
          <w:sz w:val="20"/>
          <w:szCs w:val="20"/>
        </w:rPr>
      </w:pPr>
      <w:r w:rsidRPr="008D17E9">
        <w:rPr>
          <w:rFonts w:ascii="Verdana" w:hAnsi="Verdana" w:cs="Tahoma"/>
          <w:sz w:val="20"/>
          <w:szCs w:val="20"/>
        </w:rPr>
        <w:t xml:space="preserve">A fentiekben írtak szerint a MEREK szakemberei felkeresték az adott településeken a célnak megfelelő eladó ingatlanokat, </w:t>
      </w:r>
      <w:r w:rsidR="008D17E9" w:rsidRPr="008D17E9">
        <w:rPr>
          <w:rFonts w:ascii="Verdana" w:hAnsi="Verdana" w:cs="Tahoma"/>
          <w:sz w:val="20"/>
          <w:szCs w:val="20"/>
        </w:rPr>
        <w:t>majd</w:t>
      </w:r>
      <w:r w:rsidRPr="008D17E9">
        <w:rPr>
          <w:rFonts w:ascii="Verdana" w:hAnsi="Verdana" w:cs="Tahoma"/>
          <w:sz w:val="20"/>
          <w:szCs w:val="20"/>
        </w:rPr>
        <w:t xml:space="preserve"> hosszas egyeztetést követően </w:t>
      </w:r>
      <w:r w:rsidR="008D17E9" w:rsidRPr="008D17E9">
        <w:rPr>
          <w:rFonts w:ascii="Verdana" w:hAnsi="Verdana" w:cs="Tahoma"/>
          <w:sz w:val="20"/>
          <w:szCs w:val="20"/>
        </w:rPr>
        <w:t xml:space="preserve">megkezdődött a kiválasztás, az ingatlan-értékbecslésre alapozó ártárgyalás, több helyen pedig a vételi szándéknyilatkozatot tartalmazó bérleti szerződések megkötése (ld. 3.1.1. pontban). </w:t>
      </w:r>
    </w:p>
    <w:p w:rsidR="00C25A47" w:rsidRPr="000A5238" w:rsidRDefault="00C25A47" w:rsidP="00C41DA6">
      <w:pPr>
        <w:pStyle w:val="normal"/>
        <w:rPr>
          <w:rFonts w:ascii="Verdana" w:hAnsi="Verdana"/>
          <w:color w:val="1F497D" w:themeColor="text2"/>
          <w:szCs w:val="20"/>
        </w:rPr>
      </w:pPr>
    </w:p>
    <w:p w:rsidR="00C25A47" w:rsidRPr="000A5238" w:rsidRDefault="00C25A47" w:rsidP="00C41DA6">
      <w:pPr>
        <w:spacing w:line="276" w:lineRule="auto"/>
        <w:rPr>
          <w:rFonts w:ascii="Verdana" w:hAnsi="Verdana" w:cs="Tahoma"/>
          <w:b/>
          <w:sz w:val="20"/>
          <w:szCs w:val="20"/>
        </w:rPr>
      </w:pPr>
      <w:r w:rsidRPr="000A5238">
        <w:rPr>
          <w:rFonts w:ascii="Verdana" w:hAnsi="Verdana" w:cs="Tahoma"/>
          <w:b/>
          <w:sz w:val="20"/>
          <w:szCs w:val="20"/>
        </w:rPr>
        <w:t>III. Tervezés és engedélyeztetés (előkészítő fázisban)</w:t>
      </w:r>
    </w:p>
    <w:p w:rsidR="00C25A47" w:rsidRPr="000A5238" w:rsidRDefault="00C25A47" w:rsidP="00C41DA6">
      <w:pPr>
        <w:spacing w:line="276" w:lineRule="auto"/>
        <w:rPr>
          <w:rFonts w:ascii="Verdana" w:hAnsi="Verdana" w:cs="Tahoma"/>
          <w:b/>
          <w:sz w:val="20"/>
          <w:szCs w:val="20"/>
        </w:rPr>
      </w:pPr>
    </w:p>
    <w:p w:rsidR="00C25A47" w:rsidRPr="000A5238" w:rsidRDefault="00C25A47" w:rsidP="00C41DA6">
      <w:pPr>
        <w:spacing w:line="276" w:lineRule="auto"/>
        <w:rPr>
          <w:rFonts w:ascii="Verdana" w:hAnsi="Verdana" w:cs="Tahoma"/>
          <w:sz w:val="20"/>
          <w:szCs w:val="20"/>
          <w:u w:val="single"/>
        </w:rPr>
      </w:pPr>
      <w:r w:rsidRPr="000A5238">
        <w:rPr>
          <w:rFonts w:ascii="Verdana" w:hAnsi="Verdana" w:cs="Tahoma"/>
          <w:sz w:val="20"/>
          <w:szCs w:val="20"/>
          <w:u w:val="single"/>
        </w:rPr>
        <w:t>Tevékenységek</w:t>
      </w:r>
    </w:p>
    <w:p w:rsidR="00C25A47" w:rsidRPr="000A5238" w:rsidRDefault="00C25A47" w:rsidP="00C41DA6">
      <w:pPr>
        <w:spacing w:line="276" w:lineRule="auto"/>
        <w:rPr>
          <w:rFonts w:ascii="Verdana" w:hAnsi="Verdana" w:cs="Tahoma"/>
          <w:sz w:val="20"/>
          <w:szCs w:val="20"/>
        </w:rPr>
      </w:pPr>
      <w:r w:rsidRPr="000A5238">
        <w:rPr>
          <w:rFonts w:ascii="Verdana" w:hAnsi="Verdana" w:cs="Tahoma"/>
          <w:sz w:val="20"/>
          <w:szCs w:val="20"/>
        </w:rPr>
        <w:t>1-Közbeszerzési eljárás lefolytatása, tervező kiválasztása (projekten kívül, előkészítési fázis előtt megtörtént)</w:t>
      </w:r>
    </w:p>
    <w:p w:rsidR="00C25A47" w:rsidRPr="000A5238" w:rsidRDefault="00C25A47" w:rsidP="00C41DA6">
      <w:pPr>
        <w:spacing w:line="276" w:lineRule="auto"/>
        <w:rPr>
          <w:rFonts w:ascii="Verdana" w:hAnsi="Verdana" w:cs="Tahoma"/>
          <w:sz w:val="20"/>
          <w:szCs w:val="20"/>
        </w:rPr>
      </w:pPr>
      <w:r w:rsidRPr="000A5238">
        <w:rPr>
          <w:rFonts w:ascii="Verdana" w:hAnsi="Verdana" w:cs="Tahoma"/>
          <w:sz w:val="20"/>
          <w:szCs w:val="20"/>
        </w:rPr>
        <w:t>2-Tervezővel szerződéskötés</w:t>
      </w:r>
    </w:p>
    <w:p w:rsidR="00C25A47" w:rsidRPr="000A5238" w:rsidRDefault="00C25A47" w:rsidP="00C41DA6">
      <w:pPr>
        <w:spacing w:line="276" w:lineRule="auto"/>
        <w:rPr>
          <w:rFonts w:ascii="Verdana" w:hAnsi="Verdana" w:cs="Tahoma"/>
          <w:sz w:val="20"/>
          <w:szCs w:val="20"/>
        </w:rPr>
      </w:pPr>
      <w:r w:rsidRPr="000A5238">
        <w:rPr>
          <w:rFonts w:ascii="Verdana" w:hAnsi="Verdana" w:cs="Tahoma"/>
          <w:sz w:val="20"/>
          <w:szCs w:val="20"/>
        </w:rPr>
        <w:t>3-Adaptálható típusterv elkészíttetése</w:t>
      </w:r>
    </w:p>
    <w:p w:rsidR="00C25A47" w:rsidRPr="000A5238" w:rsidRDefault="00C25A47" w:rsidP="00C41DA6">
      <w:pPr>
        <w:spacing w:line="276" w:lineRule="auto"/>
        <w:rPr>
          <w:rFonts w:ascii="Verdana" w:hAnsi="Verdana" w:cs="Tahoma"/>
          <w:sz w:val="20"/>
          <w:szCs w:val="20"/>
        </w:rPr>
      </w:pPr>
      <w:r w:rsidRPr="000A5238">
        <w:rPr>
          <w:rFonts w:ascii="Verdana" w:hAnsi="Verdana" w:cs="Tahoma"/>
          <w:sz w:val="20"/>
          <w:szCs w:val="20"/>
        </w:rPr>
        <w:t>4-Építési engedélyezési tervdokumentáció elkészíttetése</w:t>
      </w:r>
    </w:p>
    <w:p w:rsidR="00C25A47" w:rsidRPr="000A5238" w:rsidRDefault="00C25A47" w:rsidP="00C41DA6">
      <w:pPr>
        <w:spacing w:line="276" w:lineRule="auto"/>
        <w:rPr>
          <w:rFonts w:ascii="Verdana" w:hAnsi="Verdana" w:cs="Tahoma"/>
          <w:sz w:val="20"/>
          <w:szCs w:val="20"/>
        </w:rPr>
      </w:pPr>
      <w:r w:rsidRPr="000A5238">
        <w:rPr>
          <w:rFonts w:ascii="Verdana" w:hAnsi="Verdana" w:cs="Tahoma"/>
          <w:sz w:val="20"/>
          <w:szCs w:val="20"/>
        </w:rPr>
        <w:t>5-Engedélyezéssel kapcsolatos hatósági ügyintézés</w:t>
      </w:r>
    </w:p>
    <w:p w:rsidR="00C25A47" w:rsidRPr="00FD688C" w:rsidRDefault="00C25A47" w:rsidP="00C41DA6">
      <w:pPr>
        <w:spacing w:line="276" w:lineRule="auto"/>
        <w:rPr>
          <w:rFonts w:ascii="Verdana" w:hAnsi="Verdana" w:cs="Tahoma"/>
          <w:sz w:val="20"/>
          <w:szCs w:val="20"/>
        </w:rPr>
      </w:pPr>
      <w:r w:rsidRPr="000A5238">
        <w:rPr>
          <w:rFonts w:ascii="Verdana" w:hAnsi="Verdana" w:cs="Tahoma"/>
          <w:sz w:val="20"/>
          <w:szCs w:val="20"/>
        </w:rPr>
        <w:t>6-MNV-hozzájárulás beszerzése</w:t>
      </w:r>
    </w:p>
    <w:p w:rsidR="00EB365E" w:rsidRDefault="00EB365E" w:rsidP="00C41DA6">
      <w:pPr>
        <w:spacing w:after="120" w:line="276" w:lineRule="auto"/>
        <w:jc w:val="both"/>
        <w:rPr>
          <w:rFonts w:ascii="Verdana" w:hAnsi="Verdana"/>
          <w:sz w:val="20"/>
          <w:szCs w:val="20"/>
        </w:rPr>
      </w:pPr>
    </w:p>
    <w:p w:rsidR="008D17E9" w:rsidRDefault="008D17E9" w:rsidP="00C41DA6">
      <w:pPr>
        <w:spacing w:after="120" w:line="276" w:lineRule="auto"/>
        <w:jc w:val="both"/>
        <w:rPr>
          <w:rFonts w:ascii="Verdana" w:hAnsi="Verdana"/>
          <w:sz w:val="20"/>
          <w:szCs w:val="20"/>
        </w:rPr>
      </w:pPr>
      <w:r>
        <w:rPr>
          <w:rFonts w:ascii="Verdana" w:hAnsi="Verdana"/>
          <w:sz w:val="20"/>
          <w:szCs w:val="20"/>
        </w:rPr>
        <w:lastRenderedPageBreak/>
        <w:t>Az előkészítő fázis indítása előtt</w:t>
      </w:r>
      <w:r w:rsidR="00DC0C8A">
        <w:rPr>
          <w:rFonts w:ascii="Verdana" w:hAnsi="Verdana"/>
          <w:sz w:val="20"/>
          <w:szCs w:val="20"/>
        </w:rPr>
        <w:t xml:space="preserve"> – saját költségből –</w:t>
      </w:r>
      <w:r>
        <w:rPr>
          <w:rFonts w:ascii="Verdana" w:hAnsi="Verdana"/>
          <w:sz w:val="20"/>
          <w:szCs w:val="20"/>
        </w:rPr>
        <w:t xml:space="preserve"> </w:t>
      </w:r>
      <w:r w:rsidR="00DC0C8A">
        <w:rPr>
          <w:rFonts w:ascii="Verdana" w:hAnsi="Verdana"/>
          <w:sz w:val="20"/>
          <w:szCs w:val="20"/>
        </w:rPr>
        <w:t>lefolytattuk a tervezőmérnök kiválasztására irányuló közbeszerzési eljárást. A szerződés aláírását követően megkezdődött az egyes helyszínekre adaptálható, az építési engedélyezési tervdokumentációhoz kiindulópontot jelentő típusterv elkészítése</w:t>
      </w:r>
      <w:r w:rsidR="003F01A4">
        <w:rPr>
          <w:rFonts w:ascii="Verdana" w:hAnsi="Verdana"/>
          <w:sz w:val="20"/>
          <w:szCs w:val="20"/>
        </w:rPr>
        <w:t xml:space="preserve"> (mellékelve a projekttervhez)</w:t>
      </w:r>
      <w:r w:rsidR="00DC0C8A">
        <w:rPr>
          <w:rFonts w:ascii="Verdana" w:hAnsi="Verdana"/>
          <w:sz w:val="20"/>
          <w:szCs w:val="20"/>
        </w:rPr>
        <w:t xml:space="preserve">. Az engedélyezéssel kapcsolatos hatósági ügyintézés a mérnökiroda feladata, míg az állami vagyont érintő kérdésben a Magyar Nemzeti Vagyonkezelő </w:t>
      </w:r>
      <w:r w:rsidR="003F01A4">
        <w:rPr>
          <w:rFonts w:ascii="Verdana" w:hAnsi="Verdana"/>
          <w:sz w:val="20"/>
          <w:szCs w:val="20"/>
        </w:rPr>
        <w:t xml:space="preserve">hozzájárulásának beszerzése a MEREK felelőssége (a szándéknyilatkozatok birtokában kezdhető meg). </w:t>
      </w:r>
    </w:p>
    <w:p w:rsidR="00C25A47" w:rsidRDefault="00C25A47" w:rsidP="00C41DA6">
      <w:pPr>
        <w:spacing w:after="120" w:line="276" w:lineRule="auto"/>
        <w:jc w:val="both"/>
        <w:rPr>
          <w:rFonts w:ascii="Verdana" w:hAnsi="Verdana"/>
          <w:sz w:val="20"/>
          <w:szCs w:val="20"/>
        </w:rPr>
      </w:pPr>
    </w:p>
    <w:p w:rsidR="000F5AA6" w:rsidRDefault="000F5AA6" w:rsidP="000F5AA6">
      <w:pPr>
        <w:pStyle w:val="normal"/>
        <w:rPr>
          <w:rFonts w:ascii="Verdana" w:eastAsia="Times New Roman" w:hAnsi="Verdana" w:cs="Times New Roman"/>
          <w:color w:val="auto"/>
          <w:szCs w:val="20"/>
        </w:rPr>
      </w:pPr>
      <w:r w:rsidRPr="00CA7F26">
        <w:rPr>
          <w:rFonts w:ascii="Verdana" w:eastAsia="Times New Roman" w:hAnsi="Verdana" w:cs="Times New Roman"/>
          <w:color w:val="auto"/>
          <w:szCs w:val="20"/>
        </w:rPr>
        <w:t>A projekt</w:t>
      </w:r>
      <w:r w:rsidR="00A347BD">
        <w:rPr>
          <w:rFonts w:ascii="Verdana" w:eastAsia="Times New Roman" w:hAnsi="Verdana" w:cs="Times New Roman"/>
          <w:color w:val="auto"/>
          <w:szCs w:val="20"/>
        </w:rPr>
        <w:t>-</w:t>
      </w:r>
      <w:r w:rsidRPr="00CA7F26">
        <w:rPr>
          <w:rFonts w:ascii="Verdana" w:eastAsia="Times New Roman" w:hAnsi="Verdana" w:cs="Times New Roman"/>
          <w:color w:val="auto"/>
          <w:szCs w:val="20"/>
        </w:rPr>
        <w:t>előkészítési fázis feladata</w:t>
      </w:r>
      <w:r>
        <w:rPr>
          <w:rFonts w:ascii="Verdana" w:eastAsia="Times New Roman" w:hAnsi="Verdana" w:cs="Times New Roman"/>
          <w:color w:val="auto"/>
          <w:szCs w:val="20"/>
        </w:rPr>
        <w:t xml:space="preserve"> a fentieken felül</w:t>
      </w:r>
      <w:r w:rsidRPr="00CA7F26">
        <w:rPr>
          <w:rFonts w:ascii="Verdana" w:eastAsia="Times New Roman" w:hAnsi="Verdana" w:cs="Times New Roman"/>
          <w:color w:val="auto"/>
          <w:szCs w:val="20"/>
        </w:rPr>
        <w:t xml:space="preserve"> a projekttevékenységek tartalmának részletes megtervezése, elemi feladatokra bontása, </w:t>
      </w:r>
      <w:r>
        <w:rPr>
          <w:rFonts w:ascii="Verdana" w:eastAsia="Times New Roman" w:hAnsi="Verdana" w:cs="Times New Roman"/>
          <w:color w:val="auto"/>
          <w:szCs w:val="20"/>
        </w:rPr>
        <w:t>a</w:t>
      </w:r>
      <w:r w:rsidRPr="00CA7F26">
        <w:rPr>
          <w:rFonts w:ascii="Verdana" w:eastAsia="Times New Roman" w:hAnsi="Verdana" w:cs="Times New Roman"/>
          <w:color w:val="auto"/>
          <w:szCs w:val="20"/>
        </w:rPr>
        <w:t xml:space="preserve"> pontos ütemezésének meghatározásával együtt. Szintén az előkészítés során </w:t>
      </w:r>
      <w:r>
        <w:rPr>
          <w:rFonts w:ascii="Verdana" w:eastAsia="Times New Roman" w:hAnsi="Verdana" w:cs="Times New Roman"/>
          <w:color w:val="auto"/>
          <w:szCs w:val="20"/>
        </w:rPr>
        <w:t>kell</w:t>
      </w:r>
      <w:r w:rsidRPr="00CA7F26">
        <w:rPr>
          <w:rFonts w:ascii="Verdana" w:eastAsia="Times New Roman" w:hAnsi="Verdana" w:cs="Times New Roman"/>
          <w:color w:val="auto"/>
          <w:szCs w:val="20"/>
        </w:rPr>
        <w:t xml:space="preserve"> megtervezni a közbeszerzéseket, előkészíteni azok szakmai specifikációját</w:t>
      </w:r>
      <w:r>
        <w:rPr>
          <w:rFonts w:ascii="Verdana" w:eastAsia="Times New Roman" w:hAnsi="Verdana" w:cs="Times New Roman"/>
          <w:color w:val="auto"/>
          <w:szCs w:val="20"/>
        </w:rPr>
        <w:t>,</w:t>
      </w:r>
      <w:r w:rsidRPr="00CA7F26">
        <w:rPr>
          <w:rFonts w:ascii="Verdana" w:eastAsia="Times New Roman" w:hAnsi="Verdana" w:cs="Times New Roman"/>
          <w:color w:val="auto"/>
          <w:szCs w:val="20"/>
        </w:rPr>
        <w:t xml:space="preserve"> és meghatározni ütemezésüket. A közbeszerzési eljárások megtervezése magában foglalja az egybeszámítási kötelezettségek, az esetleges részajánlati körök lehetőségének </w:t>
      </w:r>
      <w:r w:rsidR="00A347BD">
        <w:rPr>
          <w:rFonts w:ascii="Verdana" w:eastAsia="Times New Roman" w:hAnsi="Verdana" w:cs="Times New Roman"/>
          <w:color w:val="auto"/>
          <w:szCs w:val="20"/>
        </w:rPr>
        <w:t xml:space="preserve">és a beszerzések indítási </w:t>
      </w:r>
      <w:proofErr w:type="spellStart"/>
      <w:r w:rsidR="00A347BD">
        <w:rPr>
          <w:rFonts w:ascii="Verdana" w:eastAsia="Times New Roman" w:hAnsi="Verdana" w:cs="Times New Roman"/>
          <w:color w:val="auto"/>
          <w:szCs w:val="20"/>
        </w:rPr>
        <w:t>időontjának</w:t>
      </w:r>
      <w:proofErr w:type="spellEnd"/>
      <w:r w:rsidRPr="00CA7F26">
        <w:rPr>
          <w:rFonts w:ascii="Verdana" w:eastAsia="Times New Roman" w:hAnsi="Verdana" w:cs="Times New Roman"/>
          <w:color w:val="auto"/>
          <w:szCs w:val="20"/>
        </w:rPr>
        <w:t xml:space="preserve"> </w:t>
      </w:r>
      <w:r w:rsidR="00A347BD" w:rsidRPr="00CA7F26">
        <w:rPr>
          <w:rFonts w:ascii="Verdana" w:eastAsia="Times New Roman" w:hAnsi="Verdana" w:cs="Times New Roman"/>
          <w:color w:val="auto"/>
          <w:szCs w:val="20"/>
        </w:rPr>
        <w:t>meghatározását</w:t>
      </w:r>
      <w:r w:rsidRPr="00CA7F26">
        <w:rPr>
          <w:rFonts w:ascii="Verdana" w:eastAsia="Times New Roman" w:hAnsi="Verdana" w:cs="Times New Roman"/>
          <w:color w:val="auto"/>
          <w:szCs w:val="20"/>
        </w:rPr>
        <w:t xml:space="preserve">. A tervezésbe és a lebonyolításba tapasztalt közbeszerzési szakértőket kívánunk bevonni az eljárásokkal kapcsolatos negatív kockázatok elkerülése érdekében. </w:t>
      </w:r>
    </w:p>
    <w:p w:rsidR="000F5AA6" w:rsidRDefault="000F5AA6" w:rsidP="000F5AA6">
      <w:pPr>
        <w:pStyle w:val="normal"/>
        <w:rPr>
          <w:rFonts w:ascii="Verdana" w:eastAsia="Times New Roman" w:hAnsi="Verdana" w:cs="Times New Roman"/>
          <w:color w:val="auto"/>
          <w:szCs w:val="20"/>
        </w:rPr>
      </w:pPr>
    </w:p>
    <w:p w:rsidR="00641AEE" w:rsidRDefault="00641AEE">
      <w:pPr>
        <w:rPr>
          <w:rFonts w:ascii="Verdana" w:hAnsi="Verdana"/>
          <w:sz w:val="20"/>
          <w:szCs w:val="20"/>
        </w:rPr>
      </w:pPr>
      <w:r>
        <w:rPr>
          <w:rFonts w:ascii="Verdana" w:hAnsi="Verdana"/>
          <w:sz w:val="20"/>
          <w:szCs w:val="20"/>
        </w:rPr>
        <w:br w:type="page"/>
      </w:r>
    </w:p>
    <w:p w:rsidR="00BB3687" w:rsidRPr="00D53CE9" w:rsidRDefault="00BB3687" w:rsidP="00D53CE9">
      <w:pPr>
        <w:pStyle w:val="Cmsor3"/>
        <w:rPr>
          <w:rFonts w:ascii="Verdana" w:hAnsi="Verdana"/>
          <w:shadow w:val="0"/>
          <w:color w:val="auto"/>
          <w:sz w:val="20"/>
        </w:rPr>
      </w:pPr>
      <w:bookmarkStart w:id="64" w:name="_Toc305155352"/>
      <w:bookmarkStart w:id="65" w:name="_Toc347820635"/>
      <w:r w:rsidRPr="00D53CE9">
        <w:rPr>
          <w:rFonts w:ascii="Verdana" w:hAnsi="Verdana"/>
          <w:shadow w:val="0"/>
          <w:color w:val="auto"/>
          <w:sz w:val="20"/>
        </w:rPr>
        <w:lastRenderedPageBreak/>
        <w:t xml:space="preserve">A </w:t>
      </w:r>
      <w:r w:rsidR="00913B84" w:rsidRPr="00D53CE9">
        <w:rPr>
          <w:rFonts w:ascii="Verdana" w:hAnsi="Verdana"/>
          <w:shadow w:val="0"/>
          <w:color w:val="auto"/>
          <w:sz w:val="20"/>
        </w:rPr>
        <w:t>fejlesztés</w:t>
      </w:r>
      <w:r w:rsidRPr="00D53CE9">
        <w:rPr>
          <w:rFonts w:ascii="Verdana" w:hAnsi="Verdana"/>
          <w:shadow w:val="0"/>
          <w:color w:val="auto"/>
          <w:sz w:val="20"/>
        </w:rPr>
        <w:t xml:space="preserve"> hatásainak elemzése</w:t>
      </w:r>
      <w:bookmarkEnd w:id="64"/>
      <w:bookmarkEnd w:id="65"/>
    </w:p>
    <w:p w:rsidR="00500B7E" w:rsidRDefault="00500B7E" w:rsidP="00C41DA6">
      <w:pPr>
        <w:spacing w:after="120" w:line="276" w:lineRule="auto"/>
        <w:rPr>
          <w:rFonts w:ascii="Verdana" w:hAnsi="Verdana"/>
          <w:b/>
          <w:sz w:val="20"/>
          <w:szCs w:val="20"/>
        </w:rPr>
      </w:pPr>
    </w:p>
    <w:p w:rsidR="00641AEE" w:rsidRDefault="00641AEE" w:rsidP="00C41DA6">
      <w:pPr>
        <w:spacing w:after="120" w:line="276" w:lineRule="auto"/>
        <w:rPr>
          <w:rFonts w:ascii="Verdana" w:hAnsi="Verdana"/>
          <w:b/>
          <w:sz w:val="20"/>
          <w:szCs w:val="20"/>
        </w:rPr>
      </w:pPr>
    </w:p>
    <w:tbl>
      <w:tblPr>
        <w:tblW w:w="499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085"/>
        <w:gridCol w:w="1142"/>
        <w:gridCol w:w="2460"/>
        <w:gridCol w:w="1090"/>
        <w:gridCol w:w="2507"/>
      </w:tblGrid>
      <w:tr w:rsidR="00A95859" w:rsidRPr="00BF55EE" w:rsidTr="00A95859">
        <w:trPr>
          <w:trHeight w:val="692"/>
        </w:trPr>
        <w:tc>
          <w:tcPr>
            <w:tcW w:w="1123" w:type="pct"/>
            <w:tcBorders>
              <w:top w:val="double" w:sz="4" w:space="0" w:color="auto"/>
              <w:bottom w:val="double" w:sz="4" w:space="0" w:color="auto"/>
            </w:tcBorders>
            <w:shd w:val="clear" w:color="auto" w:fill="92CDDC" w:themeFill="accent5" w:themeFillTint="99"/>
          </w:tcPr>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Indikátorok megnevezése</w:t>
            </w:r>
          </w:p>
        </w:tc>
        <w:tc>
          <w:tcPr>
            <w:tcW w:w="615" w:type="pct"/>
            <w:tcBorders>
              <w:top w:val="double" w:sz="4" w:space="0" w:color="auto"/>
              <w:bottom w:val="double" w:sz="4" w:space="0" w:color="auto"/>
            </w:tcBorders>
            <w:shd w:val="clear" w:color="auto" w:fill="92CDDC" w:themeFill="accent5" w:themeFillTint="99"/>
          </w:tcPr>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Közvetlen hatás erőssége</w:t>
            </w:r>
          </w:p>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(-3 – +3)</w:t>
            </w:r>
          </w:p>
        </w:tc>
        <w:tc>
          <w:tcPr>
            <w:tcW w:w="1325" w:type="pct"/>
            <w:tcBorders>
              <w:top w:val="double" w:sz="4" w:space="0" w:color="auto"/>
              <w:bottom w:val="double" w:sz="4" w:space="0" w:color="auto"/>
            </w:tcBorders>
            <w:shd w:val="clear" w:color="auto" w:fill="92CDDC" w:themeFill="accent5" w:themeFillTint="99"/>
          </w:tcPr>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A hatásmechanizmus leírása</w:t>
            </w:r>
          </w:p>
        </w:tc>
        <w:tc>
          <w:tcPr>
            <w:tcW w:w="587" w:type="pct"/>
            <w:tcBorders>
              <w:top w:val="double" w:sz="4" w:space="0" w:color="auto"/>
              <w:bottom w:val="double" w:sz="4" w:space="0" w:color="auto"/>
            </w:tcBorders>
            <w:shd w:val="clear" w:color="auto" w:fill="92CDDC" w:themeFill="accent5" w:themeFillTint="99"/>
          </w:tcPr>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Közvetett hatás erőssége</w:t>
            </w:r>
          </w:p>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(-3 – +3)</w:t>
            </w:r>
          </w:p>
        </w:tc>
        <w:tc>
          <w:tcPr>
            <w:tcW w:w="1350" w:type="pct"/>
            <w:tcBorders>
              <w:top w:val="double" w:sz="4" w:space="0" w:color="auto"/>
              <w:bottom w:val="double" w:sz="4" w:space="0" w:color="auto"/>
            </w:tcBorders>
            <w:shd w:val="clear" w:color="auto" w:fill="92CDDC" w:themeFill="accent5" w:themeFillTint="99"/>
          </w:tcPr>
          <w:p w:rsidR="00762028" w:rsidRPr="00BF55EE" w:rsidRDefault="00762028" w:rsidP="00C41DA6">
            <w:pPr>
              <w:spacing w:line="276" w:lineRule="auto"/>
              <w:jc w:val="center"/>
              <w:rPr>
                <w:rFonts w:ascii="Tahoma" w:hAnsi="Tahoma" w:cs="Tahoma"/>
                <w:sz w:val="18"/>
                <w:szCs w:val="18"/>
              </w:rPr>
            </w:pPr>
            <w:r w:rsidRPr="00BF55EE">
              <w:rPr>
                <w:rFonts w:ascii="Tahoma" w:hAnsi="Tahoma" w:cs="Tahoma"/>
                <w:b/>
                <w:bCs/>
                <w:sz w:val="18"/>
                <w:szCs w:val="18"/>
              </w:rPr>
              <w:t>A hatásmechanizmus leírása</w:t>
            </w:r>
          </w:p>
        </w:tc>
      </w:tr>
      <w:tr w:rsidR="00A95859" w:rsidRPr="00BF55EE" w:rsidTr="00A9585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000"/>
        </w:tblPrEx>
        <w:trPr>
          <w:trHeight w:val="218"/>
        </w:trPr>
        <w:tc>
          <w:tcPr>
            <w:tcW w:w="5000" w:type="pct"/>
            <w:gridSpan w:val="5"/>
            <w:tcBorders>
              <w:top w:val="double" w:sz="4" w:space="0" w:color="auto"/>
              <w:left w:val="double" w:sz="4" w:space="0" w:color="auto"/>
              <w:bottom w:val="single" w:sz="4" w:space="0" w:color="auto"/>
              <w:right w:val="double" w:sz="4" w:space="0" w:color="auto"/>
            </w:tcBorders>
            <w:shd w:val="clear" w:color="auto" w:fill="B6DDE8" w:themeFill="accent5" w:themeFillTint="66"/>
          </w:tcPr>
          <w:p w:rsidR="00A95859" w:rsidRPr="00BF55EE" w:rsidRDefault="00A95859" w:rsidP="002B57F3">
            <w:pPr>
              <w:spacing w:line="276" w:lineRule="auto"/>
              <w:jc w:val="center"/>
              <w:rPr>
                <w:rFonts w:ascii="Tahoma" w:hAnsi="Tahoma" w:cs="Tahoma"/>
                <w:sz w:val="18"/>
                <w:szCs w:val="18"/>
              </w:rPr>
            </w:pPr>
            <w:r>
              <w:rPr>
                <w:rFonts w:ascii="Tahoma" w:hAnsi="Tahoma" w:cs="Tahoma"/>
                <w:b/>
                <w:bCs/>
                <w:sz w:val="18"/>
                <w:szCs w:val="18"/>
              </w:rPr>
              <w:t>Projekt számszerűsíthető mutatói</w:t>
            </w:r>
          </w:p>
        </w:tc>
      </w:tr>
      <w:tr w:rsidR="00762028" w:rsidRPr="00BF55EE" w:rsidTr="00A95859">
        <w:trPr>
          <w:trHeight w:val="277"/>
        </w:trPr>
        <w:tc>
          <w:tcPr>
            <w:tcW w:w="1123" w:type="pct"/>
            <w:tcBorders>
              <w:top w:val="double" w:sz="4" w:space="0" w:color="auto"/>
            </w:tcBorders>
          </w:tcPr>
          <w:p w:rsidR="00762028" w:rsidRPr="008A36A8" w:rsidRDefault="008A36A8" w:rsidP="008A36A8">
            <w:pPr>
              <w:pStyle w:val="tblzat"/>
              <w:spacing w:line="276" w:lineRule="auto"/>
              <w:rPr>
                <w:rFonts w:ascii="Tahoma" w:hAnsi="Tahoma" w:cs="Tahoma"/>
                <w:szCs w:val="18"/>
              </w:rPr>
            </w:pPr>
            <w:r>
              <w:rPr>
                <w:rFonts w:ascii="Tahoma" w:hAnsi="Tahoma" w:cs="Tahoma"/>
                <w:szCs w:val="18"/>
              </w:rPr>
              <w:t>Kialakított logisztikai bázisok száma</w:t>
            </w:r>
          </w:p>
        </w:tc>
        <w:tc>
          <w:tcPr>
            <w:tcW w:w="615" w:type="pct"/>
            <w:tcBorders>
              <w:top w:val="double" w:sz="4" w:space="0" w:color="auto"/>
            </w:tcBorders>
          </w:tcPr>
          <w:p w:rsidR="00762028" w:rsidRPr="00BF55EE" w:rsidRDefault="00926953" w:rsidP="00C41DA6">
            <w:pPr>
              <w:spacing w:line="276" w:lineRule="auto"/>
              <w:jc w:val="center"/>
              <w:rPr>
                <w:rFonts w:ascii="Tahoma" w:hAnsi="Tahoma" w:cs="Tahoma"/>
                <w:sz w:val="18"/>
                <w:szCs w:val="18"/>
              </w:rPr>
            </w:pPr>
            <w:r>
              <w:rPr>
                <w:rFonts w:ascii="Tahoma" w:hAnsi="Tahoma" w:cs="Tahoma"/>
                <w:sz w:val="18"/>
                <w:szCs w:val="18"/>
              </w:rPr>
              <w:t>+3</w:t>
            </w:r>
          </w:p>
        </w:tc>
        <w:tc>
          <w:tcPr>
            <w:tcW w:w="1325" w:type="pct"/>
            <w:tcBorders>
              <w:top w:val="double" w:sz="4" w:space="0" w:color="auto"/>
            </w:tcBorders>
          </w:tcPr>
          <w:p w:rsidR="00762028" w:rsidRPr="00BF55EE" w:rsidRDefault="00D36235" w:rsidP="00D36235">
            <w:pPr>
              <w:spacing w:line="276" w:lineRule="auto"/>
              <w:jc w:val="center"/>
              <w:rPr>
                <w:rFonts w:ascii="Tahoma" w:hAnsi="Tahoma" w:cs="Tahoma"/>
                <w:sz w:val="18"/>
                <w:szCs w:val="18"/>
              </w:rPr>
            </w:pPr>
            <w:r>
              <w:rPr>
                <w:rFonts w:ascii="Tahoma" w:hAnsi="Tahoma" w:cs="Tahoma"/>
                <w:sz w:val="18"/>
                <w:szCs w:val="18"/>
              </w:rPr>
              <w:t>Létrejönnek az eszközkölcsönzés regionális bázisai</w:t>
            </w:r>
          </w:p>
        </w:tc>
        <w:tc>
          <w:tcPr>
            <w:tcW w:w="587" w:type="pct"/>
            <w:tcBorders>
              <w:top w:val="double" w:sz="4" w:space="0" w:color="auto"/>
            </w:tcBorders>
          </w:tcPr>
          <w:p w:rsidR="00762028" w:rsidRPr="00BF55EE" w:rsidRDefault="00D36235" w:rsidP="00C41DA6">
            <w:pPr>
              <w:spacing w:line="276" w:lineRule="auto"/>
              <w:jc w:val="center"/>
              <w:rPr>
                <w:rFonts w:ascii="Tahoma" w:hAnsi="Tahoma" w:cs="Tahoma"/>
                <w:sz w:val="18"/>
                <w:szCs w:val="18"/>
              </w:rPr>
            </w:pPr>
            <w:r>
              <w:rPr>
                <w:rFonts w:ascii="Tahoma" w:hAnsi="Tahoma" w:cs="Tahoma"/>
                <w:sz w:val="18"/>
                <w:szCs w:val="18"/>
              </w:rPr>
              <w:t>+3</w:t>
            </w:r>
          </w:p>
        </w:tc>
        <w:tc>
          <w:tcPr>
            <w:tcW w:w="1350" w:type="pct"/>
            <w:tcBorders>
              <w:top w:val="double" w:sz="4" w:space="0" w:color="auto"/>
            </w:tcBorders>
          </w:tcPr>
          <w:p w:rsidR="00762028" w:rsidRPr="00BF55EE" w:rsidRDefault="00D36235" w:rsidP="00C41DA6">
            <w:pPr>
              <w:spacing w:line="276" w:lineRule="auto"/>
              <w:jc w:val="center"/>
              <w:rPr>
                <w:rFonts w:ascii="Tahoma" w:hAnsi="Tahoma" w:cs="Tahoma"/>
                <w:sz w:val="18"/>
                <w:szCs w:val="18"/>
              </w:rPr>
            </w:pPr>
            <w:r>
              <w:rPr>
                <w:rFonts w:ascii="Tahoma" w:hAnsi="Tahoma" w:cs="Tahoma"/>
                <w:sz w:val="18"/>
                <w:szCs w:val="18"/>
              </w:rPr>
              <w:t>A későbbiekben e bázisok más, rehabilitációval kapcsolatos tevékenységek színhelye lehet.</w:t>
            </w:r>
          </w:p>
        </w:tc>
      </w:tr>
      <w:tr w:rsidR="00D36235" w:rsidRPr="00BF55EE" w:rsidTr="00A95859">
        <w:trPr>
          <w:trHeight w:val="277"/>
        </w:trPr>
        <w:tc>
          <w:tcPr>
            <w:tcW w:w="1123" w:type="pct"/>
          </w:tcPr>
          <w:p w:rsidR="00D36235" w:rsidRPr="008A36A8" w:rsidRDefault="00D36235" w:rsidP="008A36A8">
            <w:pPr>
              <w:pStyle w:val="tblzat"/>
              <w:spacing w:line="276" w:lineRule="auto"/>
              <w:rPr>
                <w:rFonts w:ascii="Tahoma" w:hAnsi="Tahoma" w:cs="Tahoma"/>
                <w:szCs w:val="18"/>
              </w:rPr>
            </w:pPr>
            <w:r>
              <w:rPr>
                <w:rFonts w:ascii="Tahoma" w:hAnsi="Tahoma" w:cs="Tahoma"/>
                <w:szCs w:val="18"/>
              </w:rPr>
              <w:t>Kialakított logisztikai bázisok összterülete</w:t>
            </w:r>
          </w:p>
        </w:tc>
        <w:tc>
          <w:tcPr>
            <w:tcW w:w="615" w:type="pct"/>
          </w:tcPr>
          <w:p w:rsidR="00D36235" w:rsidRPr="00BF55EE" w:rsidRDefault="00D36235" w:rsidP="00C41DA6">
            <w:pPr>
              <w:spacing w:line="276" w:lineRule="auto"/>
              <w:jc w:val="center"/>
              <w:rPr>
                <w:rFonts w:ascii="Tahoma" w:hAnsi="Tahoma" w:cs="Tahoma"/>
                <w:sz w:val="18"/>
                <w:szCs w:val="18"/>
              </w:rPr>
            </w:pPr>
            <w:r>
              <w:rPr>
                <w:rFonts w:ascii="Tahoma" w:hAnsi="Tahoma" w:cs="Tahoma"/>
                <w:sz w:val="18"/>
                <w:szCs w:val="18"/>
              </w:rPr>
              <w:t>+2</w:t>
            </w:r>
          </w:p>
        </w:tc>
        <w:tc>
          <w:tcPr>
            <w:tcW w:w="1325" w:type="pct"/>
          </w:tcPr>
          <w:p w:rsidR="00D36235" w:rsidRPr="00BF55EE" w:rsidRDefault="00D36235" w:rsidP="002B57F3">
            <w:pPr>
              <w:spacing w:line="276" w:lineRule="auto"/>
              <w:jc w:val="center"/>
              <w:rPr>
                <w:rFonts w:ascii="Tahoma" w:hAnsi="Tahoma" w:cs="Tahoma"/>
                <w:sz w:val="18"/>
                <w:szCs w:val="18"/>
              </w:rPr>
            </w:pPr>
            <w:r>
              <w:rPr>
                <w:rFonts w:ascii="Tahoma" w:hAnsi="Tahoma" w:cs="Tahoma"/>
                <w:sz w:val="18"/>
                <w:szCs w:val="18"/>
              </w:rPr>
              <w:t>Létrejönnek az eszközkölcsönzés regionális bázisai</w:t>
            </w:r>
          </w:p>
        </w:tc>
        <w:tc>
          <w:tcPr>
            <w:tcW w:w="587" w:type="pct"/>
          </w:tcPr>
          <w:p w:rsidR="00D36235" w:rsidRPr="00BF55EE" w:rsidRDefault="00F602AA" w:rsidP="00C41DA6">
            <w:pPr>
              <w:spacing w:line="276" w:lineRule="auto"/>
              <w:jc w:val="center"/>
              <w:rPr>
                <w:rFonts w:ascii="Tahoma" w:hAnsi="Tahoma" w:cs="Tahoma"/>
                <w:sz w:val="18"/>
                <w:szCs w:val="18"/>
              </w:rPr>
            </w:pPr>
            <w:r>
              <w:rPr>
                <w:rFonts w:ascii="Tahoma" w:hAnsi="Tahoma" w:cs="Tahoma"/>
                <w:sz w:val="18"/>
                <w:szCs w:val="18"/>
              </w:rPr>
              <w:t>+2</w:t>
            </w:r>
          </w:p>
        </w:tc>
        <w:tc>
          <w:tcPr>
            <w:tcW w:w="1350" w:type="pct"/>
          </w:tcPr>
          <w:p w:rsidR="00D36235" w:rsidRPr="00BF55EE" w:rsidRDefault="00D36235" w:rsidP="00D36235">
            <w:pPr>
              <w:spacing w:line="276" w:lineRule="auto"/>
              <w:jc w:val="center"/>
              <w:rPr>
                <w:rFonts w:ascii="Tahoma" w:hAnsi="Tahoma" w:cs="Tahoma"/>
                <w:sz w:val="18"/>
                <w:szCs w:val="18"/>
              </w:rPr>
            </w:pPr>
            <w:r>
              <w:rPr>
                <w:rFonts w:ascii="Tahoma" w:hAnsi="Tahoma" w:cs="Tahoma"/>
                <w:sz w:val="18"/>
                <w:szCs w:val="18"/>
              </w:rPr>
              <w:t xml:space="preserve">A további bővülés </w:t>
            </w:r>
            <w:r w:rsidR="00F602AA">
              <w:rPr>
                <w:rFonts w:ascii="Tahoma" w:hAnsi="Tahoma" w:cs="Tahoma"/>
                <w:sz w:val="18"/>
                <w:szCs w:val="18"/>
              </w:rPr>
              <w:t>(hozzáépítés) feltételei adottak lesznek.</w:t>
            </w:r>
          </w:p>
        </w:tc>
      </w:tr>
      <w:tr w:rsidR="00D36235" w:rsidRPr="00BF55EE" w:rsidTr="00A95859">
        <w:trPr>
          <w:trHeight w:val="261"/>
        </w:trPr>
        <w:tc>
          <w:tcPr>
            <w:tcW w:w="1123" w:type="pct"/>
          </w:tcPr>
          <w:p w:rsidR="00D36235" w:rsidRPr="008A36A8" w:rsidRDefault="00D36235" w:rsidP="008A36A8">
            <w:pPr>
              <w:pStyle w:val="tblzat"/>
              <w:spacing w:line="276" w:lineRule="auto"/>
              <w:rPr>
                <w:rFonts w:ascii="Tahoma" w:hAnsi="Tahoma" w:cs="Tahoma"/>
                <w:szCs w:val="18"/>
              </w:rPr>
            </w:pPr>
            <w:r>
              <w:rPr>
                <w:rFonts w:ascii="Tahoma" w:hAnsi="Tahoma" w:cs="Tahoma"/>
                <w:szCs w:val="18"/>
              </w:rPr>
              <w:t>Házi gondozást segítő és akadálymentesítési eszközök száma</w:t>
            </w:r>
          </w:p>
        </w:tc>
        <w:tc>
          <w:tcPr>
            <w:tcW w:w="615" w:type="pct"/>
          </w:tcPr>
          <w:p w:rsidR="00D36235" w:rsidRPr="00BF55EE" w:rsidRDefault="00F602AA" w:rsidP="00C41DA6">
            <w:pPr>
              <w:spacing w:line="276" w:lineRule="auto"/>
              <w:jc w:val="center"/>
              <w:rPr>
                <w:rFonts w:ascii="Tahoma" w:hAnsi="Tahoma" w:cs="Tahoma"/>
                <w:sz w:val="18"/>
                <w:szCs w:val="18"/>
              </w:rPr>
            </w:pPr>
            <w:r>
              <w:rPr>
                <w:rFonts w:ascii="Tahoma" w:hAnsi="Tahoma" w:cs="Tahoma"/>
                <w:sz w:val="18"/>
                <w:szCs w:val="18"/>
              </w:rPr>
              <w:t>+3</w:t>
            </w:r>
          </w:p>
        </w:tc>
        <w:tc>
          <w:tcPr>
            <w:tcW w:w="1325" w:type="pct"/>
          </w:tcPr>
          <w:p w:rsidR="00D36235" w:rsidRPr="00BF55EE" w:rsidRDefault="00F602AA" w:rsidP="00C41DA6">
            <w:pPr>
              <w:spacing w:line="276" w:lineRule="auto"/>
              <w:jc w:val="center"/>
              <w:rPr>
                <w:rFonts w:ascii="Tahoma" w:hAnsi="Tahoma" w:cs="Tahoma"/>
                <w:sz w:val="18"/>
                <w:szCs w:val="18"/>
              </w:rPr>
            </w:pPr>
            <w:r>
              <w:rPr>
                <w:rFonts w:ascii="Tahoma" w:hAnsi="Tahoma" w:cs="Tahoma"/>
                <w:sz w:val="18"/>
                <w:szCs w:val="18"/>
              </w:rPr>
              <w:t>Lényegesen nő a modern hazai támogatóeszköz-állomány</w:t>
            </w:r>
          </w:p>
        </w:tc>
        <w:tc>
          <w:tcPr>
            <w:tcW w:w="587" w:type="pct"/>
          </w:tcPr>
          <w:p w:rsidR="00D36235" w:rsidRPr="00BF55EE" w:rsidRDefault="00F602AA" w:rsidP="00C41DA6">
            <w:pPr>
              <w:spacing w:line="276" w:lineRule="auto"/>
              <w:jc w:val="center"/>
              <w:rPr>
                <w:rFonts w:ascii="Tahoma" w:hAnsi="Tahoma" w:cs="Tahoma"/>
                <w:sz w:val="18"/>
                <w:szCs w:val="18"/>
              </w:rPr>
            </w:pPr>
            <w:r>
              <w:rPr>
                <w:rFonts w:ascii="Tahoma" w:hAnsi="Tahoma" w:cs="Tahoma"/>
                <w:sz w:val="18"/>
                <w:szCs w:val="18"/>
              </w:rPr>
              <w:t>+3</w:t>
            </w:r>
          </w:p>
        </w:tc>
        <w:tc>
          <w:tcPr>
            <w:tcW w:w="1350" w:type="pct"/>
          </w:tcPr>
          <w:p w:rsidR="00D36235" w:rsidRPr="00BF55EE" w:rsidRDefault="00F602AA" w:rsidP="00C41DA6">
            <w:pPr>
              <w:spacing w:line="276" w:lineRule="auto"/>
              <w:jc w:val="center"/>
              <w:rPr>
                <w:rFonts w:ascii="Tahoma" w:hAnsi="Tahoma" w:cs="Tahoma"/>
                <w:sz w:val="18"/>
                <w:szCs w:val="18"/>
              </w:rPr>
            </w:pPr>
            <w:r>
              <w:rPr>
                <w:rFonts w:ascii="Tahoma" w:hAnsi="Tahoma" w:cs="Tahoma"/>
                <w:sz w:val="18"/>
                <w:szCs w:val="18"/>
              </w:rPr>
              <w:t>Az eszközállomány további bővítésére lesz lehetőség a telephelyeken</w:t>
            </w:r>
          </w:p>
        </w:tc>
      </w:tr>
      <w:tr w:rsidR="00D36235" w:rsidRPr="00BF55EE" w:rsidTr="00A95859">
        <w:trPr>
          <w:trHeight w:val="261"/>
        </w:trPr>
        <w:tc>
          <w:tcPr>
            <w:tcW w:w="1123" w:type="pct"/>
          </w:tcPr>
          <w:p w:rsidR="00D36235" w:rsidRPr="008A36A8" w:rsidRDefault="00D36235" w:rsidP="008A36A8">
            <w:pPr>
              <w:pStyle w:val="tblzat"/>
              <w:spacing w:line="276" w:lineRule="auto"/>
              <w:rPr>
                <w:rFonts w:ascii="Tahoma" w:hAnsi="Tahoma" w:cs="Tahoma"/>
                <w:szCs w:val="18"/>
              </w:rPr>
            </w:pPr>
            <w:r>
              <w:rPr>
                <w:rFonts w:ascii="Tahoma" w:hAnsi="Tahoma" w:cs="Tahoma"/>
                <w:szCs w:val="18"/>
              </w:rPr>
              <w:t>Képzésben résztvevők száma</w:t>
            </w:r>
          </w:p>
        </w:tc>
        <w:tc>
          <w:tcPr>
            <w:tcW w:w="615" w:type="pct"/>
          </w:tcPr>
          <w:p w:rsidR="00D36235" w:rsidRPr="00F602AA" w:rsidRDefault="00F602AA" w:rsidP="00C41DA6">
            <w:pPr>
              <w:spacing w:line="276" w:lineRule="auto"/>
              <w:jc w:val="center"/>
              <w:rPr>
                <w:rFonts w:ascii="Tahoma" w:hAnsi="Tahoma" w:cs="Tahoma"/>
                <w:sz w:val="18"/>
                <w:szCs w:val="18"/>
              </w:rPr>
            </w:pPr>
            <w:r w:rsidRPr="00F602AA">
              <w:rPr>
                <w:rFonts w:ascii="Tahoma" w:hAnsi="Tahoma" w:cs="Tahoma"/>
                <w:sz w:val="18"/>
                <w:szCs w:val="18"/>
              </w:rPr>
              <w:t>+2</w:t>
            </w:r>
          </w:p>
        </w:tc>
        <w:tc>
          <w:tcPr>
            <w:tcW w:w="1325" w:type="pct"/>
          </w:tcPr>
          <w:p w:rsidR="00D36235" w:rsidRPr="00F602AA" w:rsidRDefault="00F602AA" w:rsidP="00C41DA6">
            <w:pPr>
              <w:spacing w:line="276" w:lineRule="auto"/>
              <w:jc w:val="center"/>
              <w:rPr>
                <w:rFonts w:ascii="Tahoma" w:hAnsi="Tahoma" w:cs="Tahoma"/>
                <w:sz w:val="18"/>
                <w:szCs w:val="18"/>
              </w:rPr>
            </w:pPr>
            <w:r w:rsidRPr="00F602AA">
              <w:rPr>
                <w:rFonts w:ascii="Tahoma" w:hAnsi="Tahoma" w:cs="Tahoma"/>
                <w:sz w:val="18"/>
                <w:szCs w:val="18"/>
              </w:rPr>
              <w:t xml:space="preserve"> Az alkalmazásba kerülő szakemberek tudásszintje és felkészültsége nő</w:t>
            </w:r>
          </w:p>
        </w:tc>
        <w:tc>
          <w:tcPr>
            <w:tcW w:w="587" w:type="pct"/>
          </w:tcPr>
          <w:p w:rsidR="00D36235" w:rsidRPr="00F602AA" w:rsidRDefault="00F602AA" w:rsidP="00C41DA6">
            <w:pPr>
              <w:spacing w:line="276" w:lineRule="auto"/>
              <w:jc w:val="center"/>
              <w:rPr>
                <w:rFonts w:ascii="Tahoma" w:hAnsi="Tahoma" w:cs="Tahoma"/>
                <w:sz w:val="18"/>
                <w:szCs w:val="18"/>
              </w:rPr>
            </w:pPr>
            <w:r w:rsidRPr="00F602AA">
              <w:rPr>
                <w:rFonts w:ascii="Tahoma" w:hAnsi="Tahoma" w:cs="Tahoma"/>
                <w:sz w:val="18"/>
                <w:szCs w:val="18"/>
              </w:rPr>
              <w:t>+2</w:t>
            </w:r>
          </w:p>
        </w:tc>
        <w:tc>
          <w:tcPr>
            <w:tcW w:w="1350" w:type="pct"/>
          </w:tcPr>
          <w:p w:rsidR="00D36235" w:rsidRPr="00F602AA" w:rsidRDefault="00F602AA" w:rsidP="00C41DA6">
            <w:pPr>
              <w:spacing w:line="276" w:lineRule="auto"/>
              <w:jc w:val="center"/>
              <w:rPr>
                <w:rFonts w:ascii="Tahoma" w:hAnsi="Tahoma" w:cs="Tahoma"/>
                <w:sz w:val="18"/>
                <w:szCs w:val="18"/>
              </w:rPr>
            </w:pPr>
            <w:r w:rsidRPr="00F602AA">
              <w:rPr>
                <w:rFonts w:ascii="Tahoma" w:hAnsi="Tahoma" w:cs="Tahoma"/>
                <w:sz w:val="18"/>
                <w:szCs w:val="18"/>
              </w:rPr>
              <w:t xml:space="preserve">A szakemberek más munkakörben is hasznosítható, ugyanakkor </w:t>
            </w:r>
            <w:r>
              <w:rPr>
                <w:rFonts w:ascii="Tahoma" w:hAnsi="Tahoma" w:cs="Tahoma"/>
                <w:sz w:val="18"/>
                <w:szCs w:val="18"/>
              </w:rPr>
              <w:t xml:space="preserve">kellően </w:t>
            </w:r>
            <w:r w:rsidRPr="00F602AA">
              <w:rPr>
                <w:rFonts w:ascii="Tahoma" w:hAnsi="Tahoma" w:cs="Tahoma"/>
                <w:sz w:val="18"/>
                <w:szCs w:val="18"/>
              </w:rPr>
              <w:t>speciális szaktudást kapnak</w:t>
            </w:r>
          </w:p>
        </w:tc>
      </w:tr>
      <w:tr w:rsidR="00D36235" w:rsidRPr="00BF55EE" w:rsidTr="00A95859">
        <w:trPr>
          <w:trHeight w:val="261"/>
        </w:trPr>
        <w:tc>
          <w:tcPr>
            <w:tcW w:w="1123" w:type="pct"/>
          </w:tcPr>
          <w:p w:rsidR="00D36235" w:rsidRPr="001F5E72" w:rsidRDefault="00D36235" w:rsidP="008A36A8">
            <w:pPr>
              <w:pStyle w:val="tblzat"/>
              <w:spacing w:line="276" w:lineRule="auto"/>
              <w:rPr>
                <w:rFonts w:ascii="Tahoma" w:hAnsi="Tahoma" w:cs="Tahoma"/>
                <w:szCs w:val="18"/>
              </w:rPr>
            </w:pPr>
            <w:r w:rsidRPr="001F5E72">
              <w:rPr>
                <w:rFonts w:ascii="Tahoma" w:hAnsi="Tahoma" w:cs="Tahoma"/>
                <w:szCs w:val="18"/>
              </w:rPr>
              <w:t>Házi gondozást segítő és akadálymentesítési eszközökkel ellátott személyek száma</w:t>
            </w:r>
          </w:p>
        </w:tc>
        <w:tc>
          <w:tcPr>
            <w:tcW w:w="615" w:type="pct"/>
          </w:tcPr>
          <w:p w:rsidR="00D36235" w:rsidRPr="001F5E72" w:rsidRDefault="001F5E72" w:rsidP="00C41DA6">
            <w:pPr>
              <w:spacing w:line="276" w:lineRule="auto"/>
              <w:jc w:val="center"/>
              <w:rPr>
                <w:rFonts w:ascii="Tahoma" w:hAnsi="Tahoma" w:cs="Tahoma"/>
                <w:sz w:val="18"/>
                <w:szCs w:val="18"/>
              </w:rPr>
            </w:pPr>
            <w:r w:rsidRPr="001F5E72">
              <w:rPr>
                <w:rFonts w:ascii="Tahoma" w:hAnsi="Tahoma" w:cs="Tahoma"/>
                <w:sz w:val="18"/>
                <w:szCs w:val="18"/>
              </w:rPr>
              <w:t>+3</w:t>
            </w:r>
          </w:p>
        </w:tc>
        <w:tc>
          <w:tcPr>
            <w:tcW w:w="1325" w:type="pct"/>
          </w:tcPr>
          <w:p w:rsidR="00D36235" w:rsidRPr="001F5E72" w:rsidRDefault="001F5E72" w:rsidP="00C41DA6">
            <w:pPr>
              <w:spacing w:line="276" w:lineRule="auto"/>
              <w:jc w:val="center"/>
              <w:rPr>
                <w:rFonts w:ascii="Tahoma" w:hAnsi="Tahoma" w:cs="Tahoma"/>
                <w:sz w:val="18"/>
                <w:szCs w:val="18"/>
              </w:rPr>
            </w:pPr>
            <w:r w:rsidRPr="001F5E72">
              <w:rPr>
                <w:rFonts w:ascii="Tahoma" w:hAnsi="Tahoma" w:cs="Tahoma"/>
                <w:sz w:val="18"/>
                <w:szCs w:val="18"/>
              </w:rPr>
              <w:t>A rászoruló személyek költséghatékony módon juthatnak modern, az életvitelüket segítő eszközökhöz</w:t>
            </w:r>
          </w:p>
        </w:tc>
        <w:tc>
          <w:tcPr>
            <w:tcW w:w="587" w:type="pct"/>
          </w:tcPr>
          <w:p w:rsidR="00D36235" w:rsidRPr="001F5E72" w:rsidRDefault="001F5E72" w:rsidP="00C41DA6">
            <w:pPr>
              <w:spacing w:line="276" w:lineRule="auto"/>
              <w:jc w:val="center"/>
              <w:rPr>
                <w:rFonts w:ascii="Tahoma" w:hAnsi="Tahoma" w:cs="Tahoma"/>
                <w:sz w:val="18"/>
                <w:szCs w:val="18"/>
              </w:rPr>
            </w:pPr>
            <w:r w:rsidRPr="001F5E72">
              <w:rPr>
                <w:rFonts w:ascii="Tahoma" w:hAnsi="Tahoma" w:cs="Tahoma"/>
                <w:sz w:val="18"/>
                <w:szCs w:val="18"/>
              </w:rPr>
              <w:t>+3</w:t>
            </w:r>
          </w:p>
        </w:tc>
        <w:tc>
          <w:tcPr>
            <w:tcW w:w="1350" w:type="pct"/>
          </w:tcPr>
          <w:p w:rsidR="00D36235" w:rsidRPr="001F5E72" w:rsidRDefault="001F5E72" w:rsidP="00C41DA6">
            <w:pPr>
              <w:spacing w:line="276" w:lineRule="auto"/>
              <w:jc w:val="center"/>
              <w:rPr>
                <w:rFonts w:ascii="Tahoma" w:hAnsi="Tahoma" w:cs="Tahoma"/>
                <w:sz w:val="18"/>
                <w:szCs w:val="18"/>
              </w:rPr>
            </w:pPr>
            <w:r w:rsidRPr="001F5E72">
              <w:rPr>
                <w:rFonts w:ascii="Tahoma" w:hAnsi="Tahoma" w:cs="Tahoma"/>
                <w:sz w:val="18"/>
                <w:szCs w:val="18"/>
              </w:rPr>
              <w:t>A rászoruló személyek hozzátartozói, környezetében élők számára a munkaterhelés csökkenése várható</w:t>
            </w:r>
          </w:p>
        </w:tc>
      </w:tr>
      <w:tr w:rsidR="001F5E72" w:rsidRPr="00BF55EE" w:rsidTr="00A95859">
        <w:trPr>
          <w:trHeight w:val="261"/>
        </w:trPr>
        <w:tc>
          <w:tcPr>
            <w:tcW w:w="1123" w:type="pct"/>
          </w:tcPr>
          <w:p w:rsidR="001F5E72" w:rsidRPr="008A36A8" w:rsidRDefault="001F5E72" w:rsidP="008A36A8">
            <w:pPr>
              <w:pStyle w:val="tblzat"/>
              <w:spacing w:line="276" w:lineRule="auto"/>
              <w:rPr>
                <w:rFonts w:ascii="Tahoma" w:hAnsi="Tahoma" w:cs="Tahoma"/>
                <w:szCs w:val="18"/>
              </w:rPr>
            </w:pPr>
            <w:r>
              <w:rPr>
                <w:rFonts w:ascii="Tahoma" w:hAnsi="Tahoma" w:cs="Tahoma"/>
                <w:szCs w:val="18"/>
              </w:rPr>
              <w:t>Képzést sikeresen elvégzettek száma</w:t>
            </w:r>
          </w:p>
        </w:tc>
        <w:tc>
          <w:tcPr>
            <w:tcW w:w="615" w:type="pct"/>
          </w:tcPr>
          <w:p w:rsidR="001F5E72" w:rsidRPr="00F602AA" w:rsidRDefault="001F5E72" w:rsidP="002B57F3">
            <w:pPr>
              <w:spacing w:line="276" w:lineRule="auto"/>
              <w:jc w:val="center"/>
              <w:rPr>
                <w:rFonts w:ascii="Tahoma" w:hAnsi="Tahoma" w:cs="Tahoma"/>
                <w:sz w:val="18"/>
                <w:szCs w:val="18"/>
              </w:rPr>
            </w:pPr>
            <w:r w:rsidRPr="00F602AA">
              <w:rPr>
                <w:rFonts w:ascii="Tahoma" w:hAnsi="Tahoma" w:cs="Tahoma"/>
                <w:sz w:val="18"/>
                <w:szCs w:val="18"/>
              </w:rPr>
              <w:t>+2</w:t>
            </w:r>
          </w:p>
        </w:tc>
        <w:tc>
          <w:tcPr>
            <w:tcW w:w="1325" w:type="pct"/>
          </w:tcPr>
          <w:p w:rsidR="001F5E72" w:rsidRPr="00F602AA" w:rsidRDefault="001F5E72" w:rsidP="002B57F3">
            <w:pPr>
              <w:spacing w:line="276" w:lineRule="auto"/>
              <w:jc w:val="center"/>
              <w:rPr>
                <w:rFonts w:ascii="Tahoma" w:hAnsi="Tahoma" w:cs="Tahoma"/>
                <w:sz w:val="18"/>
                <w:szCs w:val="18"/>
              </w:rPr>
            </w:pPr>
            <w:r w:rsidRPr="00F602AA">
              <w:rPr>
                <w:rFonts w:ascii="Tahoma" w:hAnsi="Tahoma" w:cs="Tahoma"/>
                <w:sz w:val="18"/>
                <w:szCs w:val="18"/>
              </w:rPr>
              <w:t xml:space="preserve"> Az alkalmazásba kerülő szakemberek tudásszintje és felkészültsége nő</w:t>
            </w:r>
          </w:p>
        </w:tc>
        <w:tc>
          <w:tcPr>
            <w:tcW w:w="587" w:type="pct"/>
          </w:tcPr>
          <w:p w:rsidR="001F5E72" w:rsidRPr="00F602AA" w:rsidRDefault="001F5E72" w:rsidP="002B57F3">
            <w:pPr>
              <w:spacing w:line="276" w:lineRule="auto"/>
              <w:jc w:val="center"/>
              <w:rPr>
                <w:rFonts w:ascii="Tahoma" w:hAnsi="Tahoma" w:cs="Tahoma"/>
                <w:sz w:val="18"/>
                <w:szCs w:val="18"/>
              </w:rPr>
            </w:pPr>
            <w:r w:rsidRPr="00F602AA">
              <w:rPr>
                <w:rFonts w:ascii="Tahoma" w:hAnsi="Tahoma" w:cs="Tahoma"/>
                <w:sz w:val="18"/>
                <w:szCs w:val="18"/>
              </w:rPr>
              <w:t>+2</w:t>
            </w:r>
          </w:p>
        </w:tc>
        <w:tc>
          <w:tcPr>
            <w:tcW w:w="1350" w:type="pct"/>
          </w:tcPr>
          <w:p w:rsidR="001F5E72" w:rsidRPr="00F602AA" w:rsidRDefault="001F5E72" w:rsidP="002B57F3">
            <w:pPr>
              <w:spacing w:line="276" w:lineRule="auto"/>
              <w:jc w:val="center"/>
              <w:rPr>
                <w:rFonts w:ascii="Tahoma" w:hAnsi="Tahoma" w:cs="Tahoma"/>
                <w:sz w:val="18"/>
                <w:szCs w:val="18"/>
              </w:rPr>
            </w:pPr>
            <w:r w:rsidRPr="00F602AA">
              <w:rPr>
                <w:rFonts w:ascii="Tahoma" w:hAnsi="Tahoma" w:cs="Tahoma"/>
                <w:sz w:val="18"/>
                <w:szCs w:val="18"/>
              </w:rPr>
              <w:t xml:space="preserve">A szakemberek más munkakörben is hasznosítható, ugyanakkor </w:t>
            </w:r>
            <w:r>
              <w:rPr>
                <w:rFonts w:ascii="Tahoma" w:hAnsi="Tahoma" w:cs="Tahoma"/>
                <w:sz w:val="18"/>
                <w:szCs w:val="18"/>
              </w:rPr>
              <w:t xml:space="preserve">kellően </w:t>
            </w:r>
            <w:r w:rsidRPr="00F602AA">
              <w:rPr>
                <w:rFonts w:ascii="Tahoma" w:hAnsi="Tahoma" w:cs="Tahoma"/>
                <w:sz w:val="18"/>
                <w:szCs w:val="18"/>
              </w:rPr>
              <w:t>speciális szaktudást kapnak</w:t>
            </w:r>
          </w:p>
        </w:tc>
      </w:tr>
      <w:tr w:rsidR="001F5E72" w:rsidRPr="00BF55EE" w:rsidTr="00A95859">
        <w:trPr>
          <w:trHeight w:val="292"/>
        </w:trPr>
        <w:tc>
          <w:tcPr>
            <w:tcW w:w="1123" w:type="pct"/>
          </w:tcPr>
          <w:p w:rsidR="001F5E72" w:rsidRPr="00BF55EE" w:rsidRDefault="001F5E72" w:rsidP="00C41DA6">
            <w:pPr>
              <w:spacing w:line="276" w:lineRule="auto"/>
              <w:rPr>
                <w:rFonts w:ascii="Tahoma" w:hAnsi="Tahoma" w:cs="Tahoma"/>
                <w:b/>
                <w:sz w:val="18"/>
                <w:szCs w:val="18"/>
              </w:rPr>
            </w:pPr>
            <w:r w:rsidRPr="00BF55EE">
              <w:rPr>
                <w:rFonts w:ascii="Tahoma" w:hAnsi="Tahoma" w:cs="Tahoma"/>
                <w:b/>
                <w:sz w:val="18"/>
                <w:szCs w:val="18"/>
              </w:rPr>
              <w:t>Összesen</w:t>
            </w:r>
          </w:p>
        </w:tc>
        <w:tc>
          <w:tcPr>
            <w:tcW w:w="615" w:type="pct"/>
            <w:shd w:val="clear" w:color="auto" w:fill="auto"/>
          </w:tcPr>
          <w:p w:rsidR="001F5E72" w:rsidRPr="00BF55EE" w:rsidRDefault="001F5E72" w:rsidP="00C41DA6">
            <w:pPr>
              <w:spacing w:line="276" w:lineRule="auto"/>
              <w:jc w:val="center"/>
              <w:rPr>
                <w:rFonts w:ascii="Tahoma" w:hAnsi="Tahoma" w:cs="Tahoma"/>
                <w:b/>
                <w:sz w:val="18"/>
                <w:szCs w:val="18"/>
              </w:rPr>
            </w:pPr>
            <w:r>
              <w:rPr>
                <w:rFonts w:ascii="Tahoma" w:hAnsi="Tahoma" w:cs="Tahoma"/>
                <w:b/>
                <w:sz w:val="18"/>
                <w:szCs w:val="18"/>
              </w:rPr>
              <w:t>+15</w:t>
            </w:r>
          </w:p>
        </w:tc>
        <w:tc>
          <w:tcPr>
            <w:tcW w:w="1325" w:type="pct"/>
            <w:shd w:val="clear" w:color="auto" w:fill="B3B3B3"/>
          </w:tcPr>
          <w:p w:rsidR="001F5E72" w:rsidRPr="00BF55EE" w:rsidRDefault="001F5E72" w:rsidP="00C41DA6">
            <w:pPr>
              <w:spacing w:line="276" w:lineRule="auto"/>
              <w:jc w:val="center"/>
              <w:rPr>
                <w:rFonts w:ascii="Tahoma" w:hAnsi="Tahoma" w:cs="Tahoma"/>
                <w:b/>
                <w:sz w:val="18"/>
                <w:szCs w:val="18"/>
              </w:rPr>
            </w:pPr>
          </w:p>
        </w:tc>
        <w:tc>
          <w:tcPr>
            <w:tcW w:w="587" w:type="pct"/>
            <w:shd w:val="clear" w:color="auto" w:fill="auto"/>
          </w:tcPr>
          <w:p w:rsidR="001F5E72" w:rsidRPr="00BF55EE" w:rsidRDefault="001F5E72" w:rsidP="00C41DA6">
            <w:pPr>
              <w:spacing w:line="276" w:lineRule="auto"/>
              <w:jc w:val="center"/>
              <w:rPr>
                <w:rFonts w:ascii="Tahoma" w:hAnsi="Tahoma" w:cs="Tahoma"/>
                <w:b/>
                <w:sz w:val="18"/>
                <w:szCs w:val="18"/>
              </w:rPr>
            </w:pPr>
            <w:r>
              <w:rPr>
                <w:rFonts w:ascii="Tahoma" w:hAnsi="Tahoma" w:cs="Tahoma"/>
                <w:b/>
                <w:sz w:val="18"/>
                <w:szCs w:val="18"/>
              </w:rPr>
              <w:t>+15</w:t>
            </w:r>
          </w:p>
        </w:tc>
        <w:tc>
          <w:tcPr>
            <w:tcW w:w="1350" w:type="pct"/>
            <w:shd w:val="clear" w:color="auto" w:fill="B3B3B3"/>
          </w:tcPr>
          <w:p w:rsidR="001F5E72" w:rsidRPr="00BF55EE" w:rsidRDefault="001F5E72" w:rsidP="00C41DA6">
            <w:pPr>
              <w:spacing w:line="276" w:lineRule="auto"/>
              <w:jc w:val="center"/>
              <w:rPr>
                <w:rFonts w:ascii="Tahoma" w:hAnsi="Tahoma" w:cs="Tahoma"/>
                <w:b/>
                <w:sz w:val="18"/>
                <w:szCs w:val="18"/>
              </w:rPr>
            </w:pPr>
          </w:p>
        </w:tc>
      </w:tr>
    </w:tbl>
    <w:p w:rsidR="006C117D" w:rsidRDefault="006C117D" w:rsidP="00C41DA6">
      <w:pPr>
        <w:spacing w:after="120" w:line="276" w:lineRule="auto"/>
        <w:rPr>
          <w:rFonts w:ascii="Verdana" w:hAnsi="Verdana"/>
          <w:b/>
          <w:sz w:val="20"/>
          <w:szCs w:val="20"/>
        </w:rPr>
      </w:pPr>
    </w:p>
    <w:p w:rsidR="00641AEE" w:rsidRDefault="00641AEE" w:rsidP="00C41DA6">
      <w:pPr>
        <w:spacing w:after="120" w:line="276" w:lineRule="auto"/>
        <w:rPr>
          <w:rFonts w:ascii="Verdana" w:hAnsi="Verdana"/>
          <w:b/>
          <w:sz w:val="20"/>
          <w:szCs w:val="20"/>
        </w:rPr>
      </w:pPr>
    </w:p>
    <w:p w:rsidR="00BB3687" w:rsidRPr="001F6F96" w:rsidRDefault="00A95859" w:rsidP="00C41DA6">
      <w:pPr>
        <w:spacing w:after="120" w:line="276" w:lineRule="auto"/>
        <w:rPr>
          <w:rFonts w:ascii="Verdana" w:hAnsi="Verdana"/>
          <w:b/>
          <w:sz w:val="20"/>
          <w:szCs w:val="20"/>
        </w:rPr>
      </w:pPr>
      <w:proofErr w:type="gramStart"/>
      <w:r>
        <w:rPr>
          <w:rFonts w:ascii="Verdana" w:hAnsi="Verdana"/>
          <w:b/>
          <w:sz w:val="20"/>
          <w:szCs w:val="20"/>
        </w:rPr>
        <w:t>a</w:t>
      </w:r>
      <w:proofErr w:type="gramEnd"/>
      <w:r>
        <w:rPr>
          <w:rFonts w:ascii="Verdana" w:hAnsi="Verdana"/>
          <w:b/>
          <w:sz w:val="20"/>
          <w:szCs w:val="20"/>
        </w:rPr>
        <w:t>)</w:t>
      </w:r>
      <w:r w:rsidR="00BB3687" w:rsidRPr="001F6F96">
        <w:rPr>
          <w:rFonts w:ascii="Verdana" w:hAnsi="Verdana"/>
          <w:b/>
          <w:sz w:val="20"/>
          <w:szCs w:val="20"/>
        </w:rPr>
        <w:t xml:space="preserve"> Társadalmi és gazdasági hatások</w:t>
      </w:r>
    </w:p>
    <w:p w:rsidR="00907572" w:rsidRPr="00C43F0A" w:rsidRDefault="00907572" w:rsidP="00C41DA6">
      <w:pPr>
        <w:spacing w:line="276" w:lineRule="auto"/>
        <w:jc w:val="both"/>
        <w:rPr>
          <w:rFonts w:ascii="Verdana" w:hAnsi="Verdana"/>
        </w:rPr>
      </w:pPr>
    </w:p>
    <w:p w:rsidR="00907572" w:rsidRPr="00C43F0A" w:rsidRDefault="00907572" w:rsidP="00C41DA6">
      <w:pPr>
        <w:pStyle w:val="normal"/>
        <w:rPr>
          <w:rFonts w:ascii="Verdana" w:hAnsi="Verdana"/>
          <w:color w:val="auto"/>
          <w:szCs w:val="20"/>
        </w:rPr>
      </w:pPr>
      <w:r w:rsidRPr="00C43F0A">
        <w:rPr>
          <w:rFonts w:ascii="Verdana" w:hAnsi="Verdana"/>
          <w:color w:val="auto"/>
          <w:szCs w:val="20"/>
        </w:rPr>
        <w:t xml:space="preserve">A fejlesztés eredményeként létrejövő logisztikai központok működése által jelentős előrelépés történhet a magyarországi segédeszköz-ellátás terén, mind a mozgáskorlátozott, fogyatékos emberek életminőségének javítása, mind a betegség, műtét következtében ideiglenes mozgásszervi problémával küzdő személyek jobb ellátása tekintetében. A projekt eredményeként létrejött országos logisztikai </w:t>
      </w:r>
      <w:r w:rsidR="00BF0C12" w:rsidRPr="00C43F0A">
        <w:rPr>
          <w:rFonts w:ascii="Verdana" w:hAnsi="Verdana"/>
          <w:color w:val="auto"/>
          <w:szCs w:val="20"/>
        </w:rPr>
        <w:t>hálózat</w:t>
      </w:r>
      <w:r w:rsidRPr="00C43F0A">
        <w:rPr>
          <w:rFonts w:ascii="Verdana" w:hAnsi="Verdana"/>
          <w:color w:val="auto"/>
          <w:szCs w:val="20"/>
        </w:rPr>
        <w:t xml:space="preserve"> társadalmi és gazdasági hatásai a legtöbb hatásviselő rendszert érintik a </w:t>
      </w:r>
      <w:r w:rsidR="00BF0C12" w:rsidRPr="00C43F0A">
        <w:rPr>
          <w:rFonts w:ascii="Verdana" w:hAnsi="Verdana"/>
          <w:color w:val="auto"/>
          <w:szCs w:val="20"/>
        </w:rPr>
        <w:t xml:space="preserve">foglalkoztatástól a személyiségi jogokon keresztül a kutatás-fejlesztésig. </w:t>
      </w:r>
    </w:p>
    <w:p w:rsidR="00656CB8" w:rsidRPr="00034F6B" w:rsidRDefault="00656CB8" w:rsidP="00C41DA6">
      <w:pPr>
        <w:spacing w:line="276" w:lineRule="auto"/>
        <w:jc w:val="both"/>
      </w:pPr>
    </w:p>
    <w:tbl>
      <w:tblPr>
        <w:tblW w:w="5100" w:type="pct"/>
        <w:tblBorders>
          <w:top w:val="single" w:sz="8" w:space="0" w:color="000000"/>
          <w:left w:val="single" w:sz="8" w:space="0" w:color="000000"/>
          <w:bottom w:val="single" w:sz="8" w:space="0" w:color="000000"/>
          <w:right w:val="single" w:sz="8" w:space="0" w:color="000000"/>
        </w:tblBorders>
        <w:tblLook w:val="0000"/>
      </w:tblPr>
      <w:tblGrid>
        <w:gridCol w:w="1951"/>
        <w:gridCol w:w="1135"/>
        <w:gridCol w:w="2929"/>
        <w:gridCol w:w="1051"/>
        <w:gridCol w:w="112"/>
        <w:gridCol w:w="2294"/>
      </w:tblGrid>
      <w:tr w:rsidR="00BE1772" w:rsidRPr="00BF55EE" w:rsidTr="00641AEE">
        <w:trPr>
          <w:trHeight w:val="893"/>
        </w:trPr>
        <w:tc>
          <w:tcPr>
            <w:tcW w:w="1030" w:type="pct"/>
            <w:tcBorders>
              <w:top w:val="double" w:sz="4" w:space="0" w:color="auto"/>
              <w:left w:val="double" w:sz="4" w:space="0" w:color="auto"/>
              <w:bottom w:val="double" w:sz="4" w:space="0" w:color="auto"/>
              <w:right w:val="single" w:sz="4" w:space="0" w:color="auto"/>
            </w:tcBorders>
            <w:shd w:val="clear" w:color="auto" w:fill="92CDDC" w:themeFill="accent5" w:themeFillTint="99"/>
            <w:vAlign w:val="center"/>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lastRenderedPageBreak/>
              <w:t>Hatásviselő rendszer</w:t>
            </w:r>
          </w:p>
        </w:tc>
        <w:tc>
          <w:tcPr>
            <w:tcW w:w="599" w:type="pct"/>
            <w:tcBorders>
              <w:top w:val="double" w:sz="4" w:space="0" w:color="auto"/>
              <w:left w:val="single" w:sz="4" w:space="0" w:color="auto"/>
              <w:bottom w:val="double" w:sz="4" w:space="0" w:color="auto"/>
              <w:right w:val="single" w:sz="4" w:space="0" w:color="auto"/>
            </w:tcBorders>
            <w:shd w:val="clear" w:color="auto" w:fill="92CDDC" w:themeFill="accent5" w:themeFillTint="99"/>
            <w:vAlign w:val="center"/>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Közvetlen hatás erőssége</w:t>
            </w:r>
          </w:p>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(-3 – +3)</w:t>
            </w:r>
          </w:p>
        </w:tc>
        <w:tc>
          <w:tcPr>
            <w:tcW w:w="1546" w:type="pct"/>
            <w:tcBorders>
              <w:top w:val="double" w:sz="4" w:space="0" w:color="auto"/>
              <w:left w:val="single" w:sz="4" w:space="0" w:color="auto"/>
              <w:bottom w:val="double" w:sz="4" w:space="0" w:color="auto"/>
              <w:right w:val="single" w:sz="4" w:space="0" w:color="auto"/>
            </w:tcBorders>
            <w:shd w:val="clear" w:color="auto" w:fill="92CDDC" w:themeFill="accent5" w:themeFillTint="99"/>
            <w:vAlign w:val="center"/>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A hatásmechanizmus leírása</w:t>
            </w:r>
          </w:p>
        </w:tc>
        <w:tc>
          <w:tcPr>
            <w:tcW w:w="614" w:type="pct"/>
            <w:gridSpan w:val="2"/>
            <w:tcBorders>
              <w:top w:val="double" w:sz="4" w:space="0" w:color="auto"/>
              <w:left w:val="single" w:sz="4" w:space="0" w:color="auto"/>
              <w:bottom w:val="double" w:sz="4" w:space="0" w:color="auto"/>
              <w:right w:val="single" w:sz="4" w:space="0" w:color="auto"/>
            </w:tcBorders>
            <w:shd w:val="clear" w:color="auto" w:fill="92CDDC" w:themeFill="accent5" w:themeFillTint="99"/>
            <w:vAlign w:val="center"/>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Közvetett hatás erőssége</w:t>
            </w:r>
          </w:p>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(-3 – +3)</w:t>
            </w:r>
          </w:p>
        </w:tc>
        <w:tc>
          <w:tcPr>
            <w:tcW w:w="1211" w:type="pct"/>
            <w:tcBorders>
              <w:top w:val="double" w:sz="4" w:space="0" w:color="auto"/>
              <w:left w:val="single" w:sz="4" w:space="0" w:color="auto"/>
              <w:bottom w:val="double" w:sz="4" w:space="0" w:color="auto"/>
              <w:right w:val="double" w:sz="4" w:space="0" w:color="auto"/>
            </w:tcBorders>
            <w:shd w:val="clear" w:color="auto" w:fill="92CDDC" w:themeFill="accent5" w:themeFillTint="99"/>
            <w:vAlign w:val="center"/>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A hatásmechanizmus leírása</w:t>
            </w:r>
          </w:p>
        </w:tc>
      </w:tr>
      <w:tr w:rsidR="00656CB8" w:rsidRPr="00BF55EE" w:rsidTr="001F5E72">
        <w:trPr>
          <w:trHeight w:val="218"/>
        </w:trPr>
        <w:tc>
          <w:tcPr>
            <w:tcW w:w="5000" w:type="pct"/>
            <w:gridSpan w:val="6"/>
            <w:tcBorders>
              <w:top w:val="double" w:sz="4" w:space="0" w:color="auto"/>
              <w:left w:val="double" w:sz="4" w:space="0" w:color="auto"/>
              <w:bottom w:val="single" w:sz="4" w:space="0" w:color="auto"/>
              <w:right w:val="double" w:sz="4" w:space="0" w:color="auto"/>
            </w:tcBorders>
            <w:shd w:val="clear" w:color="auto" w:fill="B6DDE8" w:themeFill="accent5" w:themeFillTint="66"/>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b/>
                <w:bCs/>
                <w:sz w:val="18"/>
                <w:szCs w:val="18"/>
              </w:rPr>
              <w:t>Társadalmi-gazdasági rendszerek</w:t>
            </w:r>
          </w:p>
        </w:tc>
      </w:tr>
      <w:tr w:rsidR="00BE1772" w:rsidRPr="00BF55EE" w:rsidTr="00641AEE">
        <w:trPr>
          <w:trHeight w:val="436"/>
        </w:trPr>
        <w:tc>
          <w:tcPr>
            <w:tcW w:w="1030" w:type="pct"/>
            <w:tcBorders>
              <w:top w:val="single" w:sz="4" w:space="0" w:color="auto"/>
              <w:left w:val="double" w:sz="4" w:space="0" w:color="auto"/>
              <w:bottom w:val="single" w:sz="8" w:space="0" w:color="000000"/>
              <w:right w:val="single" w:sz="4" w:space="0" w:color="auto"/>
            </w:tcBorders>
          </w:tcPr>
          <w:p w:rsidR="00656CB8" w:rsidRPr="00BF55EE" w:rsidRDefault="00FE48D0" w:rsidP="00C41DA6">
            <w:pPr>
              <w:spacing w:line="276" w:lineRule="auto"/>
              <w:rPr>
                <w:rFonts w:ascii="Tahoma" w:hAnsi="Tahoma" w:cs="Tahoma"/>
                <w:sz w:val="18"/>
                <w:szCs w:val="18"/>
              </w:rPr>
            </w:pPr>
            <w:r w:rsidRPr="00BF55EE">
              <w:rPr>
                <w:rFonts w:ascii="Tahoma" w:hAnsi="Tahoma" w:cs="Tahoma"/>
                <w:sz w:val="18"/>
                <w:szCs w:val="18"/>
              </w:rPr>
              <w:t>1</w:t>
            </w:r>
            <w:r w:rsidR="00656CB8" w:rsidRPr="00BF55EE">
              <w:rPr>
                <w:rFonts w:ascii="Tahoma" w:hAnsi="Tahoma" w:cs="Tahoma"/>
                <w:sz w:val="18"/>
                <w:szCs w:val="18"/>
              </w:rPr>
              <w:t>. Foglalkoztatás, munkaerőpiac</w:t>
            </w:r>
          </w:p>
        </w:tc>
        <w:tc>
          <w:tcPr>
            <w:tcW w:w="599" w:type="pct"/>
            <w:tcBorders>
              <w:top w:val="single" w:sz="4" w:space="0" w:color="auto"/>
              <w:left w:val="single" w:sz="4" w:space="0" w:color="auto"/>
              <w:bottom w:val="single" w:sz="8" w:space="0" w:color="000000"/>
              <w:right w:val="single" w:sz="4" w:space="0" w:color="auto"/>
            </w:tcBorders>
          </w:tcPr>
          <w:p w:rsidR="00656CB8" w:rsidRPr="00BF55EE" w:rsidRDefault="000D271E"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546" w:type="pct"/>
            <w:tcBorders>
              <w:top w:val="single" w:sz="4" w:space="0" w:color="auto"/>
              <w:left w:val="single" w:sz="4" w:space="0" w:color="auto"/>
              <w:bottom w:val="single" w:sz="8" w:space="0" w:color="000000"/>
              <w:right w:val="single" w:sz="4" w:space="0" w:color="auto"/>
            </w:tcBorders>
          </w:tcPr>
          <w:p w:rsidR="00656CB8" w:rsidRPr="00BF55EE" w:rsidRDefault="00AB5E43" w:rsidP="00C41DA6">
            <w:pPr>
              <w:spacing w:line="276" w:lineRule="auto"/>
              <w:rPr>
                <w:rFonts w:ascii="Tahoma" w:hAnsi="Tahoma" w:cs="Tahoma"/>
                <w:sz w:val="18"/>
                <w:szCs w:val="18"/>
              </w:rPr>
            </w:pPr>
            <w:r w:rsidRPr="00BF55EE">
              <w:rPr>
                <w:rFonts w:ascii="Tahoma" w:hAnsi="Tahoma" w:cs="Tahoma"/>
                <w:sz w:val="18"/>
                <w:szCs w:val="18"/>
              </w:rPr>
              <w:t>A gondozást megkönnyítő, rehabilitációt segítő támogató eszközöknek köszönhetően m</w:t>
            </w:r>
            <w:r w:rsidR="006E082F" w:rsidRPr="00BF55EE">
              <w:rPr>
                <w:rFonts w:ascii="Tahoma" w:hAnsi="Tahoma" w:cs="Tahoma"/>
                <w:sz w:val="18"/>
                <w:szCs w:val="18"/>
              </w:rPr>
              <w:t xml:space="preserve">ind a </w:t>
            </w:r>
            <w:r w:rsidRPr="00BF55EE">
              <w:rPr>
                <w:rFonts w:ascii="Tahoma" w:hAnsi="Tahoma" w:cs="Tahoma"/>
                <w:sz w:val="18"/>
                <w:szCs w:val="18"/>
              </w:rPr>
              <w:t xml:space="preserve">közvetlen célcsoport (mozgásukban korlátozottá vált személyek), mind a közvetett (otthoni gondozást végző hozzátartozók) hamarabb tudnak visszatérni a munkaerő-piacra. </w:t>
            </w:r>
          </w:p>
          <w:p w:rsidR="00AB5E43" w:rsidRPr="00BF55EE" w:rsidRDefault="00AB5E43" w:rsidP="00C41DA6">
            <w:pPr>
              <w:spacing w:line="276" w:lineRule="auto"/>
              <w:rPr>
                <w:rFonts w:ascii="Tahoma" w:hAnsi="Tahoma" w:cs="Tahoma"/>
                <w:sz w:val="18"/>
                <w:szCs w:val="18"/>
              </w:rPr>
            </w:pPr>
            <w:r w:rsidRPr="00BF55EE">
              <w:rPr>
                <w:rFonts w:ascii="Tahoma" w:hAnsi="Tahoma" w:cs="Tahoma"/>
                <w:sz w:val="18"/>
                <w:szCs w:val="18"/>
              </w:rPr>
              <w:t>A logisztikai központokban lehetőség szerint megváltozott munkaképességű személyeket</w:t>
            </w:r>
            <w:r w:rsidR="00D653E4" w:rsidRPr="00BF55EE">
              <w:rPr>
                <w:rFonts w:ascii="Tahoma" w:hAnsi="Tahoma" w:cs="Tahoma"/>
                <w:sz w:val="18"/>
                <w:szCs w:val="18"/>
              </w:rPr>
              <w:t xml:space="preserve"> alkalmazunk.</w:t>
            </w:r>
            <w:r w:rsidRPr="00BF55EE">
              <w:rPr>
                <w:rFonts w:ascii="Tahoma" w:hAnsi="Tahoma" w:cs="Tahoma"/>
                <w:sz w:val="18"/>
                <w:szCs w:val="18"/>
              </w:rPr>
              <w:t xml:space="preserve"> </w:t>
            </w:r>
          </w:p>
        </w:tc>
        <w:tc>
          <w:tcPr>
            <w:tcW w:w="555" w:type="pct"/>
            <w:tcBorders>
              <w:top w:val="single" w:sz="4" w:space="0" w:color="auto"/>
              <w:left w:val="single" w:sz="4" w:space="0" w:color="auto"/>
              <w:bottom w:val="single" w:sz="8" w:space="0" w:color="000000"/>
              <w:right w:val="single" w:sz="4" w:space="0" w:color="auto"/>
            </w:tcBorders>
          </w:tcPr>
          <w:p w:rsidR="00656CB8" w:rsidRPr="00BF55EE" w:rsidRDefault="00AB5E43" w:rsidP="00C41DA6">
            <w:pPr>
              <w:spacing w:line="276" w:lineRule="auto"/>
              <w:jc w:val="center"/>
              <w:rPr>
                <w:rFonts w:ascii="Tahoma" w:hAnsi="Tahoma" w:cs="Tahoma"/>
                <w:sz w:val="18"/>
                <w:szCs w:val="18"/>
              </w:rPr>
            </w:pPr>
            <w:r w:rsidRPr="00BF55EE">
              <w:rPr>
                <w:rFonts w:ascii="Tahoma" w:hAnsi="Tahoma" w:cs="Tahoma"/>
                <w:sz w:val="18"/>
                <w:szCs w:val="18"/>
              </w:rPr>
              <w:t>+</w:t>
            </w:r>
            <w:r w:rsidR="000D271E" w:rsidRPr="00BF55EE">
              <w:rPr>
                <w:rFonts w:ascii="Tahoma" w:hAnsi="Tahoma" w:cs="Tahoma"/>
                <w:sz w:val="18"/>
                <w:szCs w:val="18"/>
              </w:rPr>
              <w:t>1</w:t>
            </w:r>
          </w:p>
        </w:tc>
        <w:tc>
          <w:tcPr>
            <w:tcW w:w="1270" w:type="pct"/>
            <w:gridSpan w:val="2"/>
            <w:tcBorders>
              <w:top w:val="single" w:sz="4" w:space="0" w:color="auto"/>
              <w:left w:val="single" w:sz="4" w:space="0" w:color="auto"/>
              <w:bottom w:val="single" w:sz="8" w:space="0" w:color="000000"/>
              <w:right w:val="double" w:sz="4" w:space="0" w:color="auto"/>
            </w:tcBorders>
          </w:tcPr>
          <w:p w:rsidR="00656CB8" w:rsidRPr="00BF55EE" w:rsidRDefault="00D653E4" w:rsidP="00C41DA6">
            <w:pPr>
              <w:spacing w:line="276" w:lineRule="auto"/>
              <w:rPr>
                <w:rFonts w:ascii="Tahoma" w:hAnsi="Tahoma" w:cs="Tahoma"/>
                <w:sz w:val="18"/>
                <w:szCs w:val="18"/>
              </w:rPr>
            </w:pPr>
            <w:r w:rsidRPr="00BF55EE">
              <w:rPr>
                <w:rFonts w:ascii="Tahoma" w:hAnsi="Tahoma" w:cs="Tahoma"/>
                <w:sz w:val="18"/>
                <w:szCs w:val="18"/>
              </w:rPr>
              <w:t>A kórházi beavatkozásokat követően a munkaerőpiacra való gyorsabb visszatérés és a megváltozott munkaképességűek hatékony munkavégzése megváltoztathatja a táppénzen vagy inaktívan töltött időszak megítélését</w:t>
            </w:r>
            <w:r w:rsidR="001D0B22" w:rsidRPr="00BF55EE">
              <w:rPr>
                <w:rFonts w:ascii="Tahoma" w:hAnsi="Tahoma" w:cs="Tahoma"/>
                <w:sz w:val="18"/>
                <w:szCs w:val="18"/>
              </w:rPr>
              <w:t>, a megváltozott munkaképességűekhez való hozzáállást.</w:t>
            </w:r>
            <w:r w:rsidRPr="00BF55EE">
              <w:rPr>
                <w:rFonts w:ascii="Tahoma" w:hAnsi="Tahoma" w:cs="Tahoma"/>
                <w:sz w:val="18"/>
                <w:szCs w:val="18"/>
              </w:rPr>
              <w:t xml:space="preserve"> </w:t>
            </w:r>
          </w:p>
        </w:tc>
      </w:tr>
      <w:tr w:rsidR="00BE1772" w:rsidRPr="00BF55EE" w:rsidTr="00641AEE">
        <w:trPr>
          <w:trHeight w:val="60"/>
        </w:trPr>
        <w:tc>
          <w:tcPr>
            <w:tcW w:w="1030" w:type="pct"/>
            <w:tcBorders>
              <w:top w:val="single" w:sz="4" w:space="0" w:color="auto"/>
              <w:left w:val="double" w:sz="4" w:space="0" w:color="auto"/>
              <w:bottom w:val="single" w:sz="8" w:space="0" w:color="000000"/>
              <w:right w:val="single" w:sz="4" w:space="0" w:color="auto"/>
            </w:tcBorders>
          </w:tcPr>
          <w:p w:rsidR="00656CB8" w:rsidRPr="00BF55EE" w:rsidRDefault="00FE48D0" w:rsidP="00C41DA6">
            <w:pPr>
              <w:spacing w:line="276" w:lineRule="auto"/>
              <w:rPr>
                <w:rFonts w:ascii="Tahoma" w:hAnsi="Tahoma" w:cs="Tahoma"/>
                <w:sz w:val="18"/>
                <w:szCs w:val="18"/>
              </w:rPr>
            </w:pPr>
            <w:r w:rsidRPr="00BF55EE">
              <w:rPr>
                <w:rFonts w:ascii="Tahoma" w:hAnsi="Tahoma" w:cs="Tahoma"/>
                <w:sz w:val="18"/>
                <w:szCs w:val="18"/>
              </w:rPr>
              <w:t>2</w:t>
            </w:r>
            <w:r w:rsidR="00656CB8" w:rsidRPr="00BF55EE">
              <w:rPr>
                <w:rFonts w:ascii="Tahoma" w:hAnsi="Tahoma" w:cs="Tahoma"/>
                <w:sz w:val="18"/>
                <w:szCs w:val="18"/>
              </w:rPr>
              <w:t>. Munkakörülmények</w:t>
            </w:r>
          </w:p>
        </w:tc>
        <w:tc>
          <w:tcPr>
            <w:tcW w:w="599" w:type="pct"/>
            <w:tcBorders>
              <w:top w:val="single" w:sz="4" w:space="0" w:color="auto"/>
              <w:left w:val="single" w:sz="4" w:space="0" w:color="auto"/>
              <w:bottom w:val="single" w:sz="8" w:space="0" w:color="000000"/>
              <w:right w:val="single" w:sz="4" w:space="0" w:color="auto"/>
            </w:tcBorders>
          </w:tcPr>
          <w:p w:rsidR="00656CB8" w:rsidRPr="00BF55EE" w:rsidRDefault="001D0B22" w:rsidP="00C41DA6">
            <w:pPr>
              <w:spacing w:line="276" w:lineRule="auto"/>
              <w:jc w:val="center"/>
              <w:rPr>
                <w:rFonts w:ascii="Tahoma" w:hAnsi="Tahoma" w:cs="Tahoma"/>
                <w:sz w:val="18"/>
                <w:szCs w:val="18"/>
              </w:rPr>
            </w:pPr>
            <w:r w:rsidRPr="00BF55EE">
              <w:rPr>
                <w:rFonts w:ascii="Tahoma" w:hAnsi="Tahoma" w:cs="Tahoma"/>
                <w:sz w:val="18"/>
                <w:szCs w:val="18"/>
              </w:rPr>
              <w:t>+</w:t>
            </w:r>
            <w:r w:rsidR="00606038" w:rsidRPr="00BF55EE">
              <w:rPr>
                <w:rFonts w:ascii="Tahoma" w:hAnsi="Tahoma" w:cs="Tahoma"/>
                <w:sz w:val="18"/>
                <w:szCs w:val="18"/>
              </w:rPr>
              <w:t>2</w:t>
            </w:r>
          </w:p>
        </w:tc>
        <w:tc>
          <w:tcPr>
            <w:tcW w:w="1546" w:type="pct"/>
            <w:tcBorders>
              <w:top w:val="single" w:sz="4" w:space="0" w:color="auto"/>
              <w:left w:val="single" w:sz="4" w:space="0" w:color="auto"/>
              <w:bottom w:val="single" w:sz="8" w:space="0" w:color="000000"/>
              <w:right w:val="single" w:sz="4" w:space="0" w:color="auto"/>
            </w:tcBorders>
          </w:tcPr>
          <w:p w:rsidR="00656CB8" w:rsidRPr="00BF55EE" w:rsidRDefault="001D0B22" w:rsidP="00C41DA6">
            <w:pPr>
              <w:spacing w:line="276" w:lineRule="auto"/>
              <w:rPr>
                <w:rFonts w:ascii="Tahoma" w:hAnsi="Tahoma" w:cs="Tahoma"/>
                <w:sz w:val="18"/>
                <w:szCs w:val="18"/>
              </w:rPr>
            </w:pPr>
            <w:r w:rsidRPr="00BF55EE">
              <w:rPr>
                <w:rFonts w:ascii="Tahoma" w:hAnsi="Tahoma" w:cs="Tahoma"/>
                <w:sz w:val="18"/>
                <w:szCs w:val="18"/>
              </w:rPr>
              <w:t xml:space="preserve">Az érintett intézményi vagy más módon alkalmazott gondozók munkakörülményei jelentősen javulnak a korszerűbb, </w:t>
            </w:r>
            <w:r w:rsidR="00606038" w:rsidRPr="00BF55EE">
              <w:rPr>
                <w:rFonts w:ascii="Tahoma" w:hAnsi="Tahoma" w:cs="Tahoma"/>
                <w:sz w:val="18"/>
                <w:szCs w:val="18"/>
              </w:rPr>
              <w:t>kevésbé élőmunka-igényes eszközhasználat okán.</w:t>
            </w:r>
          </w:p>
        </w:tc>
        <w:tc>
          <w:tcPr>
            <w:tcW w:w="555" w:type="pct"/>
            <w:tcBorders>
              <w:top w:val="single" w:sz="4" w:space="0" w:color="auto"/>
              <w:left w:val="single" w:sz="4" w:space="0" w:color="auto"/>
              <w:bottom w:val="single" w:sz="8" w:space="0" w:color="000000"/>
              <w:right w:val="single" w:sz="4" w:space="0" w:color="auto"/>
            </w:tcBorders>
          </w:tcPr>
          <w:p w:rsidR="00656CB8" w:rsidRPr="00BF55EE" w:rsidRDefault="00606038" w:rsidP="00C41DA6">
            <w:pPr>
              <w:spacing w:line="276" w:lineRule="auto"/>
              <w:jc w:val="center"/>
              <w:rPr>
                <w:rFonts w:ascii="Tahoma" w:hAnsi="Tahoma" w:cs="Tahoma"/>
                <w:sz w:val="18"/>
                <w:szCs w:val="18"/>
              </w:rPr>
            </w:pPr>
            <w:r w:rsidRPr="00BF55EE">
              <w:rPr>
                <w:rFonts w:ascii="Tahoma" w:hAnsi="Tahoma" w:cs="Tahoma"/>
                <w:sz w:val="18"/>
                <w:szCs w:val="18"/>
              </w:rPr>
              <w:t>+1</w:t>
            </w:r>
          </w:p>
        </w:tc>
        <w:tc>
          <w:tcPr>
            <w:tcW w:w="1270" w:type="pct"/>
            <w:gridSpan w:val="2"/>
            <w:tcBorders>
              <w:top w:val="single" w:sz="4" w:space="0" w:color="auto"/>
              <w:left w:val="single" w:sz="4" w:space="0" w:color="auto"/>
              <w:bottom w:val="single" w:sz="8" w:space="0" w:color="000000"/>
              <w:right w:val="double" w:sz="4" w:space="0" w:color="auto"/>
            </w:tcBorders>
          </w:tcPr>
          <w:p w:rsidR="00656CB8" w:rsidRPr="00BF55EE" w:rsidRDefault="00606038" w:rsidP="00C41DA6">
            <w:pPr>
              <w:spacing w:line="276" w:lineRule="auto"/>
              <w:rPr>
                <w:rFonts w:ascii="Tahoma" w:hAnsi="Tahoma" w:cs="Tahoma"/>
                <w:sz w:val="18"/>
                <w:szCs w:val="18"/>
              </w:rPr>
            </w:pPr>
            <w:r w:rsidRPr="00BF55EE">
              <w:rPr>
                <w:rFonts w:ascii="Tahoma" w:hAnsi="Tahoma" w:cs="Tahoma"/>
                <w:sz w:val="18"/>
                <w:szCs w:val="18"/>
              </w:rPr>
              <w:t xml:space="preserve">A korszerű eszközök, technológiák ismerete fokozatosan szélesebb körű lesz, ami mások (pl. tartós egészségkárosodást szenvedők) munkakörülményeit is javíthatják. </w:t>
            </w:r>
          </w:p>
        </w:tc>
      </w:tr>
      <w:tr w:rsidR="00C70452" w:rsidRPr="00BF55EE" w:rsidTr="00641AEE">
        <w:trPr>
          <w:trHeight w:val="60"/>
        </w:trPr>
        <w:tc>
          <w:tcPr>
            <w:tcW w:w="1030" w:type="pct"/>
            <w:tcBorders>
              <w:top w:val="single" w:sz="4" w:space="0" w:color="auto"/>
              <w:left w:val="double" w:sz="4" w:space="0" w:color="auto"/>
              <w:bottom w:val="single" w:sz="8" w:space="0" w:color="000000"/>
              <w:right w:val="single" w:sz="4" w:space="0" w:color="auto"/>
            </w:tcBorders>
          </w:tcPr>
          <w:p w:rsidR="00C70452" w:rsidRPr="00BF55EE" w:rsidRDefault="00C70452" w:rsidP="00C41DA6">
            <w:pPr>
              <w:spacing w:line="276" w:lineRule="auto"/>
              <w:rPr>
                <w:rFonts w:ascii="Tahoma" w:hAnsi="Tahoma" w:cs="Tahoma"/>
                <w:sz w:val="18"/>
                <w:szCs w:val="18"/>
              </w:rPr>
            </w:pPr>
            <w:r w:rsidRPr="00BF55EE">
              <w:rPr>
                <w:rFonts w:ascii="Tahoma" w:hAnsi="Tahoma" w:cs="Tahoma"/>
                <w:sz w:val="18"/>
                <w:szCs w:val="18"/>
              </w:rPr>
              <w:t>3. Társadalmi integráció és különleges társadalmi csoportok védelme</w:t>
            </w:r>
          </w:p>
        </w:tc>
        <w:tc>
          <w:tcPr>
            <w:tcW w:w="599" w:type="pct"/>
            <w:tcBorders>
              <w:top w:val="single" w:sz="4" w:space="0" w:color="auto"/>
              <w:left w:val="single" w:sz="4" w:space="0" w:color="auto"/>
              <w:bottom w:val="single" w:sz="8" w:space="0" w:color="000000"/>
              <w:right w:val="single" w:sz="4" w:space="0" w:color="auto"/>
            </w:tcBorders>
          </w:tcPr>
          <w:p w:rsidR="00C70452" w:rsidRPr="00BF55EE" w:rsidRDefault="00C70452" w:rsidP="00C41DA6">
            <w:pPr>
              <w:spacing w:line="276" w:lineRule="auto"/>
              <w:jc w:val="center"/>
              <w:rPr>
                <w:rFonts w:ascii="Tahoma" w:hAnsi="Tahoma" w:cs="Tahoma"/>
                <w:sz w:val="18"/>
                <w:szCs w:val="18"/>
              </w:rPr>
            </w:pPr>
            <w:r w:rsidRPr="00BF55EE">
              <w:rPr>
                <w:rFonts w:ascii="Tahoma" w:hAnsi="Tahoma" w:cs="Tahoma"/>
                <w:sz w:val="18"/>
                <w:szCs w:val="18"/>
              </w:rPr>
              <w:t>+3</w:t>
            </w:r>
          </w:p>
        </w:tc>
        <w:tc>
          <w:tcPr>
            <w:tcW w:w="1546" w:type="pct"/>
            <w:tcBorders>
              <w:top w:val="single" w:sz="4" w:space="0" w:color="auto"/>
              <w:left w:val="single" w:sz="4" w:space="0" w:color="auto"/>
              <w:bottom w:val="single" w:sz="8" w:space="0" w:color="000000"/>
              <w:right w:val="single" w:sz="4" w:space="0" w:color="auto"/>
            </w:tcBorders>
          </w:tcPr>
          <w:p w:rsidR="00C70452" w:rsidRPr="00BF55EE" w:rsidRDefault="00C70452" w:rsidP="00C41DA6">
            <w:pPr>
              <w:spacing w:line="276" w:lineRule="auto"/>
              <w:rPr>
                <w:rFonts w:ascii="Tahoma" w:hAnsi="Tahoma" w:cs="Tahoma"/>
                <w:sz w:val="18"/>
                <w:szCs w:val="18"/>
              </w:rPr>
            </w:pPr>
            <w:r w:rsidRPr="00BF55EE">
              <w:rPr>
                <w:rFonts w:ascii="Tahoma" w:hAnsi="Tahoma" w:cs="Tahoma"/>
                <w:sz w:val="18"/>
                <w:szCs w:val="18"/>
              </w:rPr>
              <w:t>A jelentős kórházi beavatkozásokat követő rehabilitációs időszak</w:t>
            </w:r>
            <w:r w:rsidR="00010B2B" w:rsidRPr="00BF55EE">
              <w:rPr>
                <w:rFonts w:ascii="Tahoma" w:hAnsi="Tahoma" w:cs="Tahoma"/>
                <w:sz w:val="18"/>
                <w:szCs w:val="18"/>
              </w:rPr>
              <w:t xml:space="preserve"> során és azt követően is a fókusz a mielőbbi társadalmi (re</w:t>
            </w:r>
            <w:proofErr w:type="gramStart"/>
            <w:r w:rsidR="00010B2B" w:rsidRPr="00BF55EE">
              <w:rPr>
                <w:rFonts w:ascii="Tahoma" w:hAnsi="Tahoma" w:cs="Tahoma"/>
                <w:sz w:val="18"/>
                <w:szCs w:val="18"/>
              </w:rPr>
              <w:t>)integráción</w:t>
            </w:r>
            <w:proofErr w:type="gramEnd"/>
            <w:r w:rsidR="00010B2B" w:rsidRPr="00BF55EE">
              <w:rPr>
                <w:rFonts w:ascii="Tahoma" w:hAnsi="Tahoma" w:cs="Tahoma"/>
                <w:sz w:val="18"/>
                <w:szCs w:val="18"/>
              </w:rPr>
              <w:t xml:space="preserve"> van, az egyéni igényekre szabott támogató eszközcsomagok a mielőbbi sikeres rehabilitációt, felépülést, és az életminőség javítását szolgálja. </w:t>
            </w:r>
          </w:p>
        </w:tc>
        <w:tc>
          <w:tcPr>
            <w:tcW w:w="555" w:type="pct"/>
            <w:tcBorders>
              <w:top w:val="single" w:sz="4" w:space="0" w:color="auto"/>
              <w:left w:val="single" w:sz="4" w:space="0" w:color="auto"/>
              <w:bottom w:val="single" w:sz="8" w:space="0" w:color="000000"/>
              <w:right w:val="single" w:sz="4" w:space="0" w:color="auto"/>
            </w:tcBorders>
          </w:tcPr>
          <w:p w:rsidR="00C70452" w:rsidRPr="00BF55EE" w:rsidRDefault="00B93B21"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270" w:type="pct"/>
            <w:gridSpan w:val="2"/>
            <w:tcBorders>
              <w:top w:val="single" w:sz="4" w:space="0" w:color="auto"/>
              <w:left w:val="single" w:sz="4" w:space="0" w:color="auto"/>
              <w:bottom w:val="single" w:sz="8" w:space="0" w:color="000000"/>
              <w:right w:val="double" w:sz="4" w:space="0" w:color="auto"/>
            </w:tcBorders>
          </w:tcPr>
          <w:p w:rsidR="00C70452" w:rsidRPr="00BF55EE" w:rsidRDefault="00010B2B" w:rsidP="00C41DA6">
            <w:pPr>
              <w:spacing w:line="276" w:lineRule="auto"/>
              <w:rPr>
                <w:rFonts w:ascii="Tahoma" w:hAnsi="Tahoma" w:cs="Tahoma"/>
                <w:sz w:val="18"/>
                <w:szCs w:val="18"/>
              </w:rPr>
            </w:pPr>
            <w:r w:rsidRPr="00BF55EE">
              <w:rPr>
                <w:rFonts w:ascii="Tahoma" w:hAnsi="Tahoma" w:cs="Tahoma"/>
                <w:sz w:val="18"/>
                <w:szCs w:val="18"/>
              </w:rPr>
              <w:t xml:space="preserve">A </w:t>
            </w:r>
            <w:r w:rsidR="00B93B21" w:rsidRPr="00BF55EE">
              <w:rPr>
                <w:rFonts w:ascii="Tahoma" w:hAnsi="Tahoma" w:cs="Tahoma"/>
                <w:sz w:val="18"/>
                <w:szCs w:val="18"/>
              </w:rPr>
              <w:t>projekteredmények hosszú távon és széles körűen biztosítják a társadalmi integrációját az érintett célcsoportoknak.</w:t>
            </w:r>
          </w:p>
        </w:tc>
      </w:tr>
      <w:tr w:rsidR="00BE1772" w:rsidRPr="00BF55EE" w:rsidTr="00641AEE">
        <w:trPr>
          <w:trHeight w:val="60"/>
        </w:trPr>
        <w:tc>
          <w:tcPr>
            <w:tcW w:w="1030" w:type="pct"/>
            <w:tcBorders>
              <w:top w:val="single" w:sz="4" w:space="0" w:color="auto"/>
              <w:left w:val="double" w:sz="4" w:space="0" w:color="auto"/>
              <w:bottom w:val="single" w:sz="8" w:space="0" w:color="000000"/>
              <w:right w:val="single" w:sz="4" w:space="0" w:color="auto"/>
            </w:tcBorders>
          </w:tcPr>
          <w:p w:rsidR="00656CB8" w:rsidRPr="00BF55EE" w:rsidRDefault="00FE48D0" w:rsidP="00C41DA6">
            <w:pPr>
              <w:spacing w:line="276" w:lineRule="auto"/>
              <w:rPr>
                <w:rFonts w:ascii="Tahoma" w:hAnsi="Tahoma" w:cs="Tahoma"/>
                <w:sz w:val="18"/>
                <w:szCs w:val="18"/>
              </w:rPr>
            </w:pPr>
            <w:r w:rsidRPr="00BF55EE">
              <w:rPr>
                <w:rFonts w:ascii="Tahoma" w:hAnsi="Tahoma" w:cs="Tahoma"/>
                <w:sz w:val="18"/>
                <w:szCs w:val="18"/>
              </w:rPr>
              <w:t>4</w:t>
            </w:r>
            <w:r w:rsidR="00656CB8" w:rsidRPr="00BF55EE">
              <w:rPr>
                <w:rFonts w:ascii="Tahoma" w:hAnsi="Tahoma" w:cs="Tahoma"/>
                <w:sz w:val="18"/>
                <w:szCs w:val="18"/>
              </w:rPr>
              <w:t>. Esélyegyenlőség</w:t>
            </w:r>
          </w:p>
        </w:tc>
        <w:tc>
          <w:tcPr>
            <w:tcW w:w="599" w:type="pct"/>
            <w:tcBorders>
              <w:top w:val="single" w:sz="4" w:space="0" w:color="auto"/>
              <w:left w:val="single" w:sz="4" w:space="0" w:color="auto"/>
              <w:bottom w:val="single" w:sz="8" w:space="0" w:color="000000"/>
              <w:right w:val="single" w:sz="4" w:space="0" w:color="auto"/>
            </w:tcBorders>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sz w:val="18"/>
                <w:szCs w:val="18"/>
              </w:rPr>
              <w:t>+3</w:t>
            </w:r>
          </w:p>
        </w:tc>
        <w:tc>
          <w:tcPr>
            <w:tcW w:w="1546" w:type="pct"/>
            <w:tcBorders>
              <w:top w:val="single" w:sz="4" w:space="0" w:color="auto"/>
              <w:left w:val="single" w:sz="4" w:space="0" w:color="auto"/>
              <w:bottom w:val="single" w:sz="8" w:space="0" w:color="000000"/>
              <w:right w:val="single" w:sz="4" w:space="0" w:color="auto"/>
            </w:tcBorders>
          </w:tcPr>
          <w:p w:rsidR="001C19A8" w:rsidRPr="00BF55EE" w:rsidRDefault="001C19A8" w:rsidP="00C41DA6">
            <w:pPr>
              <w:spacing w:line="276" w:lineRule="auto"/>
              <w:rPr>
                <w:rFonts w:ascii="Tahoma" w:hAnsi="Tahoma" w:cs="Tahoma"/>
                <w:sz w:val="18"/>
                <w:szCs w:val="18"/>
              </w:rPr>
            </w:pPr>
            <w:r w:rsidRPr="00BF55EE">
              <w:rPr>
                <w:rFonts w:ascii="Tahoma" w:hAnsi="Tahoma" w:cs="Tahoma"/>
                <w:sz w:val="18"/>
                <w:szCs w:val="18"/>
              </w:rPr>
              <w:t>A projekt alapvető célja az</w:t>
            </w:r>
            <w:r w:rsidR="00656CB8" w:rsidRPr="00BF55EE">
              <w:rPr>
                <w:rFonts w:ascii="Tahoma" w:hAnsi="Tahoma" w:cs="Tahoma"/>
                <w:sz w:val="18"/>
                <w:szCs w:val="18"/>
              </w:rPr>
              <w:t xml:space="preserve"> esélyegyenlőség </w:t>
            </w:r>
            <w:r w:rsidRPr="00BF55EE">
              <w:rPr>
                <w:rFonts w:ascii="Tahoma" w:hAnsi="Tahoma" w:cs="Tahoma"/>
                <w:sz w:val="18"/>
                <w:szCs w:val="18"/>
              </w:rPr>
              <w:t>növelése; a projekt eredményeként mind a földrajzi távolságokat, mind az életminőséget érintő hátrányok kezelése</w:t>
            </w:r>
            <w:r w:rsidR="006059E1" w:rsidRPr="00BF55EE">
              <w:rPr>
                <w:rFonts w:ascii="Tahoma" w:hAnsi="Tahoma" w:cs="Tahoma"/>
                <w:sz w:val="18"/>
                <w:szCs w:val="18"/>
              </w:rPr>
              <w:t xml:space="preserve"> különös</w:t>
            </w:r>
            <w:r w:rsidRPr="00BF55EE">
              <w:rPr>
                <w:rFonts w:ascii="Tahoma" w:hAnsi="Tahoma" w:cs="Tahoma"/>
                <w:sz w:val="18"/>
                <w:szCs w:val="18"/>
              </w:rPr>
              <w:t xml:space="preserve"> f</w:t>
            </w:r>
            <w:r w:rsidR="006059E1" w:rsidRPr="00BF55EE">
              <w:rPr>
                <w:rFonts w:ascii="Tahoma" w:hAnsi="Tahoma" w:cs="Tahoma"/>
                <w:sz w:val="18"/>
                <w:szCs w:val="18"/>
              </w:rPr>
              <w:t>igyelmet kap.</w:t>
            </w:r>
          </w:p>
        </w:tc>
        <w:tc>
          <w:tcPr>
            <w:tcW w:w="555" w:type="pct"/>
            <w:tcBorders>
              <w:top w:val="single" w:sz="4" w:space="0" w:color="auto"/>
              <w:left w:val="single" w:sz="4" w:space="0" w:color="auto"/>
              <w:bottom w:val="single" w:sz="8" w:space="0" w:color="000000"/>
              <w:right w:val="single" w:sz="4" w:space="0" w:color="auto"/>
            </w:tcBorders>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sz w:val="18"/>
                <w:szCs w:val="18"/>
              </w:rPr>
              <w:t>+3</w:t>
            </w:r>
          </w:p>
        </w:tc>
        <w:tc>
          <w:tcPr>
            <w:tcW w:w="1270" w:type="pct"/>
            <w:gridSpan w:val="2"/>
            <w:tcBorders>
              <w:top w:val="single" w:sz="4" w:space="0" w:color="auto"/>
              <w:left w:val="single" w:sz="4" w:space="0" w:color="auto"/>
              <w:bottom w:val="single" w:sz="8" w:space="0" w:color="000000"/>
              <w:right w:val="double" w:sz="4" w:space="0" w:color="auto"/>
            </w:tcBorders>
          </w:tcPr>
          <w:p w:rsidR="00656CB8" w:rsidRPr="00BF55EE" w:rsidRDefault="00656CB8" w:rsidP="00C41DA6">
            <w:pPr>
              <w:spacing w:line="276" w:lineRule="auto"/>
              <w:rPr>
                <w:rFonts w:ascii="Tahoma" w:hAnsi="Tahoma" w:cs="Tahoma"/>
                <w:sz w:val="18"/>
                <w:szCs w:val="18"/>
              </w:rPr>
            </w:pPr>
            <w:r w:rsidRPr="00BF55EE">
              <w:rPr>
                <w:rFonts w:ascii="Tahoma" w:hAnsi="Tahoma" w:cs="Tahoma"/>
                <w:sz w:val="18"/>
                <w:szCs w:val="18"/>
              </w:rPr>
              <w:t xml:space="preserve">A esélyegyenlőség </w:t>
            </w:r>
            <w:r w:rsidR="006059E1" w:rsidRPr="00BF55EE">
              <w:rPr>
                <w:rFonts w:ascii="Tahoma" w:hAnsi="Tahoma" w:cs="Tahoma"/>
                <w:sz w:val="18"/>
                <w:szCs w:val="18"/>
              </w:rPr>
              <w:t xml:space="preserve">hosszú távon is </w:t>
            </w:r>
            <w:r w:rsidRPr="00BF55EE">
              <w:rPr>
                <w:rFonts w:ascii="Tahoma" w:hAnsi="Tahoma" w:cs="Tahoma"/>
                <w:sz w:val="18"/>
                <w:szCs w:val="18"/>
              </w:rPr>
              <w:t xml:space="preserve">javul, egyre többen </w:t>
            </w:r>
            <w:r w:rsidR="006059E1" w:rsidRPr="00BF55EE">
              <w:rPr>
                <w:rFonts w:ascii="Tahoma" w:hAnsi="Tahoma" w:cs="Tahoma"/>
                <w:sz w:val="18"/>
                <w:szCs w:val="18"/>
              </w:rPr>
              <w:t>részesülhetnek a hálózat szolgáltatásaiból</w:t>
            </w:r>
            <w:r w:rsidRPr="00BF55EE">
              <w:rPr>
                <w:rFonts w:ascii="Tahoma" w:hAnsi="Tahoma" w:cs="Tahoma"/>
                <w:sz w:val="18"/>
                <w:szCs w:val="18"/>
              </w:rPr>
              <w:t>.</w:t>
            </w:r>
          </w:p>
        </w:tc>
      </w:tr>
      <w:tr w:rsidR="00BE1772" w:rsidRPr="00BF55EE" w:rsidTr="00641AEE">
        <w:trPr>
          <w:trHeight w:val="75"/>
        </w:trPr>
        <w:tc>
          <w:tcPr>
            <w:tcW w:w="1030" w:type="pct"/>
            <w:tcBorders>
              <w:top w:val="single" w:sz="4" w:space="0" w:color="auto"/>
              <w:left w:val="double" w:sz="4" w:space="0" w:color="auto"/>
              <w:bottom w:val="single" w:sz="8" w:space="0" w:color="000000"/>
              <w:right w:val="single" w:sz="4" w:space="0" w:color="auto"/>
            </w:tcBorders>
          </w:tcPr>
          <w:p w:rsidR="00656CB8" w:rsidRPr="00BF55EE" w:rsidRDefault="00FE48D0" w:rsidP="00C41DA6">
            <w:pPr>
              <w:spacing w:line="276" w:lineRule="auto"/>
              <w:rPr>
                <w:rFonts w:ascii="Tahoma" w:hAnsi="Tahoma" w:cs="Tahoma"/>
                <w:sz w:val="18"/>
                <w:szCs w:val="18"/>
              </w:rPr>
            </w:pPr>
            <w:r w:rsidRPr="00BF55EE">
              <w:rPr>
                <w:rFonts w:ascii="Tahoma" w:hAnsi="Tahoma" w:cs="Tahoma"/>
                <w:sz w:val="18"/>
                <w:szCs w:val="18"/>
              </w:rPr>
              <w:t>5</w:t>
            </w:r>
            <w:r w:rsidR="00656CB8" w:rsidRPr="00BF55EE">
              <w:rPr>
                <w:rFonts w:ascii="Tahoma" w:hAnsi="Tahoma" w:cs="Tahoma"/>
                <w:sz w:val="18"/>
                <w:szCs w:val="18"/>
              </w:rPr>
              <w:t>. Területi kiegyenlítődés</w:t>
            </w:r>
          </w:p>
        </w:tc>
        <w:tc>
          <w:tcPr>
            <w:tcW w:w="599" w:type="pct"/>
            <w:tcBorders>
              <w:top w:val="single" w:sz="4" w:space="0" w:color="auto"/>
              <w:left w:val="single" w:sz="4" w:space="0" w:color="auto"/>
              <w:bottom w:val="single" w:sz="8" w:space="0" w:color="000000"/>
              <w:right w:val="single" w:sz="4" w:space="0" w:color="auto"/>
            </w:tcBorders>
          </w:tcPr>
          <w:p w:rsidR="00656CB8" w:rsidRPr="00BF55EE" w:rsidRDefault="000D271E"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546" w:type="pct"/>
            <w:tcBorders>
              <w:top w:val="single" w:sz="4" w:space="0" w:color="auto"/>
              <w:left w:val="single" w:sz="4" w:space="0" w:color="auto"/>
              <w:bottom w:val="single" w:sz="8" w:space="0" w:color="000000"/>
              <w:right w:val="single" w:sz="4" w:space="0" w:color="auto"/>
            </w:tcBorders>
          </w:tcPr>
          <w:p w:rsidR="00656CB8" w:rsidRPr="00BF55EE" w:rsidRDefault="006059E1" w:rsidP="00C41DA6">
            <w:pPr>
              <w:spacing w:line="276" w:lineRule="auto"/>
              <w:rPr>
                <w:rFonts w:ascii="Tahoma" w:hAnsi="Tahoma" w:cs="Tahoma"/>
                <w:sz w:val="18"/>
                <w:szCs w:val="18"/>
              </w:rPr>
            </w:pPr>
            <w:r w:rsidRPr="00BF55EE">
              <w:rPr>
                <w:rFonts w:ascii="Tahoma" w:hAnsi="Tahoma" w:cs="Tahoma"/>
                <w:sz w:val="18"/>
                <w:szCs w:val="18"/>
              </w:rPr>
              <w:t xml:space="preserve">A </w:t>
            </w:r>
            <w:r w:rsidR="00656CB8" w:rsidRPr="00BF55EE">
              <w:rPr>
                <w:rFonts w:ascii="Tahoma" w:hAnsi="Tahoma" w:cs="Tahoma"/>
                <w:sz w:val="18"/>
                <w:szCs w:val="18"/>
              </w:rPr>
              <w:t xml:space="preserve">projekt nagymértékben hozzájárul a lemaradás csökkentéséhez a </w:t>
            </w:r>
            <w:r w:rsidR="001F77FC" w:rsidRPr="00BF55EE">
              <w:rPr>
                <w:rFonts w:ascii="Tahoma" w:hAnsi="Tahoma" w:cs="Tahoma"/>
                <w:sz w:val="18"/>
                <w:szCs w:val="18"/>
              </w:rPr>
              <w:t xml:space="preserve">konvergencia-régiókba telepítendő logisztikai központokkal. A központok elhelyezését úgy tervezzük, hogy az ország legtávolabbi térsége is rövid időn belül elérhetővé váljék. </w:t>
            </w:r>
          </w:p>
        </w:tc>
        <w:tc>
          <w:tcPr>
            <w:tcW w:w="555" w:type="pct"/>
            <w:tcBorders>
              <w:top w:val="single" w:sz="4" w:space="0" w:color="auto"/>
              <w:left w:val="single" w:sz="4" w:space="0" w:color="auto"/>
              <w:bottom w:val="single" w:sz="8" w:space="0" w:color="000000"/>
              <w:right w:val="single" w:sz="4" w:space="0" w:color="auto"/>
            </w:tcBorders>
          </w:tcPr>
          <w:p w:rsidR="00656CB8" w:rsidRPr="00BF55EE" w:rsidRDefault="00656CB8"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270" w:type="pct"/>
            <w:gridSpan w:val="2"/>
            <w:tcBorders>
              <w:top w:val="single" w:sz="4" w:space="0" w:color="auto"/>
              <w:left w:val="single" w:sz="4" w:space="0" w:color="auto"/>
              <w:bottom w:val="single" w:sz="8" w:space="0" w:color="000000"/>
              <w:right w:val="double" w:sz="4" w:space="0" w:color="auto"/>
            </w:tcBorders>
          </w:tcPr>
          <w:p w:rsidR="00656CB8" w:rsidRPr="00BF55EE" w:rsidRDefault="001F77FC" w:rsidP="00C41DA6">
            <w:pPr>
              <w:spacing w:line="276" w:lineRule="auto"/>
              <w:rPr>
                <w:rFonts w:ascii="Tahoma" w:hAnsi="Tahoma" w:cs="Tahoma"/>
                <w:sz w:val="18"/>
                <w:szCs w:val="18"/>
              </w:rPr>
            </w:pPr>
            <w:r w:rsidRPr="00BF55EE">
              <w:rPr>
                <w:rFonts w:ascii="Tahoma" w:hAnsi="Tahoma" w:cs="Tahoma"/>
                <w:sz w:val="18"/>
                <w:szCs w:val="18"/>
              </w:rPr>
              <w:t xml:space="preserve">Az integrált szolgáltató központok az adott térség szociális ellátásának </w:t>
            </w:r>
            <w:r w:rsidR="00FE48D0" w:rsidRPr="00BF55EE">
              <w:rPr>
                <w:rFonts w:ascii="Tahoma" w:hAnsi="Tahoma" w:cs="Tahoma"/>
                <w:sz w:val="18"/>
                <w:szCs w:val="18"/>
              </w:rPr>
              <w:t xml:space="preserve">kiemelt szereplői lesznek, de </w:t>
            </w:r>
            <w:r w:rsidRPr="00BF55EE">
              <w:rPr>
                <w:rFonts w:ascii="Tahoma" w:hAnsi="Tahoma" w:cs="Tahoma"/>
                <w:sz w:val="18"/>
                <w:szCs w:val="18"/>
              </w:rPr>
              <w:t>további feladat</w:t>
            </w:r>
            <w:r w:rsidR="00FE48D0" w:rsidRPr="00BF55EE">
              <w:rPr>
                <w:rFonts w:ascii="Tahoma" w:hAnsi="Tahoma" w:cs="Tahoma"/>
                <w:sz w:val="18"/>
                <w:szCs w:val="18"/>
              </w:rPr>
              <w:t xml:space="preserve">bővítésük </w:t>
            </w:r>
            <w:r w:rsidRPr="00BF55EE">
              <w:rPr>
                <w:rFonts w:ascii="Tahoma" w:hAnsi="Tahoma" w:cs="Tahoma"/>
                <w:sz w:val="18"/>
                <w:szCs w:val="18"/>
              </w:rPr>
              <w:t xml:space="preserve">is megoldható. </w:t>
            </w:r>
          </w:p>
        </w:tc>
      </w:tr>
      <w:tr w:rsidR="00622594" w:rsidRPr="00BF55EE" w:rsidTr="00641AEE">
        <w:trPr>
          <w:trHeight w:val="217"/>
        </w:trPr>
        <w:tc>
          <w:tcPr>
            <w:tcW w:w="1030" w:type="pct"/>
            <w:tcBorders>
              <w:top w:val="single" w:sz="8" w:space="0" w:color="000000"/>
              <w:left w:val="double" w:sz="4" w:space="0" w:color="auto"/>
              <w:bottom w:val="single" w:sz="8" w:space="0" w:color="000000"/>
              <w:right w:val="single" w:sz="4" w:space="0" w:color="auto"/>
            </w:tcBorders>
          </w:tcPr>
          <w:p w:rsidR="00FE48D0" w:rsidRPr="00BF55EE" w:rsidRDefault="00FE48D0" w:rsidP="00C41DA6">
            <w:pPr>
              <w:spacing w:line="276" w:lineRule="auto"/>
              <w:rPr>
                <w:rFonts w:ascii="Tahoma" w:hAnsi="Tahoma" w:cs="Tahoma"/>
                <w:sz w:val="18"/>
                <w:szCs w:val="18"/>
              </w:rPr>
            </w:pPr>
            <w:r w:rsidRPr="00BF55EE">
              <w:rPr>
                <w:rFonts w:ascii="Tahoma" w:hAnsi="Tahoma" w:cs="Tahoma"/>
                <w:sz w:val="18"/>
                <w:szCs w:val="18"/>
              </w:rPr>
              <w:t xml:space="preserve">6. </w:t>
            </w:r>
            <w:r w:rsidR="00BE1772" w:rsidRPr="00BF55EE">
              <w:rPr>
                <w:rFonts w:ascii="Tahoma" w:hAnsi="Tahoma" w:cs="Tahoma"/>
                <w:sz w:val="18"/>
                <w:szCs w:val="18"/>
              </w:rPr>
              <w:t>Személyhez és családhoz kötődő jogok és lehetőségek védelme</w:t>
            </w:r>
          </w:p>
        </w:tc>
        <w:tc>
          <w:tcPr>
            <w:tcW w:w="599" w:type="pct"/>
            <w:tcBorders>
              <w:top w:val="single" w:sz="8" w:space="0" w:color="000000"/>
              <w:left w:val="single" w:sz="4" w:space="0" w:color="auto"/>
              <w:bottom w:val="single" w:sz="8" w:space="0" w:color="000000"/>
              <w:right w:val="single" w:sz="4" w:space="0" w:color="auto"/>
            </w:tcBorders>
          </w:tcPr>
          <w:p w:rsidR="00FE48D0" w:rsidRPr="00BF55EE" w:rsidRDefault="00DD4ECB" w:rsidP="00C41DA6">
            <w:pPr>
              <w:spacing w:line="276" w:lineRule="auto"/>
              <w:jc w:val="center"/>
              <w:rPr>
                <w:rFonts w:ascii="Tahoma" w:hAnsi="Tahoma" w:cs="Tahoma"/>
                <w:sz w:val="18"/>
                <w:szCs w:val="18"/>
              </w:rPr>
            </w:pPr>
            <w:r w:rsidRPr="00BF55EE">
              <w:rPr>
                <w:rFonts w:ascii="Tahoma" w:hAnsi="Tahoma" w:cs="Tahoma"/>
                <w:sz w:val="18"/>
                <w:szCs w:val="18"/>
              </w:rPr>
              <w:t>+3</w:t>
            </w:r>
          </w:p>
        </w:tc>
        <w:tc>
          <w:tcPr>
            <w:tcW w:w="1546" w:type="pct"/>
            <w:tcBorders>
              <w:top w:val="single" w:sz="8" w:space="0" w:color="000000"/>
              <w:left w:val="single" w:sz="4" w:space="0" w:color="auto"/>
              <w:bottom w:val="single" w:sz="8" w:space="0" w:color="000000"/>
              <w:right w:val="single" w:sz="4" w:space="0" w:color="auto"/>
            </w:tcBorders>
          </w:tcPr>
          <w:p w:rsidR="00FE48D0" w:rsidRPr="00BF55EE" w:rsidRDefault="00DD4ECB" w:rsidP="00C41DA6">
            <w:pPr>
              <w:spacing w:line="276" w:lineRule="auto"/>
              <w:rPr>
                <w:rFonts w:ascii="Tahoma" w:hAnsi="Tahoma" w:cs="Tahoma"/>
                <w:sz w:val="18"/>
                <w:szCs w:val="18"/>
              </w:rPr>
            </w:pPr>
            <w:r w:rsidRPr="00BF55EE">
              <w:rPr>
                <w:rFonts w:ascii="Tahoma" w:hAnsi="Tahoma" w:cs="Tahoma"/>
                <w:sz w:val="18"/>
                <w:szCs w:val="18"/>
              </w:rPr>
              <w:t xml:space="preserve">A méltó körülmények és megfelelő támogató eszközök hozzájárulnak a személyi jogok védelméhez. Az </w:t>
            </w:r>
            <w:r w:rsidR="00B93B21" w:rsidRPr="00BF55EE">
              <w:rPr>
                <w:rFonts w:ascii="Tahoma" w:hAnsi="Tahoma" w:cs="Tahoma"/>
                <w:sz w:val="18"/>
                <w:szCs w:val="18"/>
              </w:rPr>
              <w:t xml:space="preserve">otthoni gondozás feltételeinek javítása </w:t>
            </w:r>
            <w:r w:rsidRPr="00BF55EE">
              <w:rPr>
                <w:rFonts w:ascii="Tahoma" w:hAnsi="Tahoma" w:cs="Tahoma"/>
                <w:sz w:val="18"/>
                <w:szCs w:val="18"/>
              </w:rPr>
              <w:t xml:space="preserve">lehetővé </w:t>
            </w:r>
            <w:r w:rsidRPr="00BF55EE">
              <w:rPr>
                <w:rFonts w:ascii="Tahoma" w:hAnsi="Tahoma" w:cs="Tahoma"/>
                <w:sz w:val="18"/>
                <w:szCs w:val="18"/>
              </w:rPr>
              <w:lastRenderedPageBreak/>
              <w:t xml:space="preserve">teszi és </w:t>
            </w:r>
            <w:r w:rsidR="00B93B21" w:rsidRPr="00BF55EE">
              <w:rPr>
                <w:rFonts w:ascii="Tahoma" w:hAnsi="Tahoma" w:cs="Tahoma"/>
                <w:sz w:val="18"/>
                <w:szCs w:val="18"/>
              </w:rPr>
              <w:t>erősíti a család</w:t>
            </w:r>
            <w:r w:rsidRPr="00BF55EE">
              <w:rPr>
                <w:rFonts w:ascii="Tahoma" w:hAnsi="Tahoma" w:cs="Tahoma"/>
                <w:sz w:val="18"/>
                <w:szCs w:val="18"/>
              </w:rPr>
              <w:t xml:space="preserve">tagok </w:t>
            </w:r>
            <w:r w:rsidR="00EB7DAE">
              <w:rPr>
                <w:rFonts w:ascii="Tahoma" w:hAnsi="Tahoma" w:cs="Tahoma"/>
                <w:sz w:val="18"/>
                <w:szCs w:val="18"/>
              </w:rPr>
              <w:t>közötti segítségnyújtás lehetőségét, a saját lakóhelyen történő felépülést</w:t>
            </w:r>
            <w:r w:rsidRPr="00BF55EE">
              <w:rPr>
                <w:rFonts w:ascii="Tahoma" w:hAnsi="Tahoma" w:cs="Tahoma"/>
                <w:sz w:val="18"/>
                <w:szCs w:val="18"/>
              </w:rPr>
              <w:t xml:space="preserve">. </w:t>
            </w:r>
          </w:p>
        </w:tc>
        <w:tc>
          <w:tcPr>
            <w:tcW w:w="555" w:type="pct"/>
            <w:tcBorders>
              <w:top w:val="single" w:sz="8" w:space="0" w:color="000000"/>
              <w:left w:val="single" w:sz="4" w:space="0" w:color="auto"/>
              <w:bottom w:val="single" w:sz="8" w:space="0" w:color="000000"/>
              <w:right w:val="single" w:sz="4" w:space="0" w:color="auto"/>
            </w:tcBorders>
          </w:tcPr>
          <w:p w:rsidR="00FE48D0" w:rsidRPr="00BF55EE" w:rsidRDefault="00DD4ECB" w:rsidP="00C41DA6">
            <w:pPr>
              <w:spacing w:line="276" w:lineRule="auto"/>
              <w:jc w:val="center"/>
              <w:rPr>
                <w:rFonts w:ascii="Tahoma" w:hAnsi="Tahoma" w:cs="Tahoma"/>
                <w:sz w:val="18"/>
                <w:szCs w:val="18"/>
              </w:rPr>
            </w:pPr>
            <w:r w:rsidRPr="00BF55EE">
              <w:rPr>
                <w:rFonts w:ascii="Tahoma" w:hAnsi="Tahoma" w:cs="Tahoma"/>
                <w:sz w:val="18"/>
                <w:szCs w:val="18"/>
              </w:rPr>
              <w:lastRenderedPageBreak/>
              <w:t>+2</w:t>
            </w:r>
          </w:p>
        </w:tc>
        <w:tc>
          <w:tcPr>
            <w:tcW w:w="1270" w:type="pct"/>
            <w:gridSpan w:val="2"/>
            <w:tcBorders>
              <w:top w:val="single" w:sz="8" w:space="0" w:color="000000"/>
              <w:left w:val="single" w:sz="4" w:space="0" w:color="auto"/>
              <w:bottom w:val="single" w:sz="8" w:space="0" w:color="000000"/>
              <w:right w:val="double" w:sz="4" w:space="0" w:color="auto"/>
            </w:tcBorders>
          </w:tcPr>
          <w:p w:rsidR="00FE48D0" w:rsidRPr="00BF55EE" w:rsidRDefault="00DD4ECB" w:rsidP="00C41DA6">
            <w:pPr>
              <w:spacing w:line="276" w:lineRule="auto"/>
              <w:rPr>
                <w:rFonts w:ascii="Tahoma" w:hAnsi="Tahoma" w:cs="Tahoma"/>
                <w:sz w:val="18"/>
                <w:szCs w:val="18"/>
              </w:rPr>
            </w:pPr>
            <w:r w:rsidRPr="00BF55EE">
              <w:rPr>
                <w:rFonts w:ascii="Tahoma" w:hAnsi="Tahoma" w:cs="Tahoma"/>
                <w:sz w:val="18"/>
                <w:szCs w:val="18"/>
              </w:rPr>
              <w:t>A családi kötelékek erősödése</w:t>
            </w:r>
            <w:r w:rsidR="00BF7002" w:rsidRPr="00BF55EE">
              <w:rPr>
                <w:rFonts w:ascii="Tahoma" w:hAnsi="Tahoma" w:cs="Tahoma"/>
                <w:sz w:val="18"/>
                <w:szCs w:val="18"/>
              </w:rPr>
              <w:t xml:space="preserve">, az egészségkárosodott személy emberi méltóságának tiszteletben </w:t>
            </w:r>
            <w:r w:rsidR="00BF7002" w:rsidRPr="00BF55EE">
              <w:rPr>
                <w:rFonts w:ascii="Tahoma" w:hAnsi="Tahoma" w:cs="Tahoma"/>
                <w:sz w:val="18"/>
                <w:szCs w:val="18"/>
              </w:rPr>
              <w:lastRenderedPageBreak/>
              <w:t>tartása lehet pozitív hatás.</w:t>
            </w:r>
          </w:p>
        </w:tc>
      </w:tr>
      <w:tr w:rsidR="00C70452" w:rsidRPr="00BF55EE" w:rsidTr="00641AEE">
        <w:trPr>
          <w:trHeight w:val="217"/>
        </w:trPr>
        <w:tc>
          <w:tcPr>
            <w:tcW w:w="1030" w:type="pct"/>
            <w:tcBorders>
              <w:top w:val="single" w:sz="8" w:space="0" w:color="000000"/>
              <w:left w:val="double" w:sz="4" w:space="0" w:color="auto"/>
              <w:bottom w:val="single" w:sz="8" w:space="0" w:color="000000"/>
              <w:right w:val="single" w:sz="4" w:space="0" w:color="auto"/>
            </w:tcBorders>
          </w:tcPr>
          <w:p w:rsidR="00C70452" w:rsidRPr="00BF55EE" w:rsidRDefault="00C70452" w:rsidP="00C41DA6">
            <w:pPr>
              <w:spacing w:line="276" w:lineRule="auto"/>
              <w:rPr>
                <w:rFonts w:ascii="Tahoma" w:hAnsi="Tahoma" w:cs="Tahoma"/>
                <w:sz w:val="18"/>
                <w:szCs w:val="18"/>
              </w:rPr>
            </w:pPr>
            <w:r w:rsidRPr="00BF55EE">
              <w:rPr>
                <w:rFonts w:ascii="Tahoma" w:hAnsi="Tahoma" w:cs="Tahoma"/>
                <w:sz w:val="18"/>
                <w:szCs w:val="18"/>
              </w:rPr>
              <w:lastRenderedPageBreak/>
              <w:t>7. Önkormányzatiság, döntéshozatalban való társadalmi részvétel – nyilvánosság, igazságosság, erkölcs</w:t>
            </w:r>
          </w:p>
        </w:tc>
        <w:tc>
          <w:tcPr>
            <w:tcW w:w="599" w:type="pct"/>
            <w:tcBorders>
              <w:top w:val="single" w:sz="8" w:space="0" w:color="000000"/>
              <w:left w:val="single" w:sz="4" w:space="0" w:color="auto"/>
              <w:bottom w:val="single" w:sz="8" w:space="0" w:color="000000"/>
              <w:right w:val="single" w:sz="4" w:space="0" w:color="auto"/>
            </w:tcBorders>
          </w:tcPr>
          <w:p w:rsidR="00C70452" w:rsidRPr="00BF55EE" w:rsidRDefault="00C70452" w:rsidP="00C41DA6">
            <w:pPr>
              <w:spacing w:line="276" w:lineRule="auto"/>
              <w:jc w:val="center"/>
              <w:rPr>
                <w:rFonts w:ascii="Tahoma" w:hAnsi="Tahoma" w:cs="Tahoma"/>
                <w:sz w:val="18"/>
                <w:szCs w:val="18"/>
              </w:rPr>
            </w:pPr>
            <w:r w:rsidRPr="00BF55EE">
              <w:rPr>
                <w:rFonts w:ascii="Tahoma" w:hAnsi="Tahoma" w:cs="Tahoma"/>
                <w:sz w:val="18"/>
                <w:szCs w:val="18"/>
              </w:rPr>
              <w:t>0</w:t>
            </w:r>
          </w:p>
        </w:tc>
        <w:tc>
          <w:tcPr>
            <w:tcW w:w="1546" w:type="pct"/>
            <w:tcBorders>
              <w:top w:val="single" w:sz="8" w:space="0" w:color="000000"/>
              <w:left w:val="single" w:sz="4" w:space="0" w:color="auto"/>
              <w:bottom w:val="single" w:sz="8" w:space="0" w:color="000000"/>
              <w:right w:val="single" w:sz="4" w:space="0" w:color="auto"/>
            </w:tcBorders>
          </w:tcPr>
          <w:p w:rsidR="00C70452" w:rsidRPr="00BF55EE" w:rsidRDefault="00C70452" w:rsidP="00C41DA6">
            <w:pPr>
              <w:spacing w:line="276" w:lineRule="auto"/>
              <w:rPr>
                <w:rFonts w:ascii="Tahoma" w:hAnsi="Tahoma" w:cs="Tahoma"/>
                <w:sz w:val="18"/>
                <w:szCs w:val="18"/>
              </w:rPr>
            </w:pPr>
            <w:r w:rsidRPr="00BF55EE">
              <w:rPr>
                <w:rFonts w:ascii="Tahoma" w:hAnsi="Tahoma" w:cs="Tahoma"/>
                <w:sz w:val="18"/>
                <w:szCs w:val="18"/>
              </w:rPr>
              <w:t>Nem releváns</w:t>
            </w:r>
          </w:p>
        </w:tc>
        <w:tc>
          <w:tcPr>
            <w:tcW w:w="555" w:type="pct"/>
            <w:tcBorders>
              <w:top w:val="single" w:sz="8" w:space="0" w:color="000000"/>
              <w:left w:val="single" w:sz="4" w:space="0" w:color="auto"/>
              <w:bottom w:val="single" w:sz="8" w:space="0" w:color="000000"/>
              <w:right w:val="single" w:sz="4" w:space="0" w:color="auto"/>
            </w:tcBorders>
          </w:tcPr>
          <w:p w:rsidR="00C70452" w:rsidRPr="00BF55EE" w:rsidRDefault="00C70452" w:rsidP="00C41DA6">
            <w:pPr>
              <w:spacing w:line="276" w:lineRule="auto"/>
              <w:jc w:val="center"/>
              <w:rPr>
                <w:rFonts w:ascii="Tahoma" w:hAnsi="Tahoma" w:cs="Tahoma"/>
                <w:sz w:val="18"/>
                <w:szCs w:val="18"/>
              </w:rPr>
            </w:pPr>
            <w:r w:rsidRPr="00BF55EE">
              <w:rPr>
                <w:rFonts w:ascii="Tahoma" w:hAnsi="Tahoma" w:cs="Tahoma"/>
                <w:sz w:val="18"/>
                <w:szCs w:val="18"/>
              </w:rPr>
              <w:t>0</w:t>
            </w:r>
          </w:p>
        </w:tc>
        <w:tc>
          <w:tcPr>
            <w:tcW w:w="1270" w:type="pct"/>
            <w:gridSpan w:val="2"/>
            <w:tcBorders>
              <w:top w:val="single" w:sz="8" w:space="0" w:color="000000"/>
              <w:left w:val="single" w:sz="4" w:space="0" w:color="auto"/>
              <w:bottom w:val="single" w:sz="8" w:space="0" w:color="000000"/>
              <w:right w:val="double" w:sz="4" w:space="0" w:color="auto"/>
            </w:tcBorders>
          </w:tcPr>
          <w:p w:rsidR="00C70452" w:rsidRPr="00BF55EE" w:rsidRDefault="00C70452" w:rsidP="00C41DA6">
            <w:pPr>
              <w:spacing w:line="276" w:lineRule="auto"/>
              <w:rPr>
                <w:rFonts w:ascii="Tahoma" w:hAnsi="Tahoma" w:cs="Tahoma"/>
                <w:sz w:val="18"/>
                <w:szCs w:val="18"/>
              </w:rPr>
            </w:pPr>
            <w:r w:rsidRPr="00BF55EE">
              <w:rPr>
                <w:rFonts w:ascii="Tahoma" w:hAnsi="Tahoma" w:cs="Tahoma"/>
                <w:sz w:val="18"/>
                <w:szCs w:val="18"/>
              </w:rPr>
              <w:t>Nem releváns</w:t>
            </w:r>
          </w:p>
        </w:tc>
      </w:tr>
      <w:tr w:rsidR="00622594" w:rsidRPr="00BF55EE" w:rsidTr="00641AEE">
        <w:trPr>
          <w:trHeight w:val="217"/>
        </w:trPr>
        <w:tc>
          <w:tcPr>
            <w:tcW w:w="1030" w:type="pct"/>
            <w:tcBorders>
              <w:top w:val="single" w:sz="8" w:space="0" w:color="000000"/>
              <w:left w:val="double" w:sz="4" w:space="0" w:color="auto"/>
              <w:bottom w:val="single" w:sz="8" w:space="0" w:color="000000"/>
              <w:right w:val="sing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8. Közegészségügy, közbiztonság</w:t>
            </w:r>
          </w:p>
          <w:p w:rsidR="00622594" w:rsidRPr="00BF55EE" w:rsidRDefault="00622594" w:rsidP="00C41DA6">
            <w:pPr>
              <w:spacing w:line="276" w:lineRule="auto"/>
              <w:rPr>
                <w:rFonts w:ascii="Tahoma" w:hAnsi="Tahoma" w:cs="Tahoma"/>
                <w:sz w:val="18"/>
                <w:szCs w:val="18"/>
              </w:rPr>
            </w:pPr>
          </w:p>
        </w:tc>
        <w:tc>
          <w:tcPr>
            <w:tcW w:w="599" w:type="pct"/>
            <w:tcBorders>
              <w:top w:val="single" w:sz="8" w:space="0" w:color="000000"/>
              <w:left w:val="single" w:sz="4" w:space="0" w:color="auto"/>
              <w:bottom w:val="single" w:sz="8" w:space="0" w:color="000000"/>
              <w:right w:val="single" w:sz="4" w:space="0" w:color="auto"/>
            </w:tcBorders>
          </w:tcPr>
          <w:p w:rsidR="00622594" w:rsidRPr="00BF55EE" w:rsidRDefault="00622594"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546" w:type="pct"/>
            <w:tcBorders>
              <w:top w:val="single" w:sz="8" w:space="0" w:color="000000"/>
              <w:left w:val="single" w:sz="4" w:space="0" w:color="auto"/>
              <w:bottom w:val="single" w:sz="8" w:space="0" w:color="000000"/>
              <w:right w:val="single" w:sz="4" w:space="0" w:color="auto"/>
            </w:tcBorders>
          </w:tcPr>
          <w:p w:rsidR="00622594" w:rsidRPr="00BF55EE" w:rsidRDefault="00BF7002" w:rsidP="00C41DA6">
            <w:pPr>
              <w:spacing w:line="276" w:lineRule="auto"/>
              <w:rPr>
                <w:rFonts w:ascii="Tahoma" w:hAnsi="Tahoma" w:cs="Tahoma"/>
                <w:sz w:val="18"/>
                <w:szCs w:val="18"/>
              </w:rPr>
            </w:pPr>
            <w:r w:rsidRPr="00BF55EE">
              <w:rPr>
                <w:rFonts w:ascii="Tahoma" w:hAnsi="Tahoma" w:cs="Tahoma"/>
                <w:sz w:val="18"/>
                <w:szCs w:val="18"/>
              </w:rPr>
              <w:t xml:space="preserve">A közegészségügyi ellátáshoz kapcsolódó </w:t>
            </w:r>
            <w:proofErr w:type="gramStart"/>
            <w:r w:rsidRPr="00BF55EE">
              <w:rPr>
                <w:rFonts w:ascii="Tahoma" w:hAnsi="Tahoma" w:cs="Tahoma"/>
                <w:sz w:val="18"/>
                <w:szCs w:val="18"/>
              </w:rPr>
              <w:t>szolgáltatások  színvonala</w:t>
            </w:r>
            <w:proofErr w:type="gramEnd"/>
            <w:r w:rsidRPr="00BF55EE">
              <w:rPr>
                <w:rFonts w:ascii="Tahoma" w:hAnsi="Tahoma" w:cs="Tahoma"/>
                <w:sz w:val="18"/>
                <w:szCs w:val="18"/>
              </w:rPr>
              <w:t xml:space="preserve"> és elérhetősége javul.</w:t>
            </w:r>
          </w:p>
        </w:tc>
        <w:tc>
          <w:tcPr>
            <w:tcW w:w="555" w:type="pct"/>
            <w:tcBorders>
              <w:top w:val="single" w:sz="8" w:space="0" w:color="000000"/>
              <w:left w:val="single" w:sz="4" w:space="0" w:color="auto"/>
              <w:bottom w:val="single" w:sz="8" w:space="0" w:color="000000"/>
              <w:right w:val="single" w:sz="4" w:space="0" w:color="auto"/>
            </w:tcBorders>
          </w:tcPr>
          <w:p w:rsidR="00622594" w:rsidRPr="00BF55EE" w:rsidRDefault="00BF7002" w:rsidP="00C41DA6">
            <w:pPr>
              <w:spacing w:line="276" w:lineRule="auto"/>
              <w:jc w:val="center"/>
              <w:rPr>
                <w:rFonts w:ascii="Tahoma" w:hAnsi="Tahoma" w:cs="Tahoma"/>
                <w:sz w:val="18"/>
                <w:szCs w:val="18"/>
              </w:rPr>
            </w:pPr>
            <w:r w:rsidRPr="00BF55EE">
              <w:rPr>
                <w:rFonts w:ascii="Tahoma" w:hAnsi="Tahoma" w:cs="Tahoma"/>
                <w:sz w:val="18"/>
                <w:szCs w:val="18"/>
              </w:rPr>
              <w:t>+1</w:t>
            </w:r>
          </w:p>
        </w:tc>
        <w:tc>
          <w:tcPr>
            <w:tcW w:w="1270" w:type="pct"/>
            <w:gridSpan w:val="2"/>
            <w:tcBorders>
              <w:top w:val="single" w:sz="8" w:space="0" w:color="000000"/>
              <w:left w:val="single" w:sz="4" w:space="0" w:color="auto"/>
              <w:bottom w:val="single" w:sz="8" w:space="0" w:color="000000"/>
              <w:right w:val="double" w:sz="4" w:space="0" w:color="auto"/>
            </w:tcBorders>
          </w:tcPr>
          <w:p w:rsidR="00622594" w:rsidRPr="00BF55EE" w:rsidRDefault="00BF7002" w:rsidP="00C41DA6">
            <w:pPr>
              <w:spacing w:line="276" w:lineRule="auto"/>
              <w:rPr>
                <w:rFonts w:ascii="Tahoma" w:hAnsi="Tahoma" w:cs="Tahoma"/>
                <w:sz w:val="18"/>
                <w:szCs w:val="18"/>
              </w:rPr>
            </w:pPr>
            <w:r w:rsidRPr="00BF55EE">
              <w:rPr>
                <w:rFonts w:ascii="Tahoma" w:hAnsi="Tahoma" w:cs="Tahoma"/>
                <w:sz w:val="18"/>
                <w:szCs w:val="18"/>
              </w:rPr>
              <w:t xml:space="preserve">A modern támogató technológiák ismerete szélesebb körűvé válhat az egészségügyi ellátórendszerben. </w:t>
            </w:r>
          </w:p>
        </w:tc>
      </w:tr>
      <w:tr w:rsidR="00C70452" w:rsidRPr="00BF55EE" w:rsidTr="00641AEE">
        <w:trPr>
          <w:trHeight w:val="217"/>
        </w:trPr>
        <w:tc>
          <w:tcPr>
            <w:tcW w:w="1030" w:type="pct"/>
            <w:tcBorders>
              <w:top w:val="single" w:sz="8" w:space="0" w:color="000000"/>
              <w:left w:val="double" w:sz="4" w:space="0" w:color="auto"/>
              <w:bottom w:val="single" w:sz="8" w:space="0" w:color="000000"/>
              <w:right w:val="single" w:sz="4" w:space="0" w:color="auto"/>
            </w:tcBorders>
          </w:tcPr>
          <w:p w:rsidR="00C70452" w:rsidRPr="00BF55EE" w:rsidRDefault="00C70452" w:rsidP="00C41DA6">
            <w:pPr>
              <w:spacing w:line="276" w:lineRule="auto"/>
              <w:rPr>
                <w:rFonts w:ascii="Tahoma" w:hAnsi="Tahoma" w:cs="Tahoma"/>
                <w:sz w:val="18"/>
                <w:szCs w:val="18"/>
              </w:rPr>
            </w:pPr>
            <w:r w:rsidRPr="00BF55EE">
              <w:rPr>
                <w:rFonts w:ascii="Tahoma" w:hAnsi="Tahoma" w:cs="Tahoma"/>
                <w:sz w:val="18"/>
                <w:szCs w:val="18"/>
              </w:rPr>
              <w:t>9. Bűnözés, terrorizmus és biztonság</w:t>
            </w:r>
          </w:p>
          <w:p w:rsidR="00C70452" w:rsidRPr="00BF55EE" w:rsidRDefault="00C70452" w:rsidP="00C41DA6">
            <w:pPr>
              <w:spacing w:line="276" w:lineRule="auto"/>
              <w:rPr>
                <w:rFonts w:ascii="Tahoma" w:hAnsi="Tahoma" w:cs="Tahoma"/>
                <w:sz w:val="18"/>
                <w:szCs w:val="18"/>
              </w:rPr>
            </w:pPr>
          </w:p>
        </w:tc>
        <w:tc>
          <w:tcPr>
            <w:tcW w:w="599" w:type="pct"/>
            <w:tcBorders>
              <w:top w:val="single" w:sz="8" w:space="0" w:color="000000"/>
              <w:left w:val="single" w:sz="4" w:space="0" w:color="auto"/>
              <w:bottom w:val="single" w:sz="8" w:space="0" w:color="000000"/>
              <w:right w:val="single" w:sz="4" w:space="0" w:color="auto"/>
            </w:tcBorders>
          </w:tcPr>
          <w:p w:rsidR="00C70452" w:rsidRPr="00BF55EE" w:rsidRDefault="00BF7002" w:rsidP="00C41DA6">
            <w:pPr>
              <w:spacing w:line="276" w:lineRule="auto"/>
              <w:jc w:val="center"/>
              <w:rPr>
                <w:rFonts w:ascii="Tahoma" w:hAnsi="Tahoma" w:cs="Tahoma"/>
                <w:sz w:val="18"/>
                <w:szCs w:val="18"/>
              </w:rPr>
            </w:pPr>
            <w:r w:rsidRPr="00BF55EE">
              <w:rPr>
                <w:rFonts w:ascii="Tahoma" w:hAnsi="Tahoma" w:cs="Tahoma"/>
                <w:sz w:val="18"/>
                <w:szCs w:val="18"/>
              </w:rPr>
              <w:t>0</w:t>
            </w:r>
          </w:p>
        </w:tc>
        <w:tc>
          <w:tcPr>
            <w:tcW w:w="1546" w:type="pct"/>
            <w:tcBorders>
              <w:top w:val="single" w:sz="8" w:space="0" w:color="000000"/>
              <w:left w:val="single" w:sz="4" w:space="0" w:color="auto"/>
              <w:bottom w:val="single" w:sz="8" w:space="0" w:color="000000"/>
              <w:right w:val="single" w:sz="4" w:space="0" w:color="auto"/>
            </w:tcBorders>
          </w:tcPr>
          <w:p w:rsidR="00C70452" w:rsidRPr="00BF55EE" w:rsidRDefault="00BF7002" w:rsidP="00C41DA6">
            <w:pPr>
              <w:spacing w:line="276" w:lineRule="auto"/>
              <w:rPr>
                <w:rFonts w:ascii="Tahoma" w:hAnsi="Tahoma" w:cs="Tahoma"/>
                <w:sz w:val="18"/>
                <w:szCs w:val="18"/>
              </w:rPr>
            </w:pPr>
            <w:r w:rsidRPr="00BF55EE">
              <w:rPr>
                <w:rFonts w:ascii="Tahoma" w:hAnsi="Tahoma" w:cs="Tahoma"/>
                <w:sz w:val="18"/>
                <w:szCs w:val="18"/>
              </w:rPr>
              <w:t>Nem releváns</w:t>
            </w:r>
          </w:p>
        </w:tc>
        <w:tc>
          <w:tcPr>
            <w:tcW w:w="555" w:type="pct"/>
            <w:tcBorders>
              <w:top w:val="single" w:sz="8" w:space="0" w:color="000000"/>
              <w:left w:val="single" w:sz="4" w:space="0" w:color="auto"/>
              <w:bottom w:val="single" w:sz="8" w:space="0" w:color="000000"/>
              <w:right w:val="single" w:sz="4" w:space="0" w:color="auto"/>
            </w:tcBorders>
          </w:tcPr>
          <w:p w:rsidR="00C70452" w:rsidRPr="00BF55EE" w:rsidRDefault="00C70452" w:rsidP="00C41DA6">
            <w:pPr>
              <w:spacing w:line="276" w:lineRule="auto"/>
              <w:jc w:val="center"/>
              <w:rPr>
                <w:rFonts w:ascii="Tahoma" w:hAnsi="Tahoma" w:cs="Tahoma"/>
                <w:sz w:val="18"/>
                <w:szCs w:val="18"/>
              </w:rPr>
            </w:pPr>
            <w:r w:rsidRPr="00BF55EE">
              <w:rPr>
                <w:rFonts w:ascii="Tahoma" w:hAnsi="Tahoma" w:cs="Tahoma"/>
                <w:sz w:val="18"/>
                <w:szCs w:val="18"/>
              </w:rPr>
              <w:t>0</w:t>
            </w:r>
          </w:p>
        </w:tc>
        <w:tc>
          <w:tcPr>
            <w:tcW w:w="1270" w:type="pct"/>
            <w:gridSpan w:val="2"/>
            <w:tcBorders>
              <w:top w:val="single" w:sz="8" w:space="0" w:color="000000"/>
              <w:left w:val="single" w:sz="4" w:space="0" w:color="auto"/>
              <w:bottom w:val="single" w:sz="8" w:space="0" w:color="000000"/>
              <w:right w:val="double" w:sz="4" w:space="0" w:color="auto"/>
            </w:tcBorders>
          </w:tcPr>
          <w:p w:rsidR="00C70452" w:rsidRPr="00BF55EE" w:rsidRDefault="00BF7002" w:rsidP="00C41DA6">
            <w:pPr>
              <w:spacing w:line="276" w:lineRule="auto"/>
              <w:rPr>
                <w:rFonts w:ascii="Tahoma" w:hAnsi="Tahoma" w:cs="Tahoma"/>
                <w:sz w:val="18"/>
                <w:szCs w:val="18"/>
              </w:rPr>
            </w:pPr>
            <w:r w:rsidRPr="00BF55EE">
              <w:rPr>
                <w:rFonts w:ascii="Tahoma" w:hAnsi="Tahoma" w:cs="Tahoma"/>
                <w:sz w:val="18"/>
                <w:szCs w:val="18"/>
              </w:rPr>
              <w:t>Nem releváns</w:t>
            </w:r>
          </w:p>
        </w:tc>
      </w:tr>
      <w:tr w:rsidR="00622594" w:rsidRPr="00BF55EE" w:rsidTr="00641AEE">
        <w:trPr>
          <w:trHeight w:val="217"/>
        </w:trPr>
        <w:tc>
          <w:tcPr>
            <w:tcW w:w="1030" w:type="pct"/>
            <w:tcBorders>
              <w:top w:val="single" w:sz="8" w:space="0" w:color="000000"/>
              <w:left w:val="double" w:sz="4" w:space="0" w:color="auto"/>
              <w:bottom w:val="single" w:sz="8" w:space="0" w:color="000000"/>
              <w:right w:val="sing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10. A szociális ellátó-rendszerekhez történő hozzáférés</w:t>
            </w:r>
          </w:p>
          <w:p w:rsidR="00622594" w:rsidRPr="00BF55EE" w:rsidRDefault="00622594" w:rsidP="00C41DA6">
            <w:pPr>
              <w:spacing w:line="276" w:lineRule="auto"/>
              <w:rPr>
                <w:rFonts w:ascii="Tahoma" w:hAnsi="Tahoma" w:cs="Tahoma"/>
                <w:sz w:val="18"/>
                <w:szCs w:val="18"/>
              </w:rPr>
            </w:pPr>
          </w:p>
        </w:tc>
        <w:tc>
          <w:tcPr>
            <w:tcW w:w="599" w:type="pct"/>
            <w:tcBorders>
              <w:top w:val="single" w:sz="8" w:space="0" w:color="000000"/>
              <w:left w:val="single" w:sz="4" w:space="0" w:color="auto"/>
              <w:bottom w:val="single" w:sz="8" w:space="0" w:color="000000"/>
              <w:right w:val="single" w:sz="4" w:space="0" w:color="auto"/>
            </w:tcBorders>
          </w:tcPr>
          <w:p w:rsidR="00622594" w:rsidRPr="00BF55EE" w:rsidRDefault="000D271E" w:rsidP="00C41DA6">
            <w:pPr>
              <w:spacing w:line="276" w:lineRule="auto"/>
              <w:jc w:val="center"/>
              <w:rPr>
                <w:rFonts w:ascii="Tahoma" w:hAnsi="Tahoma" w:cs="Tahoma"/>
                <w:sz w:val="18"/>
                <w:szCs w:val="18"/>
              </w:rPr>
            </w:pPr>
            <w:r w:rsidRPr="00BF55EE">
              <w:rPr>
                <w:rFonts w:ascii="Tahoma" w:hAnsi="Tahoma" w:cs="Tahoma"/>
                <w:sz w:val="18"/>
                <w:szCs w:val="18"/>
              </w:rPr>
              <w:t>+</w:t>
            </w:r>
            <w:r w:rsidR="00EB7DAE">
              <w:rPr>
                <w:rFonts w:ascii="Tahoma" w:hAnsi="Tahoma" w:cs="Tahoma"/>
                <w:sz w:val="18"/>
                <w:szCs w:val="18"/>
              </w:rPr>
              <w:t>2</w:t>
            </w:r>
          </w:p>
        </w:tc>
        <w:tc>
          <w:tcPr>
            <w:tcW w:w="1546" w:type="pct"/>
            <w:tcBorders>
              <w:top w:val="single" w:sz="8" w:space="0" w:color="000000"/>
              <w:left w:val="single" w:sz="4" w:space="0" w:color="auto"/>
              <w:bottom w:val="single" w:sz="8" w:space="0" w:color="000000"/>
              <w:right w:val="single" w:sz="4" w:space="0" w:color="auto"/>
            </w:tcBorders>
          </w:tcPr>
          <w:p w:rsidR="00622594" w:rsidRPr="00BF55EE" w:rsidRDefault="000D271E" w:rsidP="00C41DA6">
            <w:pPr>
              <w:spacing w:line="276" w:lineRule="auto"/>
              <w:rPr>
                <w:rFonts w:ascii="Tahoma" w:hAnsi="Tahoma" w:cs="Tahoma"/>
                <w:sz w:val="18"/>
                <w:szCs w:val="18"/>
              </w:rPr>
            </w:pPr>
            <w:r w:rsidRPr="00BF55EE">
              <w:rPr>
                <w:rFonts w:ascii="Tahoma" w:hAnsi="Tahoma" w:cs="Tahoma"/>
                <w:sz w:val="18"/>
                <w:szCs w:val="18"/>
              </w:rPr>
              <w:t xml:space="preserve">A projekt keretében kiépülő integrált szolgáltató kapacitások decentralizált elhelyezése és ügyféligényekhez illeszkedő működése </w:t>
            </w:r>
            <w:proofErr w:type="gramStart"/>
            <w:r w:rsidRPr="00BF55EE">
              <w:rPr>
                <w:rFonts w:ascii="Tahoma" w:hAnsi="Tahoma" w:cs="Tahoma"/>
                <w:sz w:val="18"/>
                <w:szCs w:val="18"/>
              </w:rPr>
              <w:t>nagy mértékben</w:t>
            </w:r>
            <w:proofErr w:type="gramEnd"/>
            <w:r w:rsidRPr="00BF55EE">
              <w:rPr>
                <w:rFonts w:ascii="Tahoma" w:hAnsi="Tahoma" w:cs="Tahoma"/>
                <w:sz w:val="18"/>
                <w:szCs w:val="18"/>
              </w:rPr>
              <w:t xml:space="preserve"> javítja a szociális ellátások hozzáférhetőségét. </w:t>
            </w:r>
          </w:p>
        </w:tc>
        <w:tc>
          <w:tcPr>
            <w:tcW w:w="555" w:type="pct"/>
            <w:tcBorders>
              <w:top w:val="single" w:sz="8" w:space="0" w:color="000000"/>
              <w:left w:val="single" w:sz="4" w:space="0" w:color="auto"/>
              <w:bottom w:val="single" w:sz="8" w:space="0" w:color="000000"/>
              <w:right w:val="single" w:sz="4" w:space="0" w:color="auto"/>
            </w:tcBorders>
          </w:tcPr>
          <w:p w:rsidR="00622594" w:rsidRPr="00BF55EE" w:rsidRDefault="000D271E" w:rsidP="00C41DA6">
            <w:pPr>
              <w:spacing w:line="276" w:lineRule="auto"/>
              <w:jc w:val="center"/>
              <w:rPr>
                <w:rFonts w:ascii="Tahoma" w:hAnsi="Tahoma" w:cs="Tahoma"/>
                <w:sz w:val="18"/>
                <w:szCs w:val="18"/>
              </w:rPr>
            </w:pPr>
            <w:r w:rsidRPr="00BF55EE">
              <w:rPr>
                <w:rFonts w:ascii="Tahoma" w:hAnsi="Tahoma" w:cs="Tahoma"/>
                <w:sz w:val="18"/>
                <w:szCs w:val="18"/>
              </w:rPr>
              <w:t>+1</w:t>
            </w:r>
          </w:p>
        </w:tc>
        <w:tc>
          <w:tcPr>
            <w:tcW w:w="1270" w:type="pct"/>
            <w:gridSpan w:val="2"/>
            <w:tcBorders>
              <w:top w:val="single" w:sz="8" w:space="0" w:color="000000"/>
              <w:left w:val="single" w:sz="4" w:space="0" w:color="auto"/>
              <w:bottom w:val="single" w:sz="8" w:space="0" w:color="000000"/>
              <w:right w:val="double" w:sz="4" w:space="0" w:color="auto"/>
            </w:tcBorders>
          </w:tcPr>
          <w:p w:rsidR="00C943B3" w:rsidRPr="00BF55EE" w:rsidRDefault="00C943B3" w:rsidP="00C41DA6">
            <w:pPr>
              <w:spacing w:line="276" w:lineRule="auto"/>
              <w:rPr>
                <w:rFonts w:ascii="Tahoma" w:hAnsi="Tahoma" w:cs="Tahoma"/>
                <w:sz w:val="18"/>
                <w:szCs w:val="18"/>
              </w:rPr>
            </w:pPr>
            <w:r w:rsidRPr="00BF55EE">
              <w:rPr>
                <w:rFonts w:ascii="Tahoma" w:hAnsi="Tahoma" w:cs="Tahoma"/>
                <w:sz w:val="18"/>
                <w:szCs w:val="18"/>
              </w:rPr>
              <w:t>A</w:t>
            </w:r>
            <w:r w:rsidR="0031059A" w:rsidRPr="00BF55EE">
              <w:rPr>
                <w:rFonts w:ascii="Tahoma" w:hAnsi="Tahoma" w:cs="Tahoma"/>
                <w:sz w:val="18"/>
                <w:szCs w:val="18"/>
              </w:rPr>
              <w:t>z</w:t>
            </w:r>
            <w:r w:rsidRPr="00BF55EE">
              <w:rPr>
                <w:rFonts w:ascii="Tahoma" w:hAnsi="Tahoma" w:cs="Tahoma"/>
                <w:sz w:val="18"/>
                <w:szCs w:val="18"/>
              </w:rPr>
              <w:t xml:space="preserve"> </w:t>
            </w:r>
            <w:r w:rsidR="0031059A" w:rsidRPr="00BF55EE">
              <w:rPr>
                <w:rFonts w:ascii="Tahoma" w:hAnsi="Tahoma" w:cs="Tahoma"/>
                <w:sz w:val="18"/>
                <w:szCs w:val="18"/>
              </w:rPr>
              <w:t xml:space="preserve">egészségügyi és szociális ellátórendszer között </w:t>
            </w:r>
            <w:r w:rsidRPr="00BF55EE">
              <w:rPr>
                <w:rFonts w:ascii="Tahoma" w:hAnsi="Tahoma" w:cs="Tahoma"/>
                <w:sz w:val="18"/>
                <w:szCs w:val="18"/>
              </w:rPr>
              <w:t>kiépülő és erősödő szakmai kapcsolatok elősegítik a</w:t>
            </w:r>
            <w:r w:rsidR="0031059A" w:rsidRPr="00BF55EE">
              <w:rPr>
                <w:rFonts w:ascii="Tahoma" w:hAnsi="Tahoma" w:cs="Tahoma"/>
                <w:sz w:val="18"/>
                <w:szCs w:val="18"/>
              </w:rPr>
              <w:t xml:space="preserve">z utóbbihoz való hozzáférés bővülését. </w:t>
            </w:r>
          </w:p>
        </w:tc>
      </w:tr>
      <w:tr w:rsidR="00622594" w:rsidRPr="00BF55EE" w:rsidTr="00641AEE">
        <w:trPr>
          <w:trHeight w:val="187"/>
        </w:trPr>
        <w:tc>
          <w:tcPr>
            <w:tcW w:w="1030" w:type="pct"/>
            <w:tcBorders>
              <w:top w:val="single" w:sz="4" w:space="0" w:color="auto"/>
              <w:left w:val="double" w:sz="4" w:space="0" w:color="auto"/>
              <w:bottom w:val="single" w:sz="8" w:space="0" w:color="000000"/>
              <w:right w:val="sing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11. Kutatás-fejlesztés</w:t>
            </w:r>
          </w:p>
        </w:tc>
        <w:tc>
          <w:tcPr>
            <w:tcW w:w="599" w:type="pct"/>
            <w:tcBorders>
              <w:top w:val="single" w:sz="4" w:space="0" w:color="auto"/>
              <w:left w:val="single" w:sz="4" w:space="0" w:color="auto"/>
              <w:bottom w:val="single" w:sz="8" w:space="0" w:color="000000"/>
              <w:right w:val="single" w:sz="4" w:space="0" w:color="auto"/>
            </w:tcBorders>
          </w:tcPr>
          <w:p w:rsidR="00622594" w:rsidRPr="00BF55EE" w:rsidRDefault="00622594" w:rsidP="00C41DA6">
            <w:pPr>
              <w:spacing w:line="276" w:lineRule="auto"/>
              <w:jc w:val="center"/>
              <w:rPr>
                <w:rFonts w:ascii="Tahoma" w:hAnsi="Tahoma" w:cs="Tahoma"/>
                <w:sz w:val="18"/>
                <w:szCs w:val="18"/>
              </w:rPr>
            </w:pPr>
            <w:r w:rsidRPr="00BF55EE">
              <w:rPr>
                <w:rFonts w:ascii="Tahoma" w:hAnsi="Tahoma" w:cs="Tahoma"/>
                <w:sz w:val="18"/>
                <w:szCs w:val="18"/>
              </w:rPr>
              <w:t>+3</w:t>
            </w:r>
          </w:p>
        </w:tc>
        <w:tc>
          <w:tcPr>
            <w:tcW w:w="1546" w:type="pct"/>
            <w:tcBorders>
              <w:top w:val="single" w:sz="4" w:space="0" w:color="auto"/>
              <w:left w:val="single" w:sz="4" w:space="0" w:color="auto"/>
              <w:bottom w:val="single" w:sz="8" w:space="0" w:color="000000"/>
              <w:right w:val="sing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A projekt keretében kapcsolatot építünk ki hazai és nemzetközi kutatóműhelyekkel, egyetemekkel, ahol támogató technológiák fejlesztése zajlik.</w:t>
            </w:r>
          </w:p>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 xml:space="preserve">Tovább folytatjuk az FNO (Funkcióképesség, Fogyatékosság és Egészség Nemzetközi Osztályozása) modell adaptációját speciális célcsoportokra. </w:t>
            </w:r>
          </w:p>
        </w:tc>
        <w:tc>
          <w:tcPr>
            <w:tcW w:w="555" w:type="pct"/>
            <w:tcBorders>
              <w:top w:val="single" w:sz="4" w:space="0" w:color="auto"/>
              <w:left w:val="single" w:sz="4" w:space="0" w:color="auto"/>
              <w:bottom w:val="single" w:sz="8" w:space="0" w:color="000000"/>
              <w:right w:val="single" w:sz="4" w:space="0" w:color="auto"/>
            </w:tcBorders>
          </w:tcPr>
          <w:p w:rsidR="00622594" w:rsidRPr="00BF55EE" w:rsidRDefault="00622594" w:rsidP="00C41DA6">
            <w:pPr>
              <w:spacing w:line="276" w:lineRule="auto"/>
              <w:jc w:val="center"/>
              <w:rPr>
                <w:rFonts w:ascii="Tahoma" w:hAnsi="Tahoma" w:cs="Tahoma"/>
                <w:sz w:val="18"/>
                <w:szCs w:val="18"/>
              </w:rPr>
            </w:pPr>
            <w:r w:rsidRPr="00BF55EE">
              <w:rPr>
                <w:rFonts w:ascii="Tahoma" w:hAnsi="Tahoma" w:cs="Tahoma"/>
                <w:sz w:val="18"/>
                <w:szCs w:val="18"/>
              </w:rPr>
              <w:t>+3</w:t>
            </w:r>
          </w:p>
        </w:tc>
        <w:tc>
          <w:tcPr>
            <w:tcW w:w="1270" w:type="pct"/>
            <w:gridSpan w:val="2"/>
            <w:tcBorders>
              <w:top w:val="single" w:sz="4" w:space="0" w:color="auto"/>
              <w:left w:val="single" w:sz="4" w:space="0" w:color="auto"/>
              <w:bottom w:val="single" w:sz="8" w:space="0" w:color="000000"/>
              <w:right w:val="doub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 xml:space="preserve"> A támogató technológiák, segédeszközök színvonala és minősége javul, szélesebb kör számára válik felhasználhatóvá, igényeikhez való adaptáció által. A hazai támogatótechnológia-kutatás további szakmai erősítést kap. </w:t>
            </w:r>
          </w:p>
        </w:tc>
      </w:tr>
      <w:tr w:rsidR="00622594" w:rsidRPr="00BF55EE" w:rsidTr="00641AEE">
        <w:trPr>
          <w:trHeight w:val="1138"/>
        </w:trPr>
        <w:tc>
          <w:tcPr>
            <w:tcW w:w="1030" w:type="pct"/>
            <w:tcBorders>
              <w:top w:val="single" w:sz="4" w:space="0" w:color="auto"/>
              <w:left w:val="double" w:sz="4" w:space="0" w:color="auto"/>
              <w:bottom w:val="single" w:sz="8" w:space="0" w:color="000000"/>
              <w:right w:val="sing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 xml:space="preserve">12. Nemzetközi kapcsolatok, </w:t>
            </w:r>
            <w:proofErr w:type="spellStart"/>
            <w:r w:rsidRPr="00BF55EE">
              <w:rPr>
                <w:rFonts w:ascii="Tahoma" w:hAnsi="Tahoma" w:cs="Tahoma"/>
                <w:sz w:val="18"/>
                <w:szCs w:val="18"/>
              </w:rPr>
              <w:t>határmentiség</w:t>
            </w:r>
            <w:proofErr w:type="spellEnd"/>
          </w:p>
        </w:tc>
        <w:tc>
          <w:tcPr>
            <w:tcW w:w="599" w:type="pct"/>
            <w:tcBorders>
              <w:top w:val="single" w:sz="4" w:space="0" w:color="auto"/>
              <w:left w:val="single" w:sz="4" w:space="0" w:color="auto"/>
              <w:bottom w:val="single" w:sz="8" w:space="0" w:color="000000"/>
              <w:right w:val="single" w:sz="4" w:space="0" w:color="auto"/>
            </w:tcBorders>
          </w:tcPr>
          <w:p w:rsidR="00622594" w:rsidRPr="00BF55EE" w:rsidRDefault="00622594"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546" w:type="pct"/>
            <w:tcBorders>
              <w:top w:val="single" w:sz="4" w:space="0" w:color="auto"/>
              <w:left w:val="single" w:sz="4" w:space="0" w:color="auto"/>
              <w:bottom w:val="single" w:sz="8" w:space="0" w:color="000000"/>
              <w:right w:val="sing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A nemzetközi eszmecseréken, tanulmányutakon való részvétel eredményeként új nemzetközi kapcsolatok alakulnak ki, a korábbiak megerősödnek.</w:t>
            </w:r>
          </w:p>
        </w:tc>
        <w:tc>
          <w:tcPr>
            <w:tcW w:w="555" w:type="pct"/>
            <w:tcBorders>
              <w:top w:val="single" w:sz="4" w:space="0" w:color="auto"/>
              <w:left w:val="single" w:sz="4" w:space="0" w:color="auto"/>
              <w:bottom w:val="single" w:sz="8" w:space="0" w:color="000000"/>
              <w:right w:val="single" w:sz="4" w:space="0" w:color="auto"/>
            </w:tcBorders>
          </w:tcPr>
          <w:p w:rsidR="00622594" w:rsidRPr="00BF55EE" w:rsidRDefault="00622594" w:rsidP="00C41DA6">
            <w:pPr>
              <w:spacing w:line="276" w:lineRule="auto"/>
              <w:jc w:val="center"/>
              <w:rPr>
                <w:rFonts w:ascii="Tahoma" w:hAnsi="Tahoma" w:cs="Tahoma"/>
                <w:sz w:val="18"/>
                <w:szCs w:val="18"/>
              </w:rPr>
            </w:pPr>
            <w:r w:rsidRPr="00BF55EE">
              <w:rPr>
                <w:rFonts w:ascii="Tahoma" w:hAnsi="Tahoma" w:cs="Tahoma"/>
                <w:sz w:val="18"/>
                <w:szCs w:val="18"/>
              </w:rPr>
              <w:t>+2</w:t>
            </w:r>
          </w:p>
        </w:tc>
        <w:tc>
          <w:tcPr>
            <w:tcW w:w="1270" w:type="pct"/>
            <w:gridSpan w:val="2"/>
            <w:tcBorders>
              <w:top w:val="single" w:sz="4" w:space="0" w:color="auto"/>
              <w:left w:val="single" w:sz="4" w:space="0" w:color="auto"/>
              <w:bottom w:val="single" w:sz="8" w:space="0" w:color="000000"/>
              <w:right w:val="double" w:sz="4" w:space="0" w:color="auto"/>
            </w:tcBorders>
          </w:tcPr>
          <w:p w:rsidR="00622594" w:rsidRPr="00BF55EE" w:rsidRDefault="00622594" w:rsidP="00C41DA6">
            <w:pPr>
              <w:spacing w:line="276" w:lineRule="auto"/>
              <w:rPr>
                <w:rFonts w:ascii="Tahoma" w:hAnsi="Tahoma" w:cs="Tahoma"/>
                <w:sz w:val="18"/>
                <w:szCs w:val="18"/>
              </w:rPr>
            </w:pPr>
            <w:r w:rsidRPr="00BF55EE">
              <w:rPr>
                <w:rFonts w:ascii="Tahoma" w:hAnsi="Tahoma" w:cs="Tahoma"/>
                <w:sz w:val="18"/>
                <w:szCs w:val="18"/>
              </w:rPr>
              <w:t>A közvetlenül kialakuló együttműködések mélyebb és/vagy szélesebb körű szakmai együttműködést eredményezhet.</w:t>
            </w:r>
          </w:p>
        </w:tc>
      </w:tr>
      <w:tr w:rsidR="00150A58" w:rsidRPr="00BF55EE" w:rsidTr="00641AEE">
        <w:trPr>
          <w:trHeight w:val="217"/>
        </w:trPr>
        <w:tc>
          <w:tcPr>
            <w:tcW w:w="1030" w:type="pct"/>
            <w:tcBorders>
              <w:top w:val="single" w:sz="8" w:space="0" w:color="000000"/>
              <w:left w:val="double" w:sz="4" w:space="0" w:color="auto"/>
              <w:bottom w:val="single" w:sz="8" w:space="0" w:color="000000"/>
              <w:right w:val="single" w:sz="4" w:space="0" w:color="auto"/>
            </w:tcBorders>
          </w:tcPr>
          <w:p w:rsidR="00150A58" w:rsidRPr="00BF55EE" w:rsidRDefault="00150A58" w:rsidP="00C41DA6">
            <w:pPr>
              <w:spacing w:line="276" w:lineRule="auto"/>
              <w:rPr>
                <w:rFonts w:ascii="Tahoma" w:hAnsi="Tahoma" w:cs="Tahoma"/>
                <w:sz w:val="18"/>
                <w:szCs w:val="18"/>
              </w:rPr>
            </w:pPr>
            <w:r w:rsidRPr="00BF55EE">
              <w:rPr>
                <w:rFonts w:ascii="Tahoma" w:hAnsi="Tahoma" w:cs="Tahoma"/>
                <w:sz w:val="18"/>
                <w:szCs w:val="18"/>
              </w:rPr>
              <w:t>13. Közszféra pénzügyi és szervezeti keretei</w:t>
            </w:r>
          </w:p>
        </w:tc>
        <w:tc>
          <w:tcPr>
            <w:tcW w:w="599" w:type="pct"/>
            <w:tcBorders>
              <w:top w:val="single" w:sz="8" w:space="0" w:color="000000"/>
              <w:left w:val="single" w:sz="4" w:space="0" w:color="auto"/>
              <w:bottom w:val="single" w:sz="8" w:space="0" w:color="000000"/>
              <w:right w:val="single" w:sz="4" w:space="0" w:color="auto"/>
            </w:tcBorders>
          </w:tcPr>
          <w:p w:rsidR="00150A58" w:rsidRPr="00BF55EE" w:rsidRDefault="00150A58" w:rsidP="00C41DA6">
            <w:pPr>
              <w:spacing w:line="276" w:lineRule="auto"/>
              <w:jc w:val="center"/>
              <w:rPr>
                <w:rFonts w:ascii="Tahoma" w:hAnsi="Tahoma" w:cs="Tahoma"/>
                <w:sz w:val="18"/>
                <w:szCs w:val="18"/>
              </w:rPr>
            </w:pPr>
            <w:r w:rsidRPr="00BF55EE">
              <w:rPr>
                <w:rFonts w:ascii="Tahoma" w:hAnsi="Tahoma" w:cs="Tahoma"/>
                <w:sz w:val="18"/>
                <w:szCs w:val="18"/>
              </w:rPr>
              <w:t>+</w:t>
            </w:r>
            <w:r>
              <w:rPr>
                <w:rFonts w:ascii="Tahoma" w:hAnsi="Tahoma" w:cs="Tahoma"/>
                <w:sz w:val="18"/>
                <w:szCs w:val="18"/>
              </w:rPr>
              <w:t>2</w:t>
            </w:r>
          </w:p>
        </w:tc>
        <w:tc>
          <w:tcPr>
            <w:tcW w:w="1546" w:type="pct"/>
            <w:tcBorders>
              <w:top w:val="single" w:sz="8" w:space="0" w:color="000000"/>
              <w:left w:val="single" w:sz="4" w:space="0" w:color="auto"/>
              <w:bottom w:val="single" w:sz="8" w:space="0" w:color="000000"/>
              <w:right w:val="single" w:sz="4" w:space="0" w:color="auto"/>
            </w:tcBorders>
          </w:tcPr>
          <w:p w:rsidR="00150A58" w:rsidRDefault="00150A58" w:rsidP="00C41DA6">
            <w:pPr>
              <w:spacing w:line="276" w:lineRule="auto"/>
              <w:rPr>
                <w:rFonts w:ascii="Tahoma" w:hAnsi="Tahoma" w:cs="Tahoma"/>
                <w:sz w:val="18"/>
                <w:szCs w:val="18"/>
              </w:rPr>
            </w:pPr>
            <w:r w:rsidRPr="00BF55EE">
              <w:rPr>
                <w:rFonts w:ascii="Tahoma" w:hAnsi="Tahoma" w:cs="Tahoma"/>
                <w:sz w:val="18"/>
                <w:szCs w:val="18"/>
              </w:rPr>
              <w:t>Javul az együttműködés az egészségügyi és a szociális alrendszerek között.</w:t>
            </w:r>
          </w:p>
          <w:p w:rsidR="00150A58" w:rsidRPr="00BF55EE" w:rsidRDefault="00150A58" w:rsidP="00C41DA6">
            <w:pPr>
              <w:spacing w:line="276" w:lineRule="auto"/>
              <w:rPr>
                <w:rFonts w:ascii="Tahoma" w:hAnsi="Tahoma" w:cs="Tahoma"/>
                <w:sz w:val="18"/>
                <w:szCs w:val="18"/>
              </w:rPr>
            </w:pPr>
            <w:r>
              <w:rPr>
                <w:rFonts w:ascii="Tahoma" w:hAnsi="Tahoma" w:cs="Tahoma"/>
                <w:sz w:val="18"/>
                <w:szCs w:val="18"/>
              </w:rPr>
              <w:t xml:space="preserve">Jelentős megtakarítás érhető el az ideiglenes segédeszköz-ellátás területén a kölcsönzéses rendszerre való áttérés által.  </w:t>
            </w:r>
          </w:p>
        </w:tc>
        <w:tc>
          <w:tcPr>
            <w:tcW w:w="555" w:type="pct"/>
            <w:tcBorders>
              <w:top w:val="single" w:sz="8" w:space="0" w:color="000000"/>
              <w:left w:val="single" w:sz="4" w:space="0" w:color="auto"/>
              <w:bottom w:val="single" w:sz="8" w:space="0" w:color="000000"/>
              <w:right w:val="single" w:sz="4" w:space="0" w:color="auto"/>
            </w:tcBorders>
          </w:tcPr>
          <w:p w:rsidR="00150A58" w:rsidRPr="00BF55EE" w:rsidRDefault="00150A58" w:rsidP="00C41DA6">
            <w:pPr>
              <w:spacing w:line="276" w:lineRule="auto"/>
              <w:jc w:val="center"/>
              <w:rPr>
                <w:rFonts w:ascii="Tahoma" w:hAnsi="Tahoma" w:cs="Tahoma"/>
                <w:sz w:val="18"/>
                <w:szCs w:val="18"/>
              </w:rPr>
            </w:pPr>
            <w:r>
              <w:rPr>
                <w:rFonts w:ascii="Tahoma" w:hAnsi="Tahoma" w:cs="Tahoma"/>
                <w:sz w:val="18"/>
                <w:szCs w:val="18"/>
              </w:rPr>
              <w:t>+2</w:t>
            </w:r>
          </w:p>
        </w:tc>
        <w:tc>
          <w:tcPr>
            <w:tcW w:w="1270" w:type="pct"/>
            <w:gridSpan w:val="2"/>
            <w:tcBorders>
              <w:top w:val="single" w:sz="8" w:space="0" w:color="000000"/>
              <w:left w:val="single" w:sz="4" w:space="0" w:color="auto"/>
              <w:bottom w:val="single" w:sz="8" w:space="0" w:color="000000"/>
              <w:right w:val="double" w:sz="4" w:space="0" w:color="auto"/>
            </w:tcBorders>
          </w:tcPr>
          <w:p w:rsidR="00150A58" w:rsidRDefault="00150A58" w:rsidP="00C41DA6">
            <w:pPr>
              <w:spacing w:line="276" w:lineRule="auto"/>
              <w:rPr>
                <w:rFonts w:ascii="Tahoma" w:hAnsi="Tahoma" w:cs="Tahoma"/>
                <w:sz w:val="18"/>
                <w:szCs w:val="18"/>
              </w:rPr>
            </w:pPr>
            <w:r>
              <w:rPr>
                <w:rFonts w:ascii="Tahoma" w:hAnsi="Tahoma" w:cs="Tahoma"/>
                <w:sz w:val="18"/>
                <w:szCs w:val="18"/>
              </w:rPr>
              <w:t>Hosszú távon fejlődhet</w:t>
            </w:r>
            <w:r w:rsidRPr="00BF55EE">
              <w:rPr>
                <w:rFonts w:ascii="Tahoma" w:hAnsi="Tahoma" w:cs="Tahoma"/>
                <w:sz w:val="18"/>
                <w:szCs w:val="18"/>
              </w:rPr>
              <w:t xml:space="preserve"> az együttműködés az egészségügyi és a szociális alrendszerek között.</w:t>
            </w:r>
          </w:p>
          <w:p w:rsidR="00150A58" w:rsidRPr="00BF55EE" w:rsidRDefault="00150A58" w:rsidP="00C41DA6">
            <w:pPr>
              <w:spacing w:line="276" w:lineRule="auto"/>
              <w:rPr>
                <w:rFonts w:ascii="Tahoma" w:hAnsi="Tahoma" w:cs="Tahoma"/>
                <w:sz w:val="18"/>
                <w:szCs w:val="18"/>
              </w:rPr>
            </w:pPr>
            <w:r>
              <w:rPr>
                <w:rFonts w:ascii="Tahoma" w:hAnsi="Tahoma" w:cs="Tahoma"/>
                <w:sz w:val="18"/>
                <w:szCs w:val="18"/>
              </w:rPr>
              <w:t xml:space="preserve">Jelentős megtakarítás érhető el az ideiglenes segédeszköz-ellátás területén a kölcsönzéses rendszerre való áttérés által.  </w:t>
            </w:r>
          </w:p>
        </w:tc>
      </w:tr>
      <w:tr w:rsidR="00BE1772" w:rsidRPr="00BF55EE" w:rsidTr="00641AEE">
        <w:trPr>
          <w:trHeight w:val="218"/>
        </w:trPr>
        <w:tc>
          <w:tcPr>
            <w:tcW w:w="1030" w:type="pct"/>
            <w:tcBorders>
              <w:top w:val="single" w:sz="8" w:space="0" w:color="000000"/>
              <w:left w:val="double" w:sz="4" w:space="0" w:color="auto"/>
              <w:bottom w:val="single" w:sz="8" w:space="0" w:color="000000"/>
              <w:right w:val="single" w:sz="4" w:space="0" w:color="auto"/>
            </w:tcBorders>
          </w:tcPr>
          <w:p w:rsidR="00656CB8" w:rsidRPr="00BF55EE" w:rsidRDefault="00656CB8" w:rsidP="00C41DA6">
            <w:pPr>
              <w:spacing w:line="276" w:lineRule="auto"/>
              <w:rPr>
                <w:rFonts w:ascii="Tahoma" w:hAnsi="Tahoma" w:cs="Tahoma"/>
                <w:sz w:val="18"/>
                <w:szCs w:val="18"/>
              </w:rPr>
            </w:pPr>
            <w:r w:rsidRPr="00BF55EE">
              <w:rPr>
                <w:rFonts w:ascii="Tahoma" w:hAnsi="Tahoma" w:cs="Tahoma"/>
                <w:b/>
                <w:bCs/>
                <w:sz w:val="18"/>
                <w:szCs w:val="18"/>
              </w:rPr>
              <w:t xml:space="preserve">Összesen </w:t>
            </w:r>
          </w:p>
        </w:tc>
        <w:tc>
          <w:tcPr>
            <w:tcW w:w="599" w:type="pct"/>
            <w:tcBorders>
              <w:top w:val="single" w:sz="8" w:space="0" w:color="000000"/>
              <w:left w:val="single" w:sz="4" w:space="0" w:color="auto"/>
              <w:bottom w:val="single" w:sz="8" w:space="0" w:color="000000"/>
              <w:right w:val="single" w:sz="4" w:space="0" w:color="auto"/>
            </w:tcBorders>
          </w:tcPr>
          <w:p w:rsidR="00656CB8" w:rsidRPr="00BF55EE" w:rsidRDefault="0031059A" w:rsidP="00C41DA6">
            <w:pPr>
              <w:spacing w:line="276" w:lineRule="auto"/>
              <w:jc w:val="center"/>
              <w:rPr>
                <w:rFonts w:ascii="Tahoma" w:hAnsi="Tahoma" w:cs="Tahoma"/>
                <w:b/>
                <w:sz w:val="18"/>
                <w:szCs w:val="18"/>
              </w:rPr>
            </w:pPr>
            <w:r w:rsidRPr="00BF55EE">
              <w:rPr>
                <w:rFonts w:ascii="Tahoma" w:hAnsi="Tahoma" w:cs="Tahoma"/>
                <w:b/>
                <w:sz w:val="18"/>
                <w:szCs w:val="18"/>
              </w:rPr>
              <w:t>+2</w:t>
            </w:r>
            <w:r w:rsidR="00EB7DAE">
              <w:rPr>
                <w:rFonts w:ascii="Tahoma" w:hAnsi="Tahoma" w:cs="Tahoma"/>
                <w:b/>
                <w:sz w:val="18"/>
                <w:szCs w:val="18"/>
              </w:rPr>
              <w:t>6</w:t>
            </w:r>
          </w:p>
        </w:tc>
        <w:tc>
          <w:tcPr>
            <w:tcW w:w="1546" w:type="pct"/>
            <w:tcBorders>
              <w:top w:val="single" w:sz="8" w:space="0" w:color="000000"/>
              <w:left w:val="single" w:sz="4" w:space="0" w:color="auto"/>
              <w:bottom w:val="single" w:sz="8" w:space="0" w:color="000000"/>
              <w:right w:val="single" w:sz="4" w:space="0" w:color="auto"/>
            </w:tcBorders>
            <w:shd w:val="clear" w:color="auto" w:fill="B3B3B3"/>
          </w:tcPr>
          <w:p w:rsidR="00656CB8" w:rsidRPr="00BF55EE" w:rsidRDefault="00656CB8" w:rsidP="00C41DA6">
            <w:pPr>
              <w:spacing w:line="276" w:lineRule="auto"/>
              <w:rPr>
                <w:rFonts w:ascii="Tahoma" w:hAnsi="Tahoma" w:cs="Tahoma"/>
                <w:b/>
                <w:sz w:val="18"/>
                <w:szCs w:val="18"/>
              </w:rPr>
            </w:pPr>
          </w:p>
        </w:tc>
        <w:tc>
          <w:tcPr>
            <w:tcW w:w="555" w:type="pct"/>
            <w:tcBorders>
              <w:top w:val="single" w:sz="8" w:space="0" w:color="000000"/>
              <w:left w:val="single" w:sz="4" w:space="0" w:color="auto"/>
              <w:bottom w:val="single" w:sz="8" w:space="0" w:color="000000"/>
              <w:right w:val="single" w:sz="4" w:space="0" w:color="auto"/>
            </w:tcBorders>
          </w:tcPr>
          <w:p w:rsidR="00656CB8" w:rsidRPr="00BF55EE" w:rsidRDefault="00150A58" w:rsidP="00C41DA6">
            <w:pPr>
              <w:spacing w:line="276" w:lineRule="auto"/>
              <w:jc w:val="center"/>
              <w:rPr>
                <w:rFonts w:ascii="Tahoma" w:hAnsi="Tahoma" w:cs="Tahoma"/>
                <w:b/>
                <w:sz w:val="18"/>
                <w:szCs w:val="18"/>
              </w:rPr>
            </w:pPr>
            <w:r>
              <w:rPr>
                <w:rFonts w:ascii="Tahoma" w:hAnsi="Tahoma" w:cs="Tahoma"/>
                <w:b/>
                <w:sz w:val="18"/>
                <w:szCs w:val="18"/>
              </w:rPr>
              <w:t>+20</w:t>
            </w:r>
          </w:p>
        </w:tc>
        <w:tc>
          <w:tcPr>
            <w:tcW w:w="1270" w:type="pct"/>
            <w:gridSpan w:val="2"/>
            <w:tcBorders>
              <w:top w:val="single" w:sz="8" w:space="0" w:color="000000"/>
              <w:left w:val="single" w:sz="4" w:space="0" w:color="auto"/>
              <w:bottom w:val="single" w:sz="8" w:space="0" w:color="000000"/>
              <w:right w:val="double" w:sz="4" w:space="0" w:color="auto"/>
            </w:tcBorders>
            <w:shd w:val="clear" w:color="auto" w:fill="B3B3B3"/>
          </w:tcPr>
          <w:p w:rsidR="00656CB8" w:rsidRPr="00BF55EE" w:rsidRDefault="00656CB8" w:rsidP="00C41DA6">
            <w:pPr>
              <w:spacing w:line="276" w:lineRule="auto"/>
              <w:rPr>
                <w:rFonts w:ascii="Tahoma" w:hAnsi="Tahoma" w:cs="Tahoma"/>
                <w:sz w:val="18"/>
                <w:szCs w:val="18"/>
              </w:rPr>
            </w:pPr>
          </w:p>
        </w:tc>
      </w:tr>
    </w:tbl>
    <w:p w:rsidR="00656CB8" w:rsidRPr="00034F6B" w:rsidRDefault="00656CB8" w:rsidP="00C41DA6">
      <w:pPr>
        <w:spacing w:line="276" w:lineRule="auto"/>
        <w:ind w:left="60"/>
        <w:jc w:val="both"/>
        <w:rPr>
          <w:b/>
        </w:rPr>
      </w:pPr>
    </w:p>
    <w:p w:rsidR="00656CB8" w:rsidRPr="00034F6B" w:rsidRDefault="00656CB8" w:rsidP="00C41DA6">
      <w:pPr>
        <w:spacing w:line="276" w:lineRule="auto"/>
        <w:jc w:val="both"/>
      </w:pPr>
    </w:p>
    <w:p w:rsidR="00656CB8" w:rsidRPr="00034F6B" w:rsidRDefault="00656CB8" w:rsidP="00C41DA6">
      <w:pPr>
        <w:spacing w:line="276" w:lineRule="auto"/>
        <w:jc w:val="both"/>
      </w:pPr>
    </w:p>
    <w:p w:rsidR="00656CB8" w:rsidRPr="00A95859" w:rsidRDefault="00656CB8" w:rsidP="00C41DA6">
      <w:pPr>
        <w:spacing w:line="276" w:lineRule="auto"/>
        <w:jc w:val="both"/>
        <w:rPr>
          <w:rFonts w:ascii="Verdana" w:hAnsi="Verdana"/>
          <w:b/>
          <w:sz w:val="20"/>
        </w:rPr>
      </w:pPr>
      <w:r w:rsidRPr="00A95859">
        <w:rPr>
          <w:rFonts w:ascii="Verdana" w:hAnsi="Verdana"/>
          <w:b/>
          <w:sz w:val="20"/>
        </w:rPr>
        <w:t>b) Környezeti hatások</w:t>
      </w:r>
    </w:p>
    <w:p w:rsidR="00656CB8" w:rsidRPr="00034F6B" w:rsidRDefault="00656CB8" w:rsidP="00C41DA6">
      <w:pPr>
        <w:spacing w:line="276" w:lineRule="auto"/>
        <w:jc w:val="both"/>
      </w:pPr>
    </w:p>
    <w:p w:rsidR="00656CB8" w:rsidRPr="00BF55EE" w:rsidRDefault="00656CB8" w:rsidP="00C41DA6">
      <w:pPr>
        <w:spacing w:line="276" w:lineRule="auto"/>
        <w:jc w:val="both"/>
        <w:rPr>
          <w:rFonts w:ascii="Verdana" w:hAnsi="Verdana"/>
          <w:sz w:val="20"/>
          <w:szCs w:val="20"/>
        </w:rPr>
      </w:pPr>
      <w:r w:rsidRPr="00BF55EE">
        <w:rPr>
          <w:rFonts w:ascii="Verdana" w:hAnsi="Verdana"/>
          <w:sz w:val="20"/>
          <w:szCs w:val="20"/>
        </w:rPr>
        <w:t>Jelen projekt megvalósítása és fenntartása során kiemelt figyelmet fordítunk a környezeti, természeti, fenntarthatósági ismeretek bővítésére, a környezettudatosságra és partnerség kialakítására. Vállaljuk, hogy továbbra is a környezet szempontjából előnyösebb eszközöket, ételeket, termékeket részesítjük előnyben. A megvalósítás helyszíne</w:t>
      </w:r>
      <w:r w:rsidR="00143E16" w:rsidRPr="00BF55EE">
        <w:rPr>
          <w:rFonts w:ascii="Verdana" w:hAnsi="Verdana"/>
          <w:sz w:val="20"/>
          <w:szCs w:val="20"/>
        </w:rPr>
        <w:t>inek kiválasztásakor</w:t>
      </w:r>
      <w:r w:rsidRPr="00BF55EE">
        <w:rPr>
          <w:rFonts w:ascii="Verdana" w:hAnsi="Verdana"/>
          <w:sz w:val="20"/>
          <w:szCs w:val="20"/>
        </w:rPr>
        <w:t xml:space="preserve"> szem előtt tartjuk a környezetbarát</w:t>
      </w:r>
      <w:r w:rsidR="00CC2020" w:rsidRPr="00BF55EE">
        <w:rPr>
          <w:rFonts w:ascii="Verdana" w:hAnsi="Verdana"/>
          <w:sz w:val="20"/>
          <w:szCs w:val="20"/>
        </w:rPr>
        <w:t xml:space="preserve"> (közösségi közlekedési)</w:t>
      </w:r>
      <w:r w:rsidRPr="00BF55EE">
        <w:rPr>
          <w:rFonts w:ascii="Verdana" w:hAnsi="Verdana"/>
          <w:sz w:val="20"/>
          <w:szCs w:val="20"/>
        </w:rPr>
        <w:t xml:space="preserve"> elérhetőségi szempontokat</w:t>
      </w:r>
      <w:r w:rsidR="00143E16" w:rsidRPr="00BF55EE">
        <w:rPr>
          <w:rFonts w:ascii="Verdana" w:hAnsi="Verdana"/>
          <w:sz w:val="20"/>
          <w:szCs w:val="20"/>
        </w:rPr>
        <w:t xml:space="preserve"> is, jóllehet </w:t>
      </w:r>
      <w:r w:rsidR="00CC2020" w:rsidRPr="00BF55EE">
        <w:rPr>
          <w:rFonts w:ascii="Verdana" w:hAnsi="Verdana"/>
          <w:sz w:val="20"/>
          <w:szCs w:val="20"/>
        </w:rPr>
        <w:t xml:space="preserve">maga </w:t>
      </w:r>
      <w:r w:rsidR="00143E16" w:rsidRPr="00BF55EE">
        <w:rPr>
          <w:rFonts w:ascii="Verdana" w:hAnsi="Verdana"/>
          <w:sz w:val="20"/>
          <w:szCs w:val="20"/>
        </w:rPr>
        <w:t>a</w:t>
      </w:r>
      <w:r w:rsidR="00CC2020" w:rsidRPr="00BF55EE">
        <w:rPr>
          <w:rFonts w:ascii="Verdana" w:hAnsi="Verdana"/>
          <w:sz w:val="20"/>
          <w:szCs w:val="20"/>
        </w:rPr>
        <w:t xml:space="preserve"> logisztikai tevékenység, az</w:t>
      </w:r>
      <w:r w:rsidR="00143E16" w:rsidRPr="00BF55EE">
        <w:rPr>
          <w:rFonts w:ascii="Verdana" w:hAnsi="Verdana"/>
          <w:sz w:val="20"/>
          <w:szCs w:val="20"/>
        </w:rPr>
        <w:t xml:space="preserve"> eszközök </w:t>
      </w:r>
      <w:r w:rsidR="00CC2020" w:rsidRPr="00BF55EE">
        <w:rPr>
          <w:rFonts w:ascii="Verdana" w:hAnsi="Verdana"/>
          <w:sz w:val="20"/>
          <w:szCs w:val="20"/>
        </w:rPr>
        <w:t xml:space="preserve">ügyfelekhez történő </w:t>
      </w:r>
      <w:r w:rsidR="00143E16" w:rsidRPr="00BF55EE">
        <w:rPr>
          <w:rFonts w:ascii="Verdana" w:hAnsi="Verdana"/>
          <w:sz w:val="20"/>
          <w:szCs w:val="20"/>
        </w:rPr>
        <w:t>ki</w:t>
      </w:r>
      <w:r w:rsidR="00CC2020" w:rsidRPr="00BF55EE">
        <w:rPr>
          <w:rFonts w:ascii="Verdana" w:hAnsi="Verdana"/>
          <w:sz w:val="20"/>
          <w:szCs w:val="20"/>
        </w:rPr>
        <w:t xml:space="preserve">szállítása során rendszeres gépjárműhasználat </w:t>
      </w:r>
      <w:r w:rsidR="00BF55EE" w:rsidRPr="00BF55EE">
        <w:rPr>
          <w:rFonts w:ascii="Verdana" w:hAnsi="Verdana"/>
          <w:sz w:val="20"/>
          <w:szCs w:val="20"/>
        </w:rPr>
        <w:t xml:space="preserve">válik szükségessé. A szállításból fakadó környezeti </w:t>
      </w:r>
      <w:proofErr w:type="spellStart"/>
      <w:r w:rsidR="00BF55EE" w:rsidRPr="00BF55EE">
        <w:rPr>
          <w:rFonts w:ascii="Verdana" w:hAnsi="Verdana"/>
          <w:sz w:val="20"/>
          <w:szCs w:val="20"/>
        </w:rPr>
        <w:t>externáliák</w:t>
      </w:r>
      <w:proofErr w:type="spellEnd"/>
      <w:r w:rsidR="00BF55EE" w:rsidRPr="00BF55EE">
        <w:rPr>
          <w:rFonts w:ascii="Verdana" w:hAnsi="Verdana"/>
          <w:sz w:val="20"/>
          <w:szCs w:val="20"/>
        </w:rPr>
        <w:t xml:space="preserve"> csökkentése végett az utak tervezésénél megfelelő </w:t>
      </w:r>
      <w:proofErr w:type="spellStart"/>
      <w:r w:rsidR="00BF55EE" w:rsidRPr="00BF55EE">
        <w:rPr>
          <w:rFonts w:ascii="Verdana" w:hAnsi="Verdana"/>
          <w:sz w:val="20"/>
          <w:szCs w:val="20"/>
        </w:rPr>
        <w:t>optimalizációs</w:t>
      </w:r>
      <w:proofErr w:type="spellEnd"/>
      <w:r w:rsidR="00BF55EE" w:rsidRPr="00BF55EE">
        <w:rPr>
          <w:rFonts w:ascii="Verdana" w:hAnsi="Verdana"/>
          <w:sz w:val="20"/>
          <w:szCs w:val="20"/>
        </w:rPr>
        <w:t xml:space="preserve"> eljárást alkalmazunk. </w:t>
      </w:r>
    </w:p>
    <w:p w:rsidR="00656CB8" w:rsidRDefault="00656CB8" w:rsidP="00C41DA6">
      <w:pPr>
        <w:spacing w:line="276" w:lineRule="auto"/>
        <w:jc w:val="both"/>
      </w:pPr>
    </w:p>
    <w:tbl>
      <w:tblPr>
        <w:tblW w:w="5100" w:type="pct"/>
        <w:tblBorders>
          <w:top w:val="single" w:sz="8" w:space="0" w:color="000000"/>
          <w:left w:val="single" w:sz="8" w:space="0" w:color="000000"/>
          <w:bottom w:val="single" w:sz="8" w:space="0" w:color="000000"/>
          <w:right w:val="single" w:sz="8" w:space="0" w:color="000000"/>
        </w:tblBorders>
        <w:tblLook w:val="0000"/>
      </w:tblPr>
      <w:tblGrid>
        <w:gridCol w:w="2091"/>
        <w:gridCol w:w="1137"/>
        <w:gridCol w:w="2785"/>
        <w:gridCol w:w="1157"/>
        <w:gridCol w:w="6"/>
        <w:gridCol w:w="2296"/>
      </w:tblGrid>
      <w:tr w:rsidR="00FA076E" w:rsidRPr="00BF55EE" w:rsidTr="00A95859">
        <w:trPr>
          <w:trHeight w:val="893"/>
        </w:trPr>
        <w:tc>
          <w:tcPr>
            <w:tcW w:w="1104" w:type="pct"/>
            <w:tcBorders>
              <w:top w:val="double" w:sz="4" w:space="0" w:color="auto"/>
              <w:left w:val="double" w:sz="4" w:space="0" w:color="auto"/>
              <w:bottom w:val="double" w:sz="4" w:space="0" w:color="auto"/>
              <w:right w:val="single" w:sz="4" w:space="0" w:color="auto"/>
            </w:tcBorders>
            <w:shd w:val="clear" w:color="auto" w:fill="92CDDC" w:themeFill="accent5" w:themeFillTint="99"/>
            <w:vAlign w:val="center"/>
          </w:tcPr>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Hatásviselő rendszer</w:t>
            </w:r>
          </w:p>
        </w:tc>
        <w:tc>
          <w:tcPr>
            <w:tcW w:w="600" w:type="pct"/>
            <w:tcBorders>
              <w:top w:val="double" w:sz="4" w:space="0" w:color="auto"/>
              <w:left w:val="single" w:sz="4" w:space="0" w:color="auto"/>
              <w:bottom w:val="double" w:sz="4" w:space="0" w:color="auto"/>
              <w:right w:val="single" w:sz="4" w:space="0" w:color="auto"/>
            </w:tcBorders>
            <w:shd w:val="clear" w:color="auto" w:fill="92CDDC" w:themeFill="accent5" w:themeFillTint="99"/>
            <w:vAlign w:val="center"/>
          </w:tcPr>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Közvetlen hatás erőssége</w:t>
            </w:r>
          </w:p>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(-3 – +3)</w:t>
            </w:r>
          </w:p>
        </w:tc>
        <w:tc>
          <w:tcPr>
            <w:tcW w:w="1470" w:type="pct"/>
            <w:tcBorders>
              <w:top w:val="double" w:sz="4" w:space="0" w:color="auto"/>
              <w:left w:val="single" w:sz="4" w:space="0" w:color="auto"/>
              <w:bottom w:val="double" w:sz="4" w:space="0" w:color="auto"/>
              <w:right w:val="single" w:sz="4" w:space="0" w:color="auto"/>
            </w:tcBorders>
            <w:shd w:val="clear" w:color="auto" w:fill="92CDDC" w:themeFill="accent5" w:themeFillTint="99"/>
            <w:vAlign w:val="center"/>
          </w:tcPr>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A hatásmechanizmus leírása</w:t>
            </w:r>
          </w:p>
        </w:tc>
        <w:tc>
          <w:tcPr>
            <w:tcW w:w="614" w:type="pct"/>
            <w:gridSpan w:val="2"/>
            <w:tcBorders>
              <w:top w:val="double" w:sz="4" w:space="0" w:color="auto"/>
              <w:left w:val="single" w:sz="4" w:space="0" w:color="auto"/>
              <w:bottom w:val="double" w:sz="4" w:space="0" w:color="auto"/>
              <w:right w:val="single" w:sz="4" w:space="0" w:color="auto"/>
            </w:tcBorders>
            <w:shd w:val="clear" w:color="auto" w:fill="92CDDC" w:themeFill="accent5" w:themeFillTint="99"/>
            <w:vAlign w:val="center"/>
          </w:tcPr>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Közvetett hatás erőssége</w:t>
            </w:r>
          </w:p>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(-3 – +3)</w:t>
            </w:r>
          </w:p>
        </w:tc>
        <w:tc>
          <w:tcPr>
            <w:tcW w:w="1212" w:type="pct"/>
            <w:tcBorders>
              <w:top w:val="double" w:sz="4" w:space="0" w:color="auto"/>
              <w:left w:val="single" w:sz="4" w:space="0" w:color="auto"/>
              <w:bottom w:val="double" w:sz="4" w:space="0" w:color="auto"/>
              <w:right w:val="double" w:sz="4" w:space="0" w:color="auto"/>
            </w:tcBorders>
            <w:shd w:val="clear" w:color="auto" w:fill="92CDDC" w:themeFill="accent5" w:themeFillTint="99"/>
            <w:vAlign w:val="center"/>
          </w:tcPr>
          <w:p w:rsidR="00FA076E" w:rsidRPr="00BF55EE" w:rsidRDefault="00FA076E" w:rsidP="00C41DA6">
            <w:pPr>
              <w:spacing w:line="276" w:lineRule="auto"/>
              <w:jc w:val="center"/>
              <w:rPr>
                <w:rFonts w:ascii="Tahoma" w:hAnsi="Tahoma" w:cs="Tahoma"/>
                <w:sz w:val="18"/>
                <w:szCs w:val="18"/>
              </w:rPr>
            </w:pPr>
            <w:r w:rsidRPr="00BF55EE">
              <w:rPr>
                <w:rFonts w:ascii="Tahoma" w:hAnsi="Tahoma" w:cs="Tahoma"/>
                <w:b/>
                <w:bCs/>
                <w:sz w:val="18"/>
                <w:szCs w:val="18"/>
              </w:rPr>
              <w:t>A hatásmechanizmus leírása</w:t>
            </w:r>
          </w:p>
        </w:tc>
      </w:tr>
      <w:tr w:rsidR="00656CB8" w:rsidRPr="00CF1831" w:rsidTr="00A95859">
        <w:trPr>
          <w:trHeight w:val="218"/>
        </w:trPr>
        <w:tc>
          <w:tcPr>
            <w:tcW w:w="5000" w:type="pct"/>
            <w:gridSpan w:val="6"/>
            <w:tcBorders>
              <w:top w:val="single" w:sz="8" w:space="0" w:color="000000"/>
              <w:left w:val="double" w:sz="4" w:space="0" w:color="auto"/>
              <w:bottom w:val="single" w:sz="8" w:space="0" w:color="000000"/>
              <w:right w:val="double" w:sz="4" w:space="0" w:color="auto"/>
            </w:tcBorders>
            <w:shd w:val="clear" w:color="auto" w:fill="B6DDE8" w:themeFill="accent5" w:themeFillTint="66"/>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b/>
                <w:bCs/>
                <w:sz w:val="18"/>
                <w:szCs w:val="18"/>
              </w:rPr>
              <w:t>Környezeti rendszerek</w:t>
            </w:r>
          </w:p>
        </w:tc>
      </w:tr>
      <w:tr w:rsidR="00EB7DAE" w:rsidRPr="00CF1831" w:rsidTr="00FA076E">
        <w:trPr>
          <w:trHeight w:val="217"/>
        </w:trPr>
        <w:tc>
          <w:tcPr>
            <w:tcW w:w="1104" w:type="pct"/>
            <w:tcBorders>
              <w:top w:val="single" w:sz="8" w:space="0" w:color="000000"/>
              <w:left w:val="double" w:sz="4" w:space="0" w:color="auto"/>
              <w:bottom w:val="single" w:sz="8" w:space="0" w:color="000000"/>
              <w:right w:val="single" w:sz="4" w:space="0" w:color="auto"/>
            </w:tcBorders>
          </w:tcPr>
          <w:p w:rsidR="00EB7DAE" w:rsidRPr="00CF1831" w:rsidRDefault="00EB7DAE" w:rsidP="00C41DA6">
            <w:pPr>
              <w:spacing w:line="276" w:lineRule="auto"/>
              <w:rPr>
                <w:rFonts w:ascii="Tahoma" w:hAnsi="Tahoma" w:cs="Tahoma"/>
                <w:sz w:val="18"/>
                <w:szCs w:val="18"/>
              </w:rPr>
            </w:pPr>
            <w:r w:rsidRPr="00CF1831">
              <w:rPr>
                <w:rFonts w:ascii="Tahoma" w:hAnsi="Tahoma" w:cs="Tahoma"/>
                <w:sz w:val="18"/>
                <w:szCs w:val="18"/>
              </w:rPr>
              <w:t xml:space="preserve">1. Levegőtisztaság </w:t>
            </w:r>
          </w:p>
        </w:tc>
        <w:tc>
          <w:tcPr>
            <w:tcW w:w="600" w:type="pct"/>
            <w:tcBorders>
              <w:top w:val="single" w:sz="8" w:space="0" w:color="000000"/>
              <w:left w:val="single" w:sz="4" w:space="0" w:color="auto"/>
              <w:bottom w:val="single" w:sz="8" w:space="0" w:color="000000"/>
              <w:right w:val="single" w:sz="4" w:space="0" w:color="auto"/>
            </w:tcBorders>
          </w:tcPr>
          <w:p w:rsidR="00EB7DAE" w:rsidRPr="00CF1831" w:rsidRDefault="00EB7DAE" w:rsidP="00C41DA6">
            <w:pPr>
              <w:spacing w:line="276" w:lineRule="auto"/>
              <w:jc w:val="center"/>
              <w:rPr>
                <w:rFonts w:ascii="Tahoma" w:hAnsi="Tahoma" w:cs="Tahoma"/>
                <w:sz w:val="18"/>
                <w:szCs w:val="18"/>
              </w:rPr>
            </w:pPr>
            <w:r>
              <w:rPr>
                <w:rFonts w:ascii="Tahoma" w:hAnsi="Tahoma" w:cs="Tahoma"/>
                <w:sz w:val="18"/>
                <w:szCs w:val="18"/>
              </w:rPr>
              <w:t>-1</w:t>
            </w:r>
          </w:p>
        </w:tc>
        <w:tc>
          <w:tcPr>
            <w:tcW w:w="1470" w:type="pct"/>
            <w:tcBorders>
              <w:top w:val="single" w:sz="8" w:space="0" w:color="000000"/>
              <w:left w:val="single" w:sz="4" w:space="0" w:color="auto"/>
              <w:bottom w:val="single" w:sz="8" w:space="0" w:color="000000"/>
              <w:right w:val="single" w:sz="4" w:space="0" w:color="auto"/>
            </w:tcBorders>
          </w:tcPr>
          <w:p w:rsidR="00EB7DAE" w:rsidRPr="00CF1831" w:rsidRDefault="00EB7DAE" w:rsidP="00C41DA6">
            <w:pPr>
              <w:spacing w:line="276" w:lineRule="auto"/>
              <w:rPr>
                <w:rFonts w:ascii="Tahoma" w:hAnsi="Tahoma" w:cs="Tahoma"/>
                <w:sz w:val="18"/>
                <w:szCs w:val="18"/>
              </w:rPr>
            </w:pPr>
            <w:r>
              <w:rPr>
                <w:rFonts w:ascii="Tahoma" w:hAnsi="Tahoma" w:cs="Tahoma"/>
                <w:sz w:val="18"/>
                <w:szCs w:val="18"/>
              </w:rPr>
              <w:t xml:space="preserve">A szállításból fakadó gépjármű-kipufogógáz negatívan hat a levegőtisztaságra; e hatást igyekszünk csökkenteni az </w:t>
            </w:r>
            <w:proofErr w:type="spellStart"/>
            <w:r>
              <w:rPr>
                <w:rFonts w:ascii="Tahoma" w:hAnsi="Tahoma" w:cs="Tahoma"/>
                <w:sz w:val="18"/>
                <w:szCs w:val="18"/>
              </w:rPr>
              <w:t>útvonal-optimalizációval</w:t>
            </w:r>
            <w:proofErr w:type="spellEnd"/>
            <w:r>
              <w:rPr>
                <w:rFonts w:ascii="Tahoma" w:hAnsi="Tahoma" w:cs="Tahoma"/>
                <w:sz w:val="18"/>
                <w:szCs w:val="18"/>
              </w:rPr>
              <w:t xml:space="preserve">. </w:t>
            </w:r>
          </w:p>
        </w:tc>
        <w:tc>
          <w:tcPr>
            <w:tcW w:w="611" w:type="pct"/>
            <w:tcBorders>
              <w:top w:val="single" w:sz="8" w:space="0" w:color="000000"/>
              <w:left w:val="single" w:sz="4" w:space="0" w:color="auto"/>
              <w:bottom w:val="single" w:sz="8" w:space="0" w:color="000000"/>
              <w:right w:val="single" w:sz="4" w:space="0" w:color="auto"/>
            </w:tcBorders>
          </w:tcPr>
          <w:p w:rsidR="00EB7DAE" w:rsidRPr="00CF1831" w:rsidRDefault="00EB7DAE" w:rsidP="00C41DA6">
            <w:pPr>
              <w:spacing w:line="276" w:lineRule="auto"/>
              <w:jc w:val="center"/>
              <w:rPr>
                <w:rFonts w:ascii="Tahoma" w:hAnsi="Tahoma" w:cs="Tahoma"/>
                <w:sz w:val="18"/>
                <w:szCs w:val="18"/>
              </w:rPr>
            </w:pPr>
            <w:r>
              <w:rPr>
                <w:rFonts w:ascii="Tahoma" w:hAnsi="Tahoma" w:cs="Tahoma"/>
                <w:sz w:val="18"/>
                <w:szCs w:val="18"/>
              </w:rPr>
              <w:t>-1</w:t>
            </w:r>
          </w:p>
        </w:tc>
        <w:tc>
          <w:tcPr>
            <w:tcW w:w="1215" w:type="pct"/>
            <w:gridSpan w:val="2"/>
            <w:tcBorders>
              <w:top w:val="single" w:sz="8" w:space="0" w:color="000000"/>
              <w:left w:val="single" w:sz="4" w:space="0" w:color="auto"/>
              <w:bottom w:val="single" w:sz="8" w:space="0" w:color="000000"/>
              <w:right w:val="double" w:sz="4" w:space="0" w:color="auto"/>
            </w:tcBorders>
          </w:tcPr>
          <w:p w:rsidR="00EB7DAE" w:rsidRPr="00CF1831" w:rsidRDefault="00EB7DAE" w:rsidP="00C41DA6">
            <w:pPr>
              <w:spacing w:line="276" w:lineRule="auto"/>
              <w:rPr>
                <w:rFonts w:ascii="Tahoma" w:hAnsi="Tahoma" w:cs="Tahoma"/>
                <w:sz w:val="18"/>
                <w:szCs w:val="18"/>
              </w:rPr>
            </w:pPr>
            <w:r>
              <w:rPr>
                <w:rFonts w:ascii="Tahoma" w:hAnsi="Tahoma" w:cs="Tahoma"/>
                <w:sz w:val="18"/>
                <w:szCs w:val="18"/>
              </w:rPr>
              <w:t xml:space="preserve">A rendszer hosszú távon is enyhén negatív </w:t>
            </w:r>
            <w:proofErr w:type="spellStart"/>
            <w:r>
              <w:rPr>
                <w:rFonts w:ascii="Tahoma" w:hAnsi="Tahoma" w:cs="Tahoma"/>
                <w:sz w:val="18"/>
                <w:szCs w:val="18"/>
              </w:rPr>
              <w:t>externális</w:t>
            </w:r>
            <w:proofErr w:type="spellEnd"/>
            <w:r>
              <w:rPr>
                <w:rFonts w:ascii="Tahoma" w:hAnsi="Tahoma" w:cs="Tahoma"/>
                <w:sz w:val="18"/>
                <w:szCs w:val="18"/>
              </w:rPr>
              <w:t xml:space="preserve"> hatást vált ki a szállítási tevékenység miatt. </w:t>
            </w:r>
          </w:p>
        </w:tc>
      </w:tr>
      <w:tr w:rsidR="00656CB8" w:rsidRPr="00CF1831" w:rsidTr="00FA076E">
        <w:trPr>
          <w:trHeight w:val="217"/>
        </w:trPr>
        <w:tc>
          <w:tcPr>
            <w:tcW w:w="1104" w:type="pct"/>
            <w:tcBorders>
              <w:top w:val="single" w:sz="8" w:space="0" w:color="000000"/>
              <w:left w:val="doub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2. Talajminőség és talajerőforrás</w:t>
            </w:r>
          </w:p>
        </w:tc>
        <w:tc>
          <w:tcPr>
            <w:tcW w:w="60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0</w:t>
            </w:r>
          </w:p>
        </w:tc>
        <w:tc>
          <w:tcPr>
            <w:tcW w:w="147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Nincs hatás</w:t>
            </w:r>
          </w:p>
        </w:tc>
        <w:tc>
          <w:tcPr>
            <w:tcW w:w="611"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0</w:t>
            </w:r>
          </w:p>
        </w:tc>
        <w:tc>
          <w:tcPr>
            <w:tcW w:w="1215" w:type="pct"/>
            <w:gridSpan w:val="2"/>
            <w:tcBorders>
              <w:top w:val="single" w:sz="8" w:space="0" w:color="000000"/>
              <w:left w:val="single" w:sz="4" w:space="0" w:color="auto"/>
              <w:bottom w:val="single" w:sz="8" w:space="0" w:color="000000"/>
              <w:right w:val="doub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Nincs hatás</w:t>
            </w:r>
          </w:p>
        </w:tc>
      </w:tr>
      <w:tr w:rsidR="00656CB8" w:rsidRPr="00CF1831" w:rsidTr="00FA076E">
        <w:trPr>
          <w:trHeight w:val="217"/>
        </w:trPr>
        <w:tc>
          <w:tcPr>
            <w:tcW w:w="1104" w:type="pct"/>
            <w:tcBorders>
              <w:top w:val="single" w:sz="8" w:space="0" w:color="000000"/>
              <w:left w:val="doub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3. Területhasználat</w:t>
            </w:r>
          </w:p>
        </w:tc>
        <w:tc>
          <w:tcPr>
            <w:tcW w:w="60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0</w:t>
            </w:r>
          </w:p>
        </w:tc>
        <w:tc>
          <w:tcPr>
            <w:tcW w:w="147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Nincs hatás</w:t>
            </w:r>
          </w:p>
        </w:tc>
        <w:tc>
          <w:tcPr>
            <w:tcW w:w="611"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0</w:t>
            </w:r>
          </w:p>
        </w:tc>
        <w:tc>
          <w:tcPr>
            <w:tcW w:w="1215" w:type="pct"/>
            <w:gridSpan w:val="2"/>
            <w:tcBorders>
              <w:top w:val="single" w:sz="8" w:space="0" w:color="000000"/>
              <w:left w:val="single" w:sz="4" w:space="0" w:color="auto"/>
              <w:bottom w:val="single" w:sz="8" w:space="0" w:color="000000"/>
              <w:right w:val="doub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Nincs hatás</w:t>
            </w:r>
          </w:p>
        </w:tc>
      </w:tr>
      <w:tr w:rsidR="00656CB8" w:rsidRPr="00CF1831" w:rsidTr="00FA076E">
        <w:trPr>
          <w:trHeight w:val="217"/>
        </w:trPr>
        <w:tc>
          <w:tcPr>
            <w:tcW w:w="1104" w:type="pct"/>
            <w:tcBorders>
              <w:top w:val="single" w:sz="8" w:space="0" w:color="000000"/>
              <w:left w:val="doub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4. Hulladéktermelés, hulladék-hasznosítás</w:t>
            </w:r>
          </w:p>
        </w:tc>
        <w:tc>
          <w:tcPr>
            <w:tcW w:w="60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w:t>
            </w:r>
            <w:r w:rsidR="00FA076E">
              <w:rPr>
                <w:rFonts w:ascii="Tahoma" w:hAnsi="Tahoma" w:cs="Tahoma"/>
                <w:sz w:val="18"/>
                <w:szCs w:val="18"/>
              </w:rPr>
              <w:t>3</w:t>
            </w:r>
          </w:p>
        </w:tc>
        <w:tc>
          <w:tcPr>
            <w:tcW w:w="147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 xml:space="preserve">A projekt </w:t>
            </w:r>
            <w:r w:rsidR="00FA076E">
              <w:rPr>
                <w:rFonts w:ascii="Tahoma" w:hAnsi="Tahoma" w:cs="Tahoma"/>
                <w:sz w:val="18"/>
                <w:szCs w:val="18"/>
              </w:rPr>
              <w:t>kifejezett célja a kölcsönzéses támogatóeszköz-</w:t>
            </w:r>
            <w:r w:rsidR="00E802F2">
              <w:rPr>
                <w:rFonts w:ascii="Tahoma" w:hAnsi="Tahoma" w:cs="Tahoma"/>
                <w:sz w:val="18"/>
                <w:szCs w:val="18"/>
              </w:rPr>
              <w:t>ellátás</w:t>
            </w:r>
            <w:r w:rsidR="00FA076E">
              <w:rPr>
                <w:rFonts w:ascii="Tahoma" w:hAnsi="Tahoma" w:cs="Tahoma"/>
                <w:sz w:val="18"/>
                <w:szCs w:val="18"/>
              </w:rPr>
              <w:t xml:space="preserve"> megvalósítása </w:t>
            </w:r>
            <w:r w:rsidR="00E802F2">
              <w:rPr>
                <w:rFonts w:ascii="Tahoma" w:hAnsi="Tahoma" w:cs="Tahoma"/>
                <w:sz w:val="18"/>
                <w:szCs w:val="18"/>
              </w:rPr>
              <w:t>a rövid ideig használt eszközök terén, ezáltal hozzájárul a (veszélyes) hulladékok termelődésének</w:t>
            </w:r>
            <w:r w:rsidR="00150A58">
              <w:rPr>
                <w:rFonts w:ascii="Tahoma" w:hAnsi="Tahoma" w:cs="Tahoma"/>
                <w:sz w:val="18"/>
                <w:szCs w:val="18"/>
              </w:rPr>
              <w:t xml:space="preserve">. A visszavett eszközök karbantartásával hosszú távon használhatóvá válnak a termékek, amelyek a későbbi leselejtezés után szétszerelésre és újrahasznosításra vagy szelektív hulladékgyűjtőkbe kerülnek. </w:t>
            </w:r>
          </w:p>
        </w:tc>
        <w:tc>
          <w:tcPr>
            <w:tcW w:w="611"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+3</w:t>
            </w:r>
          </w:p>
        </w:tc>
        <w:tc>
          <w:tcPr>
            <w:tcW w:w="1215" w:type="pct"/>
            <w:gridSpan w:val="2"/>
            <w:tcBorders>
              <w:top w:val="single" w:sz="8" w:space="0" w:color="000000"/>
              <w:left w:val="single" w:sz="4" w:space="0" w:color="auto"/>
              <w:bottom w:val="single" w:sz="8" w:space="0" w:color="000000"/>
              <w:right w:val="double" w:sz="4" w:space="0" w:color="auto"/>
            </w:tcBorders>
          </w:tcPr>
          <w:p w:rsidR="00656CB8" w:rsidRPr="00CF1831" w:rsidRDefault="00150A58" w:rsidP="00C41DA6">
            <w:pPr>
              <w:spacing w:line="276" w:lineRule="auto"/>
              <w:rPr>
                <w:rFonts w:ascii="Tahoma" w:hAnsi="Tahoma" w:cs="Tahoma"/>
                <w:sz w:val="18"/>
                <w:szCs w:val="18"/>
              </w:rPr>
            </w:pPr>
            <w:r>
              <w:rPr>
                <w:rFonts w:ascii="Tahoma" w:hAnsi="Tahoma" w:cs="Tahoma"/>
                <w:sz w:val="18"/>
                <w:szCs w:val="18"/>
              </w:rPr>
              <w:t xml:space="preserve">A </w:t>
            </w:r>
            <w:r w:rsidR="00893115">
              <w:rPr>
                <w:rFonts w:ascii="Tahoma" w:hAnsi="Tahoma" w:cs="Tahoma"/>
                <w:sz w:val="18"/>
                <w:szCs w:val="18"/>
              </w:rPr>
              <w:t xml:space="preserve">kölcsönzéses rendszer fokozatos elterjedése a társadalmi szemléletet is pozitívan befolyásolhatja, amennyiben az ideiglenes eszközök esetében a lakosság részéről is mind inkább a környezetbarát, kölcsönzéses megoldás igénye merül fel. </w:t>
            </w:r>
          </w:p>
        </w:tc>
      </w:tr>
      <w:tr w:rsidR="00656CB8" w:rsidRPr="00CF1831" w:rsidTr="00FA076E">
        <w:trPr>
          <w:trHeight w:val="217"/>
        </w:trPr>
        <w:tc>
          <w:tcPr>
            <w:tcW w:w="1104" w:type="pct"/>
            <w:tcBorders>
              <w:top w:val="single" w:sz="8" w:space="0" w:color="000000"/>
              <w:left w:val="doub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5. Környezeti kockázatok megjelenése</w:t>
            </w:r>
          </w:p>
        </w:tc>
        <w:tc>
          <w:tcPr>
            <w:tcW w:w="60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0</w:t>
            </w:r>
          </w:p>
        </w:tc>
        <w:tc>
          <w:tcPr>
            <w:tcW w:w="1470"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Nincs hatás</w:t>
            </w:r>
          </w:p>
        </w:tc>
        <w:tc>
          <w:tcPr>
            <w:tcW w:w="611" w:type="pct"/>
            <w:tcBorders>
              <w:top w:val="single" w:sz="8" w:space="0" w:color="000000"/>
              <w:left w:val="single" w:sz="4" w:space="0" w:color="auto"/>
              <w:bottom w:val="single" w:sz="8" w:space="0" w:color="000000"/>
              <w:right w:val="single" w:sz="4" w:space="0" w:color="auto"/>
            </w:tcBorders>
          </w:tcPr>
          <w:p w:rsidR="00656CB8" w:rsidRPr="00CF1831" w:rsidRDefault="00656CB8" w:rsidP="00C41DA6">
            <w:pPr>
              <w:spacing w:line="276" w:lineRule="auto"/>
              <w:jc w:val="center"/>
              <w:rPr>
                <w:rFonts w:ascii="Tahoma" w:hAnsi="Tahoma" w:cs="Tahoma"/>
                <w:sz w:val="18"/>
                <w:szCs w:val="18"/>
              </w:rPr>
            </w:pPr>
            <w:r w:rsidRPr="00CF1831">
              <w:rPr>
                <w:rFonts w:ascii="Tahoma" w:hAnsi="Tahoma" w:cs="Tahoma"/>
                <w:sz w:val="18"/>
                <w:szCs w:val="18"/>
              </w:rPr>
              <w:t>0</w:t>
            </w:r>
          </w:p>
        </w:tc>
        <w:tc>
          <w:tcPr>
            <w:tcW w:w="1215" w:type="pct"/>
            <w:gridSpan w:val="2"/>
            <w:tcBorders>
              <w:top w:val="single" w:sz="8" w:space="0" w:color="000000"/>
              <w:left w:val="single" w:sz="4" w:space="0" w:color="auto"/>
              <w:bottom w:val="single" w:sz="8" w:space="0" w:color="000000"/>
              <w:right w:val="doub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Nincs hatás</w:t>
            </w:r>
          </w:p>
        </w:tc>
      </w:tr>
      <w:tr w:rsidR="00656CB8" w:rsidRPr="00CF1831" w:rsidTr="00FA076E">
        <w:trPr>
          <w:trHeight w:val="217"/>
        </w:trPr>
        <w:tc>
          <w:tcPr>
            <w:tcW w:w="1104" w:type="pct"/>
            <w:tcBorders>
              <w:top w:val="single" w:sz="8" w:space="0" w:color="000000"/>
              <w:left w:val="double" w:sz="4" w:space="0" w:color="auto"/>
              <w:bottom w:val="single" w:sz="8" w:space="0" w:color="000000"/>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sz w:val="18"/>
                <w:szCs w:val="18"/>
              </w:rPr>
              <w:t>6. Mobilitás, energiafelhasználás</w:t>
            </w:r>
          </w:p>
        </w:tc>
        <w:tc>
          <w:tcPr>
            <w:tcW w:w="600" w:type="pct"/>
            <w:tcBorders>
              <w:top w:val="single" w:sz="8" w:space="0" w:color="000000"/>
              <w:left w:val="single" w:sz="4" w:space="0" w:color="auto"/>
              <w:bottom w:val="single" w:sz="8" w:space="0" w:color="000000"/>
              <w:right w:val="single" w:sz="4" w:space="0" w:color="auto"/>
            </w:tcBorders>
          </w:tcPr>
          <w:p w:rsidR="00656CB8" w:rsidRPr="00CF1831" w:rsidRDefault="00893115" w:rsidP="00C41DA6">
            <w:pPr>
              <w:spacing w:line="276" w:lineRule="auto"/>
              <w:jc w:val="center"/>
              <w:rPr>
                <w:rFonts w:ascii="Tahoma" w:hAnsi="Tahoma" w:cs="Tahoma"/>
                <w:sz w:val="18"/>
                <w:szCs w:val="18"/>
              </w:rPr>
            </w:pPr>
            <w:r>
              <w:rPr>
                <w:rFonts w:ascii="Tahoma" w:hAnsi="Tahoma" w:cs="Tahoma"/>
                <w:sz w:val="18"/>
                <w:szCs w:val="18"/>
              </w:rPr>
              <w:t>-1</w:t>
            </w:r>
          </w:p>
        </w:tc>
        <w:tc>
          <w:tcPr>
            <w:tcW w:w="1470" w:type="pct"/>
            <w:tcBorders>
              <w:top w:val="single" w:sz="8" w:space="0" w:color="000000"/>
              <w:left w:val="single" w:sz="4" w:space="0" w:color="auto"/>
              <w:bottom w:val="single" w:sz="8" w:space="0" w:color="000000"/>
              <w:right w:val="single" w:sz="4" w:space="0" w:color="auto"/>
            </w:tcBorders>
          </w:tcPr>
          <w:p w:rsidR="00656CB8" w:rsidRDefault="00893115" w:rsidP="00C41DA6">
            <w:pPr>
              <w:spacing w:line="276" w:lineRule="auto"/>
              <w:rPr>
                <w:rFonts w:ascii="Tahoma" w:hAnsi="Tahoma" w:cs="Tahoma"/>
                <w:sz w:val="18"/>
                <w:szCs w:val="18"/>
              </w:rPr>
            </w:pPr>
            <w:r>
              <w:rPr>
                <w:rFonts w:ascii="Tahoma" w:hAnsi="Tahoma" w:cs="Tahoma"/>
                <w:sz w:val="18"/>
                <w:szCs w:val="18"/>
              </w:rPr>
              <w:t xml:space="preserve">A logisztikai </w:t>
            </w:r>
            <w:r w:rsidR="00F72941">
              <w:rPr>
                <w:rFonts w:ascii="Tahoma" w:hAnsi="Tahoma" w:cs="Tahoma"/>
                <w:sz w:val="18"/>
                <w:szCs w:val="18"/>
              </w:rPr>
              <w:t xml:space="preserve">tevékenység során rendszeres gépjárműhasználat válik szükségessé. </w:t>
            </w:r>
          </w:p>
          <w:p w:rsidR="00F72941" w:rsidRPr="00CF1831" w:rsidRDefault="00F72941" w:rsidP="00C41DA6">
            <w:pPr>
              <w:spacing w:line="276" w:lineRule="auto"/>
              <w:rPr>
                <w:rFonts w:ascii="Tahoma" w:hAnsi="Tahoma" w:cs="Tahoma"/>
                <w:sz w:val="18"/>
                <w:szCs w:val="18"/>
              </w:rPr>
            </w:pPr>
            <w:r>
              <w:rPr>
                <w:rFonts w:ascii="Tahoma" w:hAnsi="Tahoma" w:cs="Tahoma"/>
                <w:sz w:val="18"/>
                <w:szCs w:val="18"/>
              </w:rPr>
              <w:t xml:space="preserve">Az épületek energiafelhasználása alacsony lesz. </w:t>
            </w:r>
          </w:p>
        </w:tc>
        <w:tc>
          <w:tcPr>
            <w:tcW w:w="611" w:type="pct"/>
            <w:tcBorders>
              <w:top w:val="single" w:sz="8" w:space="0" w:color="000000"/>
              <w:left w:val="single" w:sz="4" w:space="0" w:color="auto"/>
              <w:bottom w:val="single" w:sz="8" w:space="0" w:color="000000"/>
              <w:right w:val="single" w:sz="4" w:space="0" w:color="auto"/>
            </w:tcBorders>
          </w:tcPr>
          <w:p w:rsidR="00656CB8" w:rsidRPr="00CF1831" w:rsidRDefault="00893115" w:rsidP="00C41DA6">
            <w:pPr>
              <w:spacing w:line="276" w:lineRule="auto"/>
              <w:jc w:val="center"/>
              <w:rPr>
                <w:rFonts w:ascii="Tahoma" w:hAnsi="Tahoma" w:cs="Tahoma"/>
                <w:sz w:val="18"/>
                <w:szCs w:val="18"/>
              </w:rPr>
            </w:pPr>
            <w:r>
              <w:rPr>
                <w:rFonts w:ascii="Tahoma" w:hAnsi="Tahoma" w:cs="Tahoma"/>
                <w:sz w:val="18"/>
                <w:szCs w:val="18"/>
              </w:rPr>
              <w:t>-1</w:t>
            </w:r>
          </w:p>
        </w:tc>
        <w:tc>
          <w:tcPr>
            <w:tcW w:w="1215" w:type="pct"/>
            <w:gridSpan w:val="2"/>
            <w:tcBorders>
              <w:top w:val="single" w:sz="8" w:space="0" w:color="000000"/>
              <w:left w:val="single" w:sz="4" w:space="0" w:color="auto"/>
              <w:bottom w:val="single" w:sz="8" w:space="0" w:color="000000"/>
              <w:right w:val="double" w:sz="4" w:space="0" w:color="auto"/>
            </w:tcBorders>
          </w:tcPr>
          <w:p w:rsidR="00656CB8" w:rsidRPr="00CF1831" w:rsidRDefault="00F72941" w:rsidP="00C41DA6">
            <w:pPr>
              <w:spacing w:line="276" w:lineRule="auto"/>
              <w:rPr>
                <w:rFonts w:ascii="Tahoma" w:hAnsi="Tahoma" w:cs="Tahoma"/>
                <w:sz w:val="18"/>
                <w:szCs w:val="18"/>
              </w:rPr>
            </w:pPr>
            <w:r>
              <w:rPr>
                <w:rFonts w:ascii="Tahoma" w:hAnsi="Tahoma" w:cs="Tahoma"/>
                <w:sz w:val="18"/>
                <w:szCs w:val="18"/>
              </w:rPr>
              <w:t xml:space="preserve">A rendszer hosszú távon is enyhén negatív </w:t>
            </w:r>
            <w:proofErr w:type="spellStart"/>
            <w:r>
              <w:rPr>
                <w:rFonts w:ascii="Tahoma" w:hAnsi="Tahoma" w:cs="Tahoma"/>
                <w:sz w:val="18"/>
                <w:szCs w:val="18"/>
              </w:rPr>
              <w:t>externális</w:t>
            </w:r>
            <w:proofErr w:type="spellEnd"/>
            <w:r>
              <w:rPr>
                <w:rFonts w:ascii="Tahoma" w:hAnsi="Tahoma" w:cs="Tahoma"/>
                <w:sz w:val="18"/>
                <w:szCs w:val="18"/>
              </w:rPr>
              <w:t xml:space="preserve"> hatást vált ki a szállítási tevékenység miatt. </w:t>
            </w:r>
          </w:p>
        </w:tc>
      </w:tr>
      <w:tr w:rsidR="00656CB8" w:rsidRPr="00CF1831" w:rsidTr="00FA076E">
        <w:trPr>
          <w:trHeight w:val="218"/>
        </w:trPr>
        <w:tc>
          <w:tcPr>
            <w:tcW w:w="1104" w:type="pct"/>
            <w:tcBorders>
              <w:top w:val="single" w:sz="8" w:space="0" w:color="000000"/>
              <w:left w:val="double" w:sz="4" w:space="0" w:color="auto"/>
              <w:bottom w:val="double" w:sz="4" w:space="0" w:color="auto"/>
              <w:right w:val="single" w:sz="4" w:space="0" w:color="auto"/>
            </w:tcBorders>
          </w:tcPr>
          <w:p w:rsidR="00656CB8" w:rsidRPr="00CF1831" w:rsidRDefault="00656CB8" w:rsidP="00C41DA6">
            <w:pPr>
              <w:spacing w:line="276" w:lineRule="auto"/>
              <w:rPr>
                <w:rFonts w:ascii="Tahoma" w:hAnsi="Tahoma" w:cs="Tahoma"/>
                <w:sz w:val="18"/>
                <w:szCs w:val="18"/>
              </w:rPr>
            </w:pPr>
            <w:r w:rsidRPr="00CF1831">
              <w:rPr>
                <w:rFonts w:ascii="Tahoma" w:hAnsi="Tahoma" w:cs="Tahoma"/>
                <w:b/>
                <w:bCs/>
                <w:sz w:val="18"/>
                <w:szCs w:val="18"/>
              </w:rPr>
              <w:t xml:space="preserve">Összesen </w:t>
            </w:r>
          </w:p>
        </w:tc>
        <w:tc>
          <w:tcPr>
            <w:tcW w:w="600" w:type="pct"/>
            <w:tcBorders>
              <w:top w:val="single" w:sz="8" w:space="0" w:color="000000"/>
              <w:left w:val="single" w:sz="4" w:space="0" w:color="auto"/>
              <w:bottom w:val="double" w:sz="4" w:space="0" w:color="auto"/>
              <w:right w:val="single" w:sz="4" w:space="0" w:color="auto"/>
            </w:tcBorders>
          </w:tcPr>
          <w:p w:rsidR="00656CB8" w:rsidRPr="00CF1831" w:rsidRDefault="00F72941" w:rsidP="00C41DA6">
            <w:pPr>
              <w:spacing w:line="276" w:lineRule="auto"/>
              <w:jc w:val="center"/>
              <w:rPr>
                <w:rFonts w:ascii="Tahoma" w:hAnsi="Tahoma" w:cs="Tahoma"/>
                <w:b/>
                <w:sz w:val="18"/>
                <w:szCs w:val="18"/>
              </w:rPr>
            </w:pPr>
            <w:r>
              <w:rPr>
                <w:rFonts w:ascii="Tahoma" w:hAnsi="Tahoma" w:cs="Tahoma"/>
                <w:b/>
                <w:sz w:val="18"/>
                <w:szCs w:val="18"/>
              </w:rPr>
              <w:t>+1</w:t>
            </w:r>
          </w:p>
        </w:tc>
        <w:tc>
          <w:tcPr>
            <w:tcW w:w="1470" w:type="pct"/>
            <w:tcBorders>
              <w:top w:val="single" w:sz="8" w:space="0" w:color="000000"/>
              <w:left w:val="single" w:sz="4" w:space="0" w:color="auto"/>
              <w:bottom w:val="double" w:sz="4" w:space="0" w:color="auto"/>
              <w:right w:val="single" w:sz="4" w:space="0" w:color="auto"/>
            </w:tcBorders>
            <w:shd w:val="clear" w:color="auto" w:fill="B3B3B3"/>
          </w:tcPr>
          <w:p w:rsidR="00656CB8" w:rsidRPr="00CF1831" w:rsidRDefault="00656CB8" w:rsidP="00C41DA6">
            <w:pPr>
              <w:spacing w:line="276" w:lineRule="auto"/>
              <w:rPr>
                <w:rFonts w:ascii="Tahoma" w:hAnsi="Tahoma" w:cs="Tahoma"/>
                <w:b/>
                <w:sz w:val="18"/>
                <w:szCs w:val="18"/>
              </w:rPr>
            </w:pPr>
          </w:p>
        </w:tc>
        <w:tc>
          <w:tcPr>
            <w:tcW w:w="611" w:type="pct"/>
            <w:tcBorders>
              <w:top w:val="single" w:sz="8" w:space="0" w:color="000000"/>
              <w:left w:val="single" w:sz="4" w:space="0" w:color="auto"/>
              <w:bottom w:val="double" w:sz="4" w:space="0" w:color="auto"/>
              <w:right w:val="single" w:sz="4" w:space="0" w:color="auto"/>
            </w:tcBorders>
          </w:tcPr>
          <w:p w:rsidR="00656CB8" w:rsidRPr="00CF1831" w:rsidRDefault="00F72941" w:rsidP="00C41DA6">
            <w:pPr>
              <w:spacing w:line="276" w:lineRule="auto"/>
              <w:jc w:val="center"/>
              <w:rPr>
                <w:rFonts w:ascii="Tahoma" w:hAnsi="Tahoma" w:cs="Tahoma"/>
                <w:b/>
                <w:sz w:val="18"/>
                <w:szCs w:val="18"/>
              </w:rPr>
            </w:pPr>
            <w:r>
              <w:rPr>
                <w:rFonts w:ascii="Tahoma" w:hAnsi="Tahoma" w:cs="Tahoma"/>
                <w:b/>
                <w:sz w:val="18"/>
                <w:szCs w:val="18"/>
              </w:rPr>
              <w:t>+1</w:t>
            </w:r>
          </w:p>
        </w:tc>
        <w:tc>
          <w:tcPr>
            <w:tcW w:w="1215" w:type="pct"/>
            <w:gridSpan w:val="2"/>
            <w:tcBorders>
              <w:top w:val="single" w:sz="8" w:space="0" w:color="000000"/>
              <w:left w:val="single" w:sz="4" w:space="0" w:color="auto"/>
              <w:bottom w:val="double" w:sz="4" w:space="0" w:color="auto"/>
              <w:right w:val="double" w:sz="4" w:space="0" w:color="auto"/>
            </w:tcBorders>
            <w:shd w:val="clear" w:color="auto" w:fill="B3B3B3"/>
          </w:tcPr>
          <w:p w:rsidR="00656CB8" w:rsidRPr="00CF1831" w:rsidRDefault="00656CB8" w:rsidP="00C41DA6">
            <w:pPr>
              <w:spacing w:line="276" w:lineRule="auto"/>
              <w:rPr>
                <w:rFonts w:ascii="Tahoma" w:hAnsi="Tahoma" w:cs="Tahoma"/>
                <w:sz w:val="18"/>
                <w:szCs w:val="18"/>
              </w:rPr>
            </w:pPr>
          </w:p>
        </w:tc>
      </w:tr>
    </w:tbl>
    <w:p w:rsidR="00656CB8" w:rsidRPr="00034F6B" w:rsidRDefault="00656CB8" w:rsidP="00C41DA6">
      <w:pPr>
        <w:spacing w:line="276" w:lineRule="auto"/>
        <w:jc w:val="both"/>
      </w:pPr>
    </w:p>
    <w:p w:rsidR="00BB3687" w:rsidRPr="00D53CE9" w:rsidRDefault="00BB3687" w:rsidP="00D53CE9">
      <w:pPr>
        <w:pStyle w:val="Cmsor3"/>
        <w:rPr>
          <w:rFonts w:ascii="Verdana" w:hAnsi="Verdana"/>
          <w:shadow w:val="0"/>
          <w:color w:val="auto"/>
          <w:sz w:val="20"/>
        </w:rPr>
      </w:pPr>
      <w:bookmarkStart w:id="66" w:name="_Toc305155353"/>
      <w:bookmarkStart w:id="67" w:name="_Toc347820636"/>
      <w:r w:rsidRPr="00D53CE9">
        <w:rPr>
          <w:rFonts w:ascii="Verdana" w:hAnsi="Verdana"/>
          <w:shadow w:val="0"/>
          <w:color w:val="auto"/>
          <w:sz w:val="20"/>
        </w:rPr>
        <w:lastRenderedPageBreak/>
        <w:t>Pénzügyi terv</w:t>
      </w:r>
      <w:bookmarkEnd w:id="66"/>
      <w:bookmarkEnd w:id="67"/>
    </w:p>
    <w:p w:rsidR="001029D5" w:rsidRDefault="001029D5" w:rsidP="00C41DA6">
      <w:pPr>
        <w:spacing w:line="276" w:lineRule="auto"/>
        <w:ind w:left="60"/>
        <w:jc w:val="both"/>
        <w:rPr>
          <w:rFonts w:ascii="Verdana" w:hAnsi="Verdana"/>
          <w:b/>
          <w:sz w:val="20"/>
          <w:szCs w:val="20"/>
        </w:rPr>
      </w:pPr>
    </w:p>
    <w:p w:rsidR="000C41EC" w:rsidRPr="00CF1831" w:rsidRDefault="000C41EC" w:rsidP="00C41DA6">
      <w:pPr>
        <w:spacing w:line="276" w:lineRule="auto"/>
        <w:ind w:left="60"/>
        <w:jc w:val="both"/>
        <w:rPr>
          <w:rFonts w:ascii="Verdana" w:hAnsi="Verdana"/>
          <w:b/>
          <w:sz w:val="20"/>
          <w:szCs w:val="20"/>
        </w:rPr>
      </w:pPr>
      <w:r w:rsidRPr="00CF1831">
        <w:rPr>
          <w:rFonts w:ascii="Verdana" w:hAnsi="Verdana"/>
          <w:b/>
          <w:sz w:val="20"/>
          <w:szCs w:val="20"/>
        </w:rPr>
        <w:t>Módszertan bemutatása</w:t>
      </w:r>
    </w:p>
    <w:p w:rsidR="000C41EC" w:rsidRPr="00CF1831" w:rsidRDefault="000C41EC" w:rsidP="00C41DA6">
      <w:pPr>
        <w:spacing w:line="276" w:lineRule="auto"/>
        <w:ind w:left="60"/>
        <w:jc w:val="both"/>
        <w:rPr>
          <w:rFonts w:ascii="Verdana" w:hAnsi="Verdana"/>
          <w:b/>
          <w:sz w:val="20"/>
          <w:szCs w:val="20"/>
        </w:rPr>
      </w:pPr>
    </w:p>
    <w:p w:rsidR="000C41EC" w:rsidRPr="001029D5" w:rsidRDefault="00302F96" w:rsidP="001029D5">
      <w:pPr>
        <w:shd w:val="clear" w:color="auto" w:fill="B6DDE8" w:themeFill="accent5" w:themeFillTint="66"/>
        <w:spacing w:line="276" w:lineRule="auto"/>
        <w:jc w:val="both"/>
        <w:rPr>
          <w:rFonts w:ascii="Verdana" w:hAnsi="Verdana"/>
          <w:i/>
          <w:sz w:val="20"/>
          <w:szCs w:val="20"/>
        </w:rPr>
      </w:pPr>
      <w:r w:rsidRPr="001029D5">
        <w:rPr>
          <w:rFonts w:ascii="Verdana" w:hAnsi="Verdana"/>
          <w:i/>
          <w:sz w:val="20"/>
          <w:szCs w:val="20"/>
        </w:rPr>
        <w:t>A vizsgálat időhorizontja</w:t>
      </w:r>
    </w:p>
    <w:p w:rsidR="000C41EC" w:rsidRPr="001029D5" w:rsidRDefault="000C41EC" w:rsidP="00C41DA6">
      <w:pPr>
        <w:spacing w:line="276" w:lineRule="auto"/>
        <w:ind w:left="60"/>
        <w:jc w:val="both"/>
        <w:rPr>
          <w:rFonts w:ascii="Verdana" w:hAnsi="Verdana"/>
          <w:b/>
          <w:sz w:val="20"/>
          <w:szCs w:val="20"/>
        </w:rPr>
      </w:pPr>
    </w:p>
    <w:p w:rsidR="000C41EC" w:rsidRPr="001029D5" w:rsidRDefault="000C41EC" w:rsidP="00C41DA6">
      <w:pPr>
        <w:spacing w:line="276" w:lineRule="auto"/>
        <w:ind w:left="60"/>
        <w:jc w:val="both"/>
        <w:rPr>
          <w:rFonts w:ascii="Verdana" w:hAnsi="Verdana"/>
          <w:sz w:val="20"/>
          <w:szCs w:val="20"/>
        </w:rPr>
      </w:pPr>
      <w:r w:rsidRPr="001029D5">
        <w:rPr>
          <w:rFonts w:ascii="Verdana" w:hAnsi="Verdana"/>
          <w:sz w:val="20"/>
          <w:szCs w:val="20"/>
        </w:rPr>
        <w:t xml:space="preserve">A fejlesztés </w:t>
      </w:r>
      <w:r w:rsidR="00072119" w:rsidRPr="001029D5">
        <w:rPr>
          <w:rFonts w:ascii="Verdana" w:hAnsi="Verdana"/>
          <w:sz w:val="20"/>
          <w:szCs w:val="20"/>
        </w:rPr>
        <w:t>a tervek szerint</w:t>
      </w:r>
      <w:r w:rsidRPr="001029D5">
        <w:rPr>
          <w:rFonts w:ascii="Verdana" w:hAnsi="Verdana"/>
          <w:sz w:val="20"/>
          <w:szCs w:val="20"/>
        </w:rPr>
        <w:t xml:space="preserve"> 2013. június 1. </w:t>
      </w:r>
      <w:r w:rsidR="00072119" w:rsidRPr="001029D5">
        <w:rPr>
          <w:rFonts w:ascii="Verdana" w:hAnsi="Verdana"/>
          <w:sz w:val="20"/>
          <w:szCs w:val="20"/>
        </w:rPr>
        <w:t>és</w:t>
      </w:r>
      <w:r w:rsidRPr="001029D5">
        <w:rPr>
          <w:rFonts w:ascii="Verdana" w:hAnsi="Verdana"/>
          <w:sz w:val="20"/>
          <w:szCs w:val="20"/>
        </w:rPr>
        <w:t xml:space="preserve"> 2015. </w:t>
      </w:r>
      <w:r w:rsidR="001029D5">
        <w:rPr>
          <w:rFonts w:ascii="Verdana" w:hAnsi="Verdana"/>
          <w:sz w:val="20"/>
          <w:szCs w:val="20"/>
        </w:rPr>
        <w:t>május 31.</w:t>
      </w:r>
      <w:r w:rsidR="00072119" w:rsidRPr="001029D5">
        <w:rPr>
          <w:rFonts w:ascii="Verdana" w:hAnsi="Verdana"/>
          <w:sz w:val="20"/>
          <w:szCs w:val="20"/>
        </w:rPr>
        <w:t xml:space="preserve"> között valósul meg (24 hónap). </w:t>
      </w:r>
    </w:p>
    <w:p w:rsidR="000C41EC" w:rsidRPr="001029D5" w:rsidRDefault="000C41EC" w:rsidP="00C41DA6">
      <w:pPr>
        <w:spacing w:line="276" w:lineRule="auto"/>
        <w:ind w:left="60"/>
        <w:jc w:val="both"/>
        <w:rPr>
          <w:rFonts w:ascii="Verdana" w:hAnsi="Verdana"/>
          <w:sz w:val="20"/>
          <w:szCs w:val="20"/>
        </w:rPr>
      </w:pPr>
    </w:p>
    <w:p w:rsidR="00302F96" w:rsidRPr="001029D5" w:rsidRDefault="00302F96" w:rsidP="001029D5">
      <w:pPr>
        <w:shd w:val="clear" w:color="auto" w:fill="B6DDE8" w:themeFill="accent5" w:themeFillTint="66"/>
        <w:spacing w:line="276" w:lineRule="auto"/>
        <w:jc w:val="both"/>
        <w:rPr>
          <w:rFonts w:ascii="Verdana" w:hAnsi="Verdana"/>
          <w:i/>
          <w:sz w:val="20"/>
          <w:szCs w:val="20"/>
        </w:rPr>
      </w:pPr>
      <w:proofErr w:type="gramStart"/>
      <w:r w:rsidRPr="001029D5">
        <w:rPr>
          <w:rFonts w:ascii="Verdana" w:hAnsi="Verdana"/>
          <w:i/>
          <w:sz w:val="20"/>
          <w:szCs w:val="20"/>
        </w:rPr>
        <w:t>a</w:t>
      </w:r>
      <w:proofErr w:type="gramEnd"/>
      <w:r w:rsidRPr="001029D5">
        <w:rPr>
          <w:rFonts w:ascii="Verdana" w:hAnsi="Verdana"/>
          <w:i/>
          <w:sz w:val="20"/>
          <w:szCs w:val="20"/>
        </w:rPr>
        <w:t xml:space="preserve"> jelen kiírásban igényelt támogatás mértéke </w:t>
      </w:r>
    </w:p>
    <w:p w:rsidR="001029D5" w:rsidRDefault="001029D5" w:rsidP="00C41DA6">
      <w:pPr>
        <w:spacing w:line="276" w:lineRule="auto"/>
        <w:jc w:val="both"/>
        <w:rPr>
          <w:rFonts w:ascii="Verdana" w:hAnsi="Verdana"/>
          <w:sz w:val="20"/>
          <w:szCs w:val="20"/>
        </w:rPr>
      </w:pPr>
    </w:p>
    <w:p w:rsidR="000C41EC" w:rsidRPr="001029D5" w:rsidRDefault="000C41EC" w:rsidP="00C41DA6">
      <w:pPr>
        <w:spacing w:line="276" w:lineRule="auto"/>
        <w:jc w:val="both"/>
        <w:rPr>
          <w:rFonts w:ascii="Verdana" w:hAnsi="Verdana"/>
          <w:sz w:val="20"/>
          <w:szCs w:val="20"/>
        </w:rPr>
      </w:pPr>
      <w:r w:rsidRPr="001029D5">
        <w:rPr>
          <w:rFonts w:ascii="Verdana" w:hAnsi="Verdana"/>
          <w:sz w:val="20"/>
          <w:szCs w:val="20"/>
        </w:rPr>
        <w:t>A projekt keretében igényelt támogatás a pályázati kiírásban foglaltaknak megfelelően az összes elszámolható költség 100%-</w:t>
      </w:r>
      <w:proofErr w:type="gramStart"/>
      <w:r w:rsidRPr="001029D5">
        <w:rPr>
          <w:rFonts w:ascii="Verdana" w:hAnsi="Verdana"/>
          <w:sz w:val="20"/>
          <w:szCs w:val="20"/>
        </w:rPr>
        <w:t>a</w:t>
      </w:r>
      <w:proofErr w:type="gramEnd"/>
      <w:r w:rsidRPr="001029D5">
        <w:rPr>
          <w:rFonts w:ascii="Verdana" w:hAnsi="Verdana"/>
          <w:sz w:val="20"/>
          <w:szCs w:val="20"/>
        </w:rPr>
        <w:t xml:space="preserve">, </w:t>
      </w:r>
      <w:r w:rsidRPr="00537C7F">
        <w:rPr>
          <w:rFonts w:ascii="Verdana" w:hAnsi="Verdana"/>
          <w:sz w:val="20"/>
          <w:szCs w:val="20"/>
        </w:rPr>
        <w:t xml:space="preserve">összesen </w:t>
      </w:r>
      <w:r w:rsidR="00537C7F" w:rsidRPr="00537C7F">
        <w:rPr>
          <w:rFonts w:ascii="Verdana" w:hAnsi="Verdana"/>
          <w:sz w:val="20"/>
          <w:szCs w:val="20"/>
        </w:rPr>
        <w:t>1.000</w:t>
      </w:r>
      <w:r w:rsidR="00B168FA" w:rsidRPr="00537C7F">
        <w:rPr>
          <w:rFonts w:ascii="Verdana" w:hAnsi="Verdana"/>
          <w:sz w:val="20"/>
          <w:szCs w:val="20"/>
        </w:rPr>
        <w:t>.000.000</w:t>
      </w:r>
      <w:r w:rsidRPr="00537C7F">
        <w:rPr>
          <w:rFonts w:ascii="Verdana" w:hAnsi="Verdana"/>
          <w:sz w:val="20"/>
          <w:szCs w:val="20"/>
        </w:rPr>
        <w:t xml:space="preserve"> Ft.</w:t>
      </w:r>
    </w:p>
    <w:p w:rsidR="000C41EC" w:rsidRPr="001029D5" w:rsidRDefault="000C41EC" w:rsidP="00C41DA6">
      <w:pPr>
        <w:spacing w:line="276" w:lineRule="auto"/>
        <w:jc w:val="both"/>
        <w:rPr>
          <w:rFonts w:ascii="Verdana" w:hAnsi="Verdana"/>
          <w:sz w:val="20"/>
          <w:szCs w:val="20"/>
        </w:rPr>
      </w:pPr>
    </w:p>
    <w:p w:rsidR="000C41EC" w:rsidRPr="001029D5" w:rsidRDefault="00302F96" w:rsidP="001029D5">
      <w:pPr>
        <w:shd w:val="clear" w:color="auto" w:fill="B6DDE8" w:themeFill="accent5" w:themeFillTint="66"/>
        <w:spacing w:line="276" w:lineRule="auto"/>
        <w:jc w:val="both"/>
        <w:rPr>
          <w:rFonts w:ascii="Verdana" w:hAnsi="Verdana"/>
          <w:i/>
          <w:sz w:val="20"/>
          <w:szCs w:val="20"/>
        </w:rPr>
      </w:pPr>
      <w:proofErr w:type="gramStart"/>
      <w:r w:rsidRPr="001029D5">
        <w:rPr>
          <w:rFonts w:ascii="Verdana" w:hAnsi="Verdana"/>
          <w:i/>
          <w:sz w:val="20"/>
          <w:szCs w:val="20"/>
        </w:rPr>
        <w:t>a</w:t>
      </w:r>
      <w:proofErr w:type="gramEnd"/>
      <w:r w:rsidRPr="001029D5">
        <w:rPr>
          <w:rFonts w:ascii="Verdana" w:hAnsi="Verdana"/>
          <w:i/>
          <w:sz w:val="20"/>
          <w:szCs w:val="20"/>
        </w:rPr>
        <w:t xml:space="preserve"> projektgazda és a tevékenység jellege (vállalkozási, nem vállalkozási</w:t>
      </w:r>
      <w:r w:rsidR="00B168FA">
        <w:rPr>
          <w:rFonts w:ascii="Verdana" w:hAnsi="Verdana"/>
          <w:i/>
          <w:sz w:val="20"/>
          <w:szCs w:val="20"/>
        </w:rPr>
        <w:t>)</w:t>
      </w:r>
    </w:p>
    <w:p w:rsidR="000C41EC" w:rsidRPr="001029D5" w:rsidRDefault="000C41EC" w:rsidP="00C41DA6">
      <w:pPr>
        <w:spacing w:line="276" w:lineRule="auto"/>
        <w:jc w:val="both"/>
        <w:rPr>
          <w:rFonts w:ascii="Verdana" w:hAnsi="Verdana"/>
          <w:i/>
          <w:sz w:val="20"/>
          <w:szCs w:val="20"/>
          <w:u w:val="single"/>
        </w:rPr>
      </w:pPr>
    </w:p>
    <w:p w:rsidR="000C41EC" w:rsidRPr="001029D5" w:rsidRDefault="000C41EC" w:rsidP="00C41DA6">
      <w:pPr>
        <w:spacing w:line="276" w:lineRule="auto"/>
        <w:jc w:val="both"/>
        <w:rPr>
          <w:rFonts w:ascii="Verdana" w:hAnsi="Verdana"/>
          <w:sz w:val="20"/>
          <w:szCs w:val="20"/>
        </w:rPr>
      </w:pPr>
      <w:r w:rsidRPr="001029D5">
        <w:rPr>
          <w:rFonts w:ascii="Verdana" w:hAnsi="Verdana"/>
          <w:sz w:val="20"/>
          <w:szCs w:val="20"/>
        </w:rPr>
        <w:t xml:space="preserve">A pályázó jelen projektben végzett tevékenységének jellege </w:t>
      </w:r>
      <w:r w:rsidR="00B168FA">
        <w:rPr>
          <w:rFonts w:ascii="Verdana" w:hAnsi="Verdana"/>
          <w:sz w:val="20"/>
          <w:szCs w:val="20"/>
        </w:rPr>
        <w:t>nem vállalkozási típusú.</w:t>
      </w:r>
    </w:p>
    <w:p w:rsidR="000C41EC" w:rsidRPr="001029D5" w:rsidRDefault="000C41EC" w:rsidP="00C41DA6">
      <w:pPr>
        <w:spacing w:line="276" w:lineRule="auto"/>
        <w:jc w:val="both"/>
        <w:rPr>
          <w:rFonts w:ascii="Verdana" w:hAnsi="Verdana"/>
          <w:sz w:val="20"/>
          <w:szCs w:val="20"/>
        </w:rPr>
      </w:pPr>
    </w:p>
    <w:p w:rsidR="000C41EC" w:rsidRPr="001029D5" w:rsidRDefault="000C41EC" w:rsidP="001029D5">
      <w:pPr>
        <w:shd w:val="clear" w:color="auto" w:fill="B6DDE8" w:themeFill="accent5" w:themeFillTint="66"/>
        <w:spacing w:line="276" w:lineRule="auto"/>
        <w:jc w:val="both"/>
        <w:rPr>
          <w:rFonts w:ascii="Verdana" w:hAnsi="Verdana"/>
          <w:i/>
          <w:sz w:val="20"/>
          <w:szCs w:val="20"/>
        </w:rPr>
      </w:pPr>
      <w:r w:rsidRPr="001029D5">
        <w:rPr>
          <w:rFonts w:ascii="Verdana" w:hAnsi="Verdana"/>
          <w:i/>
          <w:sz w:val="20"/>
          <w:szCs w:val="20"/>
        </w:rPr>
        <w:t>A projekt állami támogatás szempontjából történő besorolása</w:t>
      </w:r>
    </w:p>
    <w:p w:rsidR="000C41EC" w:rsidRPr="001029D5" w:rsidRDefault="000C41EC" w:rsidP="00C41DA6">
      <w:pPr>
        <w:spacing w:line="276" w:lineRule="auto"/>
        <w:rPr>
          <w:rFonts w:ascii="Verdana" w:hAnsi="Verdana"/>
          <w:sz w:val="20"/>
          <w:szCs w:val="20"/>
        </w:rPr>
      </w:pPr>
    </w:p>
    <w:p w:rsidR="000C41EC" w:rsidRPr="001029D5" w:rsidRDefault="000C41EC" w:rsidP="00C41DA6">
      <w:pPr>
        <w:spacing w:line="276" w:lineRule="auto"/>
        <w:jc w:val="both"/>
        <w:rPr>
          <w:rFonts w:ascii="Verdana" w:hAnsi="Verdana"/>
          <w:sz w:val="20"/>
          <w:szCs w:val="20"/>
        </w:rPr>
      </w:pPr>
      <w:r w:rsidRPr="001029D5">
        <w:rPr>
          <w:rFonts w:ascii="Verdana" w:hAnsi="Verdana"/>
          <w:sz w:val="20"/>
          <w:szCs w:val="20"/>
        </w:rPr>
        <w:t xml:space="preserve">A projekthez a pályázat keretében igényelt </w:t>
      </w:r>
      <w:proofErr w:type="gramStart"/>
      <w:r w:rsidRPr="001029D5">
        <w:rPr>
          <w:rFonts w:ascii="Verdana" w:hAnsi="Verdana"/>
          <w:sz w:val="20"/>
          <w:szCs w:val="20"/>
        </w:rPr>
        <w:t>támogatás működési</w:t>
      </w:r>
      <w:proofErr w:type="gramEnd"/>
      <w:r w:rsidRPr="001029D5">
        <w:rPr>
          <w:rFonts w:ascii="Verdana" w:hAnsi="Verdana"/>
          <w:sz w:val="20"/>
          <w:szCs w:val="20"/>
        </w:rPr>
        <w:t xml:space="preserve"> támogatásnak nem minősülő, visszafizetési kötelezettség nélküli végleges juttatás (vissza nem térítendő támogatás).</w:t>
      </w:r>
    </w:p>
    <w:p w:rsidR="000C41EC" w:rsidRPr="001029D5" w:rsidRDefault="000C41EC" w:rsidP="00C41DA6">
      <w:pPr>
        <w:spacing w:line="276" w:lineRule="auto"/>
        <w:jc w:val="both"/>
        <w:rPr>
          <w:rFonts w:ascii="Verdana" w:hAnsi="Verdana"/>
          <w:sz w:val="20"/>
          <w:szCs w:val="20"/>
        </w:rPr>
      </w:pPr>
      <w:r w:rsidRPr="001029D5">
        <w:rPr>
          <w:rFonts w:ascii="Verdana" w:hAnsi="Verdana"/>
          <w:sz w:val="20"/>
          <w:szCs w:val="20"/>
        </w:rPr>
        <w:t xml:space="preserve"> </w:t>
      </w:r>
    </w:p>
    <w:p w:rsidR="00302F96" w:rsidRPr="001029D5" w:rsidRDefault="00302F96" w:rsidP="001029D5">
      <w:pPr>
        <w:shd w:val="clear" w:color="auto" w:fill="B6DDE8" w:themeFill="accent5" w:themeFillTint="66"/>
        <w:spacing w:line="276" w:lineRule="auto"/>
        <w:jc w:val="both"/>
        <w:rPr>
          <w:rFonts w:ascii="Verdana" w:hAnsi="Verdana"/>
          <w:i/>
          <w:sz w:val="20"/>
          <w:szCs w:val="20"/>
        </w:rPr>
      </w:pPr>
      <w:proofErr w:type="gramStart"/>
      <w:r w:rsidRPr="001029D5">
        <w:rPr>
          <w:rFonts w:ascii="Verdana" w:hAnsi="Verdana"/>
          <w:i/>
          <w:sz w:val="20"/>
          <w:szCs w:val="20"/>
        </w:rPr>
        <w:t>a</w:t>
      </w:r>
      <w:proofErr w:type="gramEnd"/>
      <w:r w:rsidRPr="001029D5">
        <w:rPr>
          <w:rFonts w:ascii="Verdana" w:hAnsi="Verdana"/>
          <w:i/>
          <w:sz w:val="20"/>
          <w:szCs w:val="20"/>
        </w:rPr>
        <w:t xml:space="preserve"> projekt majdani működtetőjének és fenntartójának személye</w:t>
      </w:r>
    </w:p>
    <w:p w:rsidR="002163D4" w:rsidRDefault="002163D4" w:rsidP="00C41DA6">
      <w:pPr>
        <w:spacing w:line="276" w:lineRule="auto"/>
        <w:ind w:left="60"/>
        <w:jc w:val="both"/>
        <w:rPr>
          <w:rFonts w:ascii="Verdana" w:hAnsi="Verdana"/>
          <w:sz w:val="20"/>
          <w:szCs w:val="20"/>
        </w:rPr>
      </w:pPr>
    </w:p>
    <w:p w:rsidR="002163D4" w:rsidRDefault="000C41EC" w:rsidP="00C41DA6">
      <w:pPr>
        <w:spacing w:line="276" w:lineRule="auto"/>
        <w:ind w:left="60"/>
        <w:jc w:val="both"/>
        <w:rPr>
          <w:rFonts w:ascii="Verdana" w:hAnsi="Verdana"/>
          <w:sz w:val="20"/>
          <w:szCs w:val="20"/>
        </w:rPr>
      </w:pPr>
      <w:r w:rsidRPr="001029D5">
        <w:rPr>
          <w:rFonts w:ascii="Verdana" w:hAnsi="Verdana"/>
          <w:sz w:val="20"/>
          <w:szCs w:val="20"/>
        </w:rPr>
        <w:t xml:space="preserve">A projekt fenntartását a </w:t>
      </w:r>
      <w:proofErr w:type="gramStart"/>
      <w:r w:rsidR="00EA236D" w:rsidRPr="001029D5">
        <w:rPr>
          <w:rFonts w:ascii="Verdana" w:hAnsi="Verdana"/>
          <w:sz w:val="20"/>
          <w:szCs w:val="20"/>
        </w:rPr>
        <w:t>MEREK</w:t>
      </w:r>
      <w:proofErr w:type="gramEnd"/>
      <w:r w:rsidRPr="001029D5">
        <w:rPr>
          <w:rFonts w:ascii="Verdana" w:hAnsi="Verdana"/>
          <w:sz w:val="20"/>
          <w:szCs w:val="20"/>
        </w:rPr>
        <w:t xml:space="preserve"> maga kívánja </w:t>
      </w:r>
      <w:r w:rsidR="002163D4">
        <w:rPr>
          <w:rFonts w:ascii="Verdana" w:hAnsi="Verdana"/>
          <w:sz w:val="20"/>
          <w:szCs w:val="20"/>
        </w:rPr>
        <w:t>biztosítani</w:t>
      </w:r>
      <w:r w:rsidRPr="001029D5">
        <w:rPr>
          <w:rFonts w:ascii="Verdana" w:hAnsi="Verdana"/>
          <w:sz w:val="20"/>
          <w:szCs w:val="20"/>
        </w:rPr>
        <w:t xml:space="preserve">. </w:t>
      </w:r>
    </w:p>
    <w:p w:rsidR="000C41EC" w:rsidRPr="001029D5" w:rsidRDefault="000C41EC" w:rsidP="00C41DA6">
      <w:pPr>
        <w:spacing w:line="276" w:lineRule="auto"/>
        <w:ind w:left="60"/>
        <w:jc w:val="both"/>
        <w:rPr>
          <w:rFonts w:ascii="Verdana" w:hAnsi="Verdana"/>
          <w:sz w:val="20"/>
          <w:szCs w:val="20"/>
        </w:rPr>
      </w:pPr>
      <w:r w:rsidRPr="001029D5">
        <w:rPr>
          <w:rFonts w:ascii="Verdana" w:hAnsi="Verdana"/>
          <w:sz w:val="20"/>
          <w:szCs w:val="20"/>
        </w:rPr>
        <w:t xml:space="preserve"> </w:t>
      </w:r>
    </w:p>
    <w:p w:rsidR="000C41EC" w:rsidRPr="001029D5" w:rsidRDefault="000C41EC" w:rsidP="001029D5">
      <w:pPr>
        <w:shd w:val="clear" w:color="auto" w:fill="B6DDE8" w:themeFill="accent5" w:themeFillTint="66"/>
        <w:spacing w:line="276" w:lineRule="auto"/>
        <w:jc w:val="both"/>
        <w:rPr>
          <w:rFonts w:ascii="Verdana" w:hAnsi="Verdana"/>
          <w:i/>
          <w:sz w:val="20"/>
          <w:szCs w:val="20"/>
        </w:rPr>
      </w:pPr>
      <w:r w:rsidRPr="001029D5">
        <w:rPr>
          <w:rFonts w:ascii="Verdana" w:hAnsi="Verdana"/>
          <w:i/>
          <w:sz w:val="20"/>
          <w:szCs w:val="20"/>
        </w:rPr>
        <w:t>Az amortizáció kezelésének módja</w:t>
      </w:r>
    </w:p>
    <w:p w:rsidR="000C41EC" w:rsidRPr="001029D5" w:rsidRDefault="000C41EC" w:rsidP="00C41DA6">
      <w:pPr>
        <w:spacing w:line="276" w:lineRule="auto"/>
        <w:rPr>
          <w:rFonts w:ascii="Verdana" w:hAnsi="Verdana"/>
          <w:sz w:val="20"/>
          <w:szCs w:val="20"/>
        </w:rPr>
      </w:pPr>
    </w:p>
    <w:p w:rsidR="000C41EC" w:rsidRPr="001029D5" w:rsidRDefault="000C41EC" w:rsidP="00C41DA6">
      <w:pPr>
        <w:spacing w:line="276" w:lineRule="auto"/>
        <w:ind w:left="60"/>
        <w:jc w:val="both"/>
        <w:rPr>
          <w:rFonts w:ascii="Verdana" w:hAnsi="Verdana"/>
          <w:sz w:val="20"/>
          <w:szCs w:val="20"/>
        </w:rPr>
      </w:pPr>
      <w:r w:rsidRPr="001029D5">
        <w:rPr>
          <w:rFonts w:ascii="Verdana" w:hAnsi="Verdana"/>
          <w:sz w:val="20"/>
          <w:szCs w:val="20"/>
        </w:rPr>
        <w:t xml:space="preserve">A projekt során </w:t>
      </w:r>
      <w:r w:rsidR="002163D4">
        <w:rPr>
          <w:rFonts w:ascii="Verdana" w:hAnsi="Verdana"/>
          <w:sz w:val="20"/>
          <w:szCs w:val="20"/>
        </w:rPr>
        <w:t>az eszközbeszerz</w:t>
      </w:r>
      <w:r w:rsidR="00537C7F">
        <w:rPr>
          <w:rFonts w:ascii="Verdana" w:hAnsi="Verdana"/>
          <w:sz w:val="20"/>
          <w:szCs w:val="20"/>
        </w:rPr>
        <w:t>ések és beruházások elszámolása</w:t>
      </w:r>
      <w:r w:rsidR="002163D4">
        <w:rPr>
          <w:rFonts w:ascii="Verdana" w:hAnsi="Verdana"/>
          <w:sz w:val="20"/>
          <w:szCs w:val="20"/>
        </w:rPr>
        <w:t xml:space="preserve"> a teljes bekerülési költség alapján történik, amortizációs költségek nem kerülnek elszámolásra.  </w:t>
      </w:r>
    </w:p>
    <w:p w:rsidR="000C41EC" w:rsidRPr="001029D5" w:rsidRDefault="000C41EC" w:rsidP="00C41DA6">
      <w:pPr>
        <w:spacing w:line="276" w:lineRule="auto"/>
        <w:jc w:val="both"/>
        <w:rPr>
          <w:rFonts w:ascii="Verdana" w:hAnsi="Verdana"/>
          <w:sz w:val="20"/>
          <w:szCs w:val="20"/>
        </w:rPr>
      </w:pPr>
    </w:p>
    <w:p w:rsidR="00302F96" w:rsidRPr="001029D5" w:rsidRDefault="00302F96" w:rsidP="001029D5">
      <w:pPr>
        <w:shd w:val="clear" w:color="auto" w:fill="B6DDE8" w:themeFill="accent5" w:themeFillTint="66"/>
        <w:spacing w:line="276" w:lineRule="auto"/>
        <w:jc w:val="both"/>
        <w:rPr>
          <w:rFonts w:ascii="Verdana" w:hAnsi="Verdana"/>
          <w:i/>
          <w:sz w:val="20"/>
          <w:szCs w:val="20"/>
        </w:rPr>
      </w:pPr>
      <w:proofErr w:type="gramStart"/>
      <w:r w:rsidRPr="001029D5">
        <w:rPr>
          <w:rFonts w:ascii="Verdana" w:hAnsi="Verdana"/>
          <w:i/>
          <w:sz w:val="20"/>
          <w:szCs w:val="20"/>
        </w:rPr>
        <w:t>az</w:t>
      </w:r>
      <w:proofErr w:type="gramEnd"/>
      <w:r w:rsidRPr="001029D5">
        <w:rPr>
          <w:rFonts w:ascii="Verdana" w:hAnsi="Verdana"/>
          <w:i/>
          <w:sz w:val="20"/>
          <w:szCs w:val="20"/>
        </w:rPr>
        <w:t xml:space="preserve"> ÁFA kezelése</w:t>
      </w:r>
    </w:p>
    <w:p w:rsidR="00302F96" w:rsidRPr="001029D5" w:rsidRDefault="00302F96" w:rsidP="00C41DA6">
      <w:pPr>
        <w:spacing w:line="276" w:lineRule="auto"/>
        <w:jc w:val="both"/>
        <w:rPr>
          <w:rFonts w:ascii="Verdana" w:hAnsi="Verdana"/>
          <w:i/>
          <w:sz w:val="20"/>
          <w:szCs w:val="20"/>
          <w:u w:val="single"/>
        </w:rPr>
      </w:pPr>
    </w:p>
    <w:p w:rsidR="00302F96" w:rsidRPr="001029D5" w:rsidRDefault="00302F96" w:rsidP="00C41DA6">
      <w:pPr>
        <w:spacing w:line="276" w:lineRule="auto"/>
        <w:ind w:left="60"/>
        <w:jc w:val="both"/>
        <w:rPr>
          <w:rFonts w:ascii="Verdana" w:hAnsi="Verdana"/>
          <w:noProof/>
          <w:sz w:val="20"/>
          <w:szCs w:val="20"/>
        </w:rPr>
      </w:pPr>
      <w:r w:rsidRPr="001029D5">
        <w:rPr>
          <w:rFonts w:ascii="Verdana" w:hAnsi="Verdana"/>
          <w:sz w:val="20"/>
          <w:szCs w:val="20"/>
        </w:rPr>
        <w:t xml:space="preserve">A projektgazda nem alanya az </w:t>
      </w:r>
      <w:proofErr w:type="spellStart"/>
      <w:r w:rsidRPr="001029D5">
        <w:rPr>
          <w:rFonts w:ascii="Verdana" w:hAnsi="Verdana"/>
          <w:sz w:val="20"/>
          <w:szCs w:val="20"/>
        </w:rPr>
        <w:t>ÁFA-nak</w:t>
      </w:r>
      <w:proofErr w:type="spellEnd"/>
      <w:r w:rsidRPr="001029D5">
        <w:rPr>
          <w:rFonts w:ascii="Verdana" w:hAnsi="Verdana"/>
          <w:sz w:val="20"/>
          <w:szCs w:val="20"/>
        </w:rPr>
        <w:t>, így a</w:t>
      </w:r>
      <w:r w:rsidRPr="001029D5">
        <w:rPr>
          <w:rFonts w:ascii="Verdana" w:hAnsi="Verdana"/>
          <w:noProof/>
          <w:sz w:val="20"/>
          <w:szCs w:val="20"/>
        </w:rPr>
        <w:t xml:space="preserve"> költségek tervezésénél és az elszámolásnál az ÁFA-val növelt (bruttó) összeg kerül figyelembe vételre.</w:t>
      </w:r>
    </w:p>
    <w:p w:rsidR="000C41EC" w:rsidRPr="001029D5" w:rsidRDefault="000C41EC" w:rsidP="00C41DA6">
      <w:pPr>
        <w:spacing w:line="276" w:lineRule="auto"/>
        <w:jc w:val="both"/>
        <w:rPr>
          <w:rFonts w:ascii="Verdana" w:hAnsi="Verdana"/>
          <w:sz w:val="20"/>
          <w:szCs w:val="20"/>
        </w:rPr>
      </w:pPr>
    </w:p>
    <w:p w:rsidR="000C41EC" w:rsidRPr="001029D5" w:rsidRDefault="000C41EC" w:rsidP="001029D5">
      <w:pPr>
        <w:shd w:val="clear" w:color="auto" w:fill="B6DDE8" w:themeFill="accent5" w:themeFillTint="66"/>
        <w:spacing w:line="276" w:lineRule="auto"/>
        <w:jc w:val="both"/>
        <w:rPr>
          <w:rFonts w:ascii="Verdana" w:hAnsi="Verdana"/>
          <w:i/>
          <w:sz w:val="20"/>
          <w:szCs w:val="20"/>
        </w:rPr>
      </w:pPr>
      <w:r w:rsidRPr="001029D5">
        <w:rPr>
          <w:rFonts w:ascii="Verdana" w:hAnsi="Verdana"/>
          <w:i/>
          <w:sz w:val="20"/>
          <w:szCs w:val="20"/>
        </w:rPr>
        <w:t>Az infláció kezelése</w:t>
      </w:r>
    </w:p>
    <w:p w:rsidR="000C41EC" w:rsidRPr="001029D5" w:rsidRDefault="000C41EC" w:rsidP="00C41DA6">
      <w:pPr>
        <w:spacing w:line="276" w:lineRule="auto"/>
        <w:rPr>
          <w:rFonts w:ascii="Verdana" w:hAnsi="Verdana"/>
          <w:sz w:val="20"/>
          <w:szCs w:val="20"/>
        </w:rPr>
      </w:pPr>
    </w:p>
    <w:p w:rsidR="000C41EC" w:rsidRPr="001029D5" w:rsidRDefault="000C41EC" w:rsidP="00C41DA6">
      <w:pPr>
        <w:spacing w:line="276" w:lineRule="auto"/>
        <w:jc w:val="both"/>
        <w:rPr>
          <w:rFonts w:ascii="Verdana" w:hAnsi="Verdana"/>
          <w:sz w:val="20"/>
          <w:szCs w:val="20"/>
        </w:rPr>
      </w:pPr>
      <w:r w:rsidRPr="001029D5">
        <w:rPr>
          <w:rFonts w:ascii="Verdana" w:hAnsi="Verdana"/>
          <w:sz w:val="20"/>
          <w:szCs w:val="20"/>
        </w:rPr>
        <w:t>A 24 hónapos projekt költségtervének elkészítésekor</w:t>
      </w:r>
      <w:r w:rsidRPr="001029D5">
        <w:rPr>
          <w:rFonts w:ascii="Verdana" w:hAnsi="Verdana"/>
          <w:b/>
          <w:sz w:val="20"/>
          <w:szCs w:val="20"/>
        </w:rPr>
        <w:t xml:space="preserve"> </w:t>
      </w:r>
      <w:r w:rsidRPr="001029D5">
        <w:rPr>
          <w:rFonts w:ascii="Verdana" w:hAnsi="Verdana"/>
          <w:sz w:val="20"/>
          <w:szCs w:val="20"/>
        </w:rPr>
        <w:t xml:space="preserve">az inflációs hatás </w:t>
      </w:r>
      <w:r w:rsidR="00EA236D" w:rsidRPr="001029D5">
        <w:rPr>
          <w:rFonts w:ascii="Verdana" w:hAnsi="Verdana"/>
          <w:sz w:val="20"/>
          <w:szCs w:val="20"/>
        </w:rPr>
        <w:t xml:space="preserve">nem lett </w:t>
      </w:r>
      <w:r w:rsidRPr="001029D5">
        <w:rPr>
          <w:rFonts w:ascii="Verdana" w:hAnsi="Verdana"/>
          <w:sz w:val="20"/>
          <w:szCs w:val="20"/>
        </w:rPr>
        <w:t>figyelembe lett véve:</w:t>
      </w:r>
      <w:r w:rsidRPr="001029D5">
        <w:rPr>
          <w:rFonts w:ascii="Verdana" w:hAnsi="Verdana"/>
          <w:b/>
          <w:sz w:val="20"/>
          <w:szCs w:val="20"/>
        </w:rPr>
        <w:t xml:space="preserve"> </w:t>
      </w:r>
      <w:r w:rsidRPr="001029D5">
        <w:rPr>
          <w:rFonts w:ascii="Verdana" w:hAnsi="Verdana"/>
          <w:sz w:val="20"/>
          <w:szCs w:val="20"/>
        </w:rPr>
        <w:t xml:space="preserve">a bérek megtervezésekor növekedés </w:t>
      </w:r>
      <w:r w:rsidR="00EA236D" w:rsidRPr="001029D5">
        <w:rPr>
          <w:rFonts w:ascii="Verdana" w:hAnsi="Verdana"/>
          <w:sz w:val="20"/>
          <w:szCs w:val="20"/>
        </w:rPr>
        <w:t xml:space="preserve">nem </w:t>
      </w:r>
      <w:r w:rsidRPr="001029D5">
        <w:rPr>
          <w:rFonts w:ascii="Verdana" w:hAnsi="Verdana"/>
          <w:sz w:val="20"/>
          <w:szCs w:val="20"/>
        </w:rPr>
        <w:t>lett betervezve.</w:t>
      </w:r>
    </w:p>
    <w:p w:rsidR="000C41EC" w:rsidRPr="001029D5" w:rsidRDefault="000C41EC" w:rsidP="00C41DA6">
      <w:pPr>
        <w:spacing w:line="276" w:lineRule="auto"/>
        <w:jc w:val="both"/>
        <w:rPr>
          <w:rFonts w:ascii="Verdana" w:hAnsi="Verdana"/>
          <w:sz w:val="20"/>
          <w:szCs w:val="20"/>
        </w:rPr>
      </w:pPr>
    </w:p>
    <w:p w:rsidR="000C41EC" w:rsidRPr="001029D5" w:rsidRDefault="000C41EC" w:rsidP="00C41DA6">
      <w:pPr>
        <w:spacing w:line="276" w:lineRule="auto"/>
        <w:jc w:val="both"/>
        <w:rPr>
          <w:rFonts w:ascii="Verdana" w:hAnsi="Verdana"/>
          <w:sz w:val="20"/>
          <w:szCs w:val="20"/>
        </w:rPr>
      </w:pPr>
    </w:p>
    <w:p w:rsidR="000C41EC" w:rsidRPr="00590FCD" w:rsidRDefault="000C41EC" w:rsidP="00EB61B2">
      <w:pPr>
        <w:spacing w:line="276" w:lineRule="auto"/>
        <w:jc w:val="both"/>
        <w:rPr>
          <w:rFonts w:ascii="Verdana" w:hAnsi="Verdana"/>
          <w:b/>
          <w:sz w:val="20"/>
          <w:szCs w:val="20"/>
        </w:rPr>
      </w:pPr>
      <w:r w:rsidRPr="00590FCD">
        <w:rPr>
          <w:rFonts w:ascii="Verdana" w:hAnsi="Verdana"/>
          <w:b/>
          <w:sz w:val="20"/>
          <w:szCs w:val="20"/>
        </w:rPr>
        <w:t>Pénzügyi terv</w:t>
      </w:r>
    </w:p>
    <w:p w:rsidR="000C41EC" w:rsidRPr="00590FCD" w:rsidRDefault="000C41EC" w:rsidP="00C41DA6">
      <w:pPr>
        <w:spacing w:line="276" w:lineRule="auto"/>
        <w:jc w:val="both"/>
        <w:rPr>
          <w:rFonts w:ascii="Verdana" w:hAnsi="Verdana"/>
          <w:sz w:val="20"/>
          <w:szCs w:val="20"/>
        </w:rPr>
      </w:pPr>
    </w:p>
    <w:p w:rsidR="000C41EC" w:rsidRPr="00CF1831" w:rsidRDefault="000C41EC" w:rsidP="00C41DA6">
      <w:pPr>
        <w:spacing w:line="276" w:lineRule="auto"/>
        <w:jc w:val="both"/>
        <w:rPr>
          <w:rFonts w:ascii="Verdana" w:hAnsi="Verdana"/>
          <w:sz w:val="20"/>
          <w:szCs w:val="20"/>
        </w:rPr>
      </w:pPr>
      <w:r w:rsidRPr="00590FCD">
        <w:rPr>
          <w:rFonts w:ascii="Verdana" w:hAnsi="Verdana"/>
          <w:sz w:val="20"/>
          <w:szCs w:val="20"/>
        </w:rPr>
        <w:t xml:space="preserve">A </w:t>
      </w:r>
      <w:r w:rsidRPr="00590FCD">
        <w:rPr>
          <w:rFonts w:ascii="Verdana" w:hAnsi="Verdana"/>
          <w:b/>
          <w:i/>
          <w:sz w:val="20"/>
          <w:szCs w:val="20"/>
        </w:rPr>
        <w:t>24 hónapos futamidejű projekt</w:t>
      </w:r>
      <w:r w:rsidRPr="00590FCD">
        <w:rPr>
          <w:rFonts w:ascii="Verdana" w:hAnsi="Verdana"/>
          <w:sz w:val="20"/>
          <w:szCs w:val="20"/>
        </w:rPr>
        <w:t xml:space="preserve"> elszámolható költségeinek összesítését az alábbi táblázat tartalmazza:</w:t>
      </w:r>
    </w:p>
    <w:p w:rsidR="000C41EC" w:rsidRPr="00CF1831" w:rsidRDefault="000C41EC" w:rsidP="00C41DA6">
      <w:pPr>
        <w:spacing w:line="276" w:lineRule="auto"/>
        <w:jc w:val="both"/>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4276"/>
        <w:gridCol w:w="2387"/>
      </w:tblGrid>
      <w:tr w:rsidR="002969C4" w:rsidRPr="00CF1831" w:rsidTr="002969C4">
        <w:trPr>
          <w:jc w:val="center"/>
        </w:trPr>
        <w:tc>
          <w:tcPr>
            <w:tcW w:w="4772" w:type="dxa"/>
            <w:gridSpan w:val="2"/>
            <w:shd w:val="clear" w:color="auto" w:fill="92CDDC" w:themeFill="accent5" w:themeFillTint="99"/>
          </w:tcPr>
          <w:p w:rsidR="002969C4" w:rsidRPr="002969C4" w:rsidRDefault="002969C4" w:rsidP="002969C4">
            <w:pPr>
              <w:spacing w:line="276" w:lineRule="auto"/>
              <w:jc w:val="center"/>
              <w:rPr>
                <w:rFonts w:ascii="Verdana" w:hAnsi="Verdana"/>
                <w:b/>
                <w:sz w:val="20"/>
                <w:szCs w:val="20"/>
              </w:rPr>
            </w:pPr>
            <w:r w:rsidRPr="002969C4">
              <w:rPr>
                <w:rFonts w:ascii="Verdana" w:hAnsi="Verdana"/>
                <w:b/>
                <w:sz w:val="20"/>
                <w:szCs w:val="20"/>
              </w:rPr>
              <w:lastRenderedPageBreak/>
              <w:t>Költségkategóriák</w:t>
            </w:r>
          </w:p>
        </w:tc>
        <w:tc>
          <w:tcPr>
            <w:tcW w:w="2387" w:type="dxa"/>
            <w:shd w:val="clear" w:color="auto" w:fill="92CDDC" w:themeFill="accent5" w:themeFillTint="99"/>
          </w:tcPr>
          <w:p w:rsidR="002969C4" w:rsidRPr="00CF1831" w:rsidRDefault="002969C4" w:rsidP="00C41DA6">
            <w:pPr>
              <w:spacing w:line="276" w:lineRule="auto"/>
              <w:jc w:val="center"/>
              <w:rPr>
                <w:rFonts w:ascii="Verdana" w:hAnsi="Verdana"/>
                <w:b/>
                <w:sz w:val="20"/>
                <w:szCs w:val="20"/>
              </w:rPr>
            </w:pPr>
            <w:r w:rsidRPr="00CF1831">
              <w:rPr>
                <w:rFonts w:ascii="Verdana" w:hAnsi="Verdana"/>
                <w:b/>
                <w:sz w:val="20"/>
                <w:szCs w:val="20"/>
              </w:rPr>
              <w:t>Költségek bruttó módon, forintban</w:t>
            </w:r>
          </w:p>
        </w:tc>
      </w:tr>
      <w:tr w:rsidR="000C41EC" w:rsidRPr="00CF1831" w:rsidTr="00C11B42">
        <w:trPr>
          <w:jc w:val="center"/>
        </w:trPr>
        <w:tc>
          <w:tcPr>
            <w:tcW w:w="4772" w:type="dxa"/>
            <w:gridSpan w:val="2"/>
          </w:tcPr>
          <w:p w:rsidR="000C41EC" w:rsidRPr="00CF1831" w:rsidRDefault="000C41EC" w:rsidP="00C41DA6">
            <w:pPr>
              <w:spacing w:line="276" w:lineRule="auto"/>
              <w:jc w:val="both"/>
              <w:rPr>
                <w:rFonts w:ascii="Verdana" w:hAnsi="Verdana"/>
                <w:sz w:val="20"/>
                <w:szCs w:val="20"/>
              </w:rPr>
            </w:pPr>
            <w:r w:rsidRPr="00CF1831">
              <w:rPr>
                <w:rFonts w:ascii="Verdana" w:hAnsi="Verdana"/>
                <w:sz w:val="20"/>
                <w:szCs w:val="20"/>
              </w:rPr>
              <w:t>Projekt előkészítés költségei</w:t>
            </w:r>
          </w:p>
        </w:tc>
        <w:tc>
          <w:tcPr>
            <w:tcW w:w="2387" w:type="dxa"/>
          </w:tcPr>
          <w:p w:rsidR="000C41EC" w:rsidRPr="008E7A2C" w:rsidRDefault="003745C7" w:rsidP="003745C7">
            <w:pPr>
              <w:jc w:val="right"/>
              <w:rPr>
                <w:rFonts w:ascii="Verdana" w:hAnsi="Verdana"/>
                <w:sz w:val="20"/>
                <w:szCs w:val="20"/>
              </w:rPr>
            </w:pPr>
            <w:r w:rsidRPr="008E7A2C">
              <w:rPr>
                <w:rFonts w:ascii="Verdana" w:hAnsi="Verdana"/>
                <w:sz w:val="20"/>
                <w:szCs w:val="20"/>
              </w:rPr>
              <w:t xml:space="preserve">15 752 400   </w:t>
            </w:r>
          </w:p>
        </w:tc>
      </w:tr>
      <w:tr w:rsidR="000C41EC" w:rsidRPr="00CF1831" w:rsidTr="00C11B42">
        <w:trPr>
          <w:jc w:val="center"/>
        </w:trPr>
        <w:tc>
          <w:tcPr>
            <w:tcW w:w="4772" w:type="dxa"/>
            <w:gridSpan w:val="2"/>
          </w:tcPr>
          <w:p w:rsidR="000C41EC" w:rsidRPr="00CF1831" w:rsidRDefault="000C41EC" w:rsidP="00C41DA6">
            <w:pPr>
              <w:spacing w:line="276" w:lineRule="auto"/>
              <w:jc w:val="both"/>
              <w:rPr>
                <w:rFonts w:ascii="Verdana" w:hAnsi="Verdana"/>
                <w:sz w:val="20"/>
                <w:szCs w:val="20"/>
              </w:rPr>
            </w:pPr>
            <w:r w:rsidRPr="00CF1831">
              <w:rPr>
                <w:rFonts w:ascii="Verdana" w:hAnsi="Verdana"/>
                <w:sz w:val="20"/>
                <w:szCs w:val="20"/>
              </w:rPr>
              <w:t>Projektmenedzsment költségei</w:t>
            </w:r>
          </w:p>
        </w:tc>
        <w:tc>
          <w:tcPr>
            <w:tcW w:w="2387" w:type="dxa"/>
          </w:tcPr>
          <w:p w:rsidR="000C41EC" w:rsidRPr="008E7A2C" w:rsidRDefault="003745C7" w:rsidP="003745C7">
            <w:pPr>
              <w:jc w:val="right"/>
              <w:rPr>
                <w:rFonts w:ascii="Verdana" w:hAnsi="Verdana"/>
                <w:sz w:val="20"/>
                <w:szCs w:val="20"/>
              </w:rPr>
            </w:pPr>
            <w:r w:rsidRPr="008E7A2C">
              <w:rPr>
                <w:rFonts w:ascii="Verdana" w:hAnsi="Verdana"/>
                <w:sz w:val="20"/>
                <w:szCs w:val="20"/>
              </w:rPr>
              <w:t xml:space="preserve">48 990 400   </w:t>
            </w:r>
          </w:p>
        </w:tc>
      </w:tr>
      <w:tr w:rsidR="000C41EC" w:rsidRPr="00CF1831" w:rsidTr="00C11B42">
        <w:trPr>
          <w:jc w:val="center"/>
        </w:trPr>
        <w:tc>
          <w:tcPr>
            <w:tcW w:w="4772" w:type="dxa"/>
            <w:gridSpan w:val="2"/>
          </w:tcPr>
          <w:p w:rsidR="000C41EC" w:rsidRPr="008E7A2C" w:rsidRDefault="003745C7" w:rsidP="008E7A2C">
            <w:pPr>
              <w:spacing w:line="276" w:lineRule="auto"/>
              <w:jc w:val="both"/>
              <w:rPr>
                <w:rFonts w:ascii="Verdana" w:hAnsi="Verdana"/>
                <w:sz w:val="20"/>
                <w:szCs w:val="20"/>
              </w:rPr>
            </w:pPr>
            <w:r w:rsidRPr="008E7A2C">
              <w:rPr>
                <w:rFonts w:ascii="Verdana" w:hAnsi="Verdana"/>
                <w:sz w:val="20"/>
                <w:szCs w:val="20"/>
              </w:rPr>
              <w:t>Projekt szakmai megvalósításával összefüggő költségek</w:t>
            </w:r>
          </w:p>
        </w:tc>
        <w:tc>
          <w:tcPr>
            <w:tcW w:w="2387" w:type="dxa"/>
          </w:tcPr>
          <w:p w:rsidR="000C41E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55 892 000   </w:t>
            </w:r>
          </w:p>
        </w:tc>
      </w:tr>
      <w:tr w:rsidR="000C41EC" w:rsidRPr="00CF1831" w:rsidTr="00C11B42">
        <w:trPr>
          <w:jc w:val="center"/>
        </w:trPr>
        <w:tc>
          <w:tcPr>
            <w:tcW w:w="4772" w:type="dxa"/>
            <w:gridSpan w:val="2"/>
          </w:tcPr>
          <w:p w:rsidR="000C41EC" w:rsidRPr="008E7A2C" w:rsidRDefault="008E7A2C" w:rsidP="008E7A2C">
            <w:pPr>
              <w:spacing w:line="276" w:lineRule="auto"/>
              <w:jc w:val="both"/>
              <w:rPr>
                <w:rFonts w:ascii="Verdana" w:hAnsi="Verdana"/>
                <w:sz w:val="20"/>
                <w:szCs w:val="20"/>
              </w:rPr>
            </w:pPr>
            <w:r w:rsidRPr="008E7A2C">
              <w:rPr>
                <w:rFonts w:ascii="Verdana" w:hAnsi="Verdana"/>
                <w:sz w:val="20"/>
                <w:szCs w:val="20"/>
              </w:rPr>
              <w:t>Projekt megvalósításához igénybevett szolgáltatások</w:t>
            </w:r>
          </w:p>
        </w:tc>
        <w:tc>
          <w:tcPr>
            <w:tcW w:w="2387" w:type="dxa"/>
          </w:tcPr>
          <w:p w:rsidR="008E7A2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91 018 400   </w:t>
            </w:r>
          </w:p>
          <w:p w:rsidR="000C41EC" w:rsidRPr="00CF1831" w:rsidRDefault="000C41EC" w:rsidP="008E7A2C">
            <w:pPr>
              <w:spacing w:line="276" w:lineRule="auto"/>
              <w:jc w:val="right"/>
              <w:rPr>
                <w:rFonts w:ascii="Verdana" w:hAnsi="Verdana"/>
                <w:sz w:val="20"/>
                <w:szCs w:val="20"/>
              </w:rPr>
            </w:pPr>
          </w:p>
        </w:tc>
      </w:tr>
      <w:tr w:rsidR="000C41EC" w:rsidRPr="00CF1831" w:rsidTr="00C11B42">
        <w:trPr>
          <w:jc w:val="center"/>
        </w:trPr>
        <w:tc>
          <w:tcPr>
            <w:tcW w:w="4772" w:type="dxa"/>
            <w:gridSpan w:val="2"/>
          </w:tcPr>
          <w:p w:rsidR="000C41EC" w:rsidRPr="008E7A2C" w:rsidRDefault="008E7A2C" w:rsidP="008E7A2C">
            <w:pPr>
              <w:spacing w:line="276" w:lineRule="auto"/>
              <w:jc w:val="both"/>
              <w:rPr>
                <w:rFonts w:ascii="Verdana" w:hAnsi="Verdana"/>
                <w:sz w:val="20"/>
                <w:szCs w:val="20"/>
              </w:rPr>
            </w:pPr>
            <w:r w:rsidRPr="008E7A2C">
              <w:rPr>
                <w:rFonts w:ascii="Verdana" w:hAnsi="Verdana"/>
                <w:sz w:val="20"/>
                <w:szCs w:val="20"/>
              </w:rPr>
              <w:t>Egyéb szolgáltatások</w:t>
            </w:r>
          </w:p>
        </w:tc>
        <w:tc>
          <w:tcPr>
            <w:tcW w:w="2387" w:type="dxa"/>
          </w:tcPr>
          <w:p w:rsidR="000C41E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15 748 000   </w:t>
            </w:r>
          </w:p>
        </w:tc>
      </w:tr>
      <w:tr w:rsidR="000C41EC" w:rsidRPr="00CF1831" w:rsidTr="00C11B42">
        <w:trPr>
          <w:jc w:val="center"/>
        </w:trPr>
        <w:tc>
          <w:tcPr>
            <w:tcW w:w="4772" w:type="dxa"/>
            <w:gridSpan w:val="2"/>
          </w:tcPr>
          <w:p w:rsidR="000C41EC" w:rsidRPr="008E7A2C" w:rsidRDefault="008E7A2C" w:rsidP="008E7A2C">
            <w:pPr>
              <w:spacing w:line="276" w:lineRule="auto"/>
              <w:jc w:val="both"/>
              <w:rPr>
                <w:rFonts w:ascii="Verdana" w:hAnsi="Verdana"/>
                <w:sz w:val="20"/>
                <w:szCs w:val="20"/>
              </w:rPr>
            </w:pPr>
            <w:r w:rsidRPr="008E7A2C">
              <w:rPr>
                <w:rFonts w:ascii="Verdana" w:hAnsi="Verdana"/>
                <w:sz w:val="20"/>
                <w:szCs w:val="20"/>
              </w:rPr>
              <w:t>Beruházás (ERFA)</w:t>
            </w:r>
          </w:p>
        </w:tc>
        <w:tc>
          <w:tcPr>
            <w:tcW w:w="2387" w:type="dxa"/>
          </w:tcPr>
          <w:p w:rsidR="000C41E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744 532 300   </w:t>
            </w:r>
          </w:p>
        </w:tc>
      </w:tr>
      <w:tr w:rsidR="000C41EC" w:rsidRPr="00CF1831" w:rsidTr="00C11B42">
        <w:trPr>
          <w:jc w:val="center"/>
        </w:trPr>
        <w:tc>
          <w:tcPr>
            <w:tcW w:w="4772" w:type="dxa"/>
            <w:gridSpan w:val="2"/>
          </w:tcPr>
          <w:p w:rsidR="000C41EC" w:rsidRPr="008E7A2C" w:rsidRDefault="008E7A2C" w:rsidP="008E7A2C">
            <w:pPr>
              <w:spacing w:line="276" w:lineRule="auto"/>
              <w:jc w:val="both"/>
              <w:rPr>
                <w:rFonts w:ascii="Verdana" w:hAnsi="Verdana"/>
                <w:sz w:val="20"/>
                <w:szCs w:val="20"/>
              </w:rPr>
            </w:pPr>
            <w:r w:rsidRPr="008E7A2C">
              <w:rPr>
                <w:rFonts w:ascii="Verdana" w:hAnsi="Verdana"/>
                <w:sz w:val="20"/>
                <w:szCs w:val="20"/>
              </w:rPr>
              <w:t>Egyéb, a projekt végrehajtásával összefüggő (általános) költség</w:t>
            </w:r>
          </w:p>
        </w:tc>
        <w:tc>
          <w:tcPr>
            <w:tcW w:w="2387" w:type="dxa"/>
          </w:tcPr>
          <w:p w:rsidR="000C41E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3 898 500   </w:t>
            </w:r>
          </w:p>
        </w:tc>
      </w:tr>
      <w:tr w:rsidR="008E7A2C" w:rsidRPr="00CF1831" w:rsidTr="00962633">
        <w:trPr>
          <w:jc w:val="center"/>
        </w:trPr>
        <w:tc>
          <w:tcPr>
            <w:tcW w:w="4772" w:type="dxa"/>
            <w:gridSpan w:val="2"/>
          </w:tcPr>
          <w:p w:rsidR="008E7A2C" w:rsidRPr="008E7A2C" w:rsidRDefault="008E7A2C" w:rsidP="008E7A2C">
            <w:pPr>
              <w:spacing w:line="276" w:lineRule="auto"/>
              <w:jc w:val="both"/>
              <w:rPr>
                <w:rFonts w:ascii="Verdana" w:hAnsi="Verdana"/>
                <w:sz w:val="20"/>
                <w:szCs w:val="20"/>
              </w:rPr>
            </w:pPr>
            <w:r w:rsidRPr="008E7A2C">
              <w:rPr>
                <w:rFonts w:ascii="Verdana" w:hAnsi="Verdana"/>
                <w:sz w:val="20"/>
                <w:szCs w:val="20"/>
              </w:rPr>
              <w:t>ESZA jellegű költségek</w:t>
            </w:r>
          </w:p>
        </w:tc>
        <w:tc>
          <w:tcPr>
            <w:tcW w:w="2387" w:type="dxa"/>
          </w:tcPr>
          <w:p w:rsidR="008E7A2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14 168 000   </w:t>
            </w:r>
          </w:p>
        </w:tc>
      </w:tr>
      <w:tr w:rsidR="008E7A2C" w:rsidRPr="00CF1831" w:rsidTr="00962633">
        <w:trPr>
          <w:jc w:val="center"/>
        </w:trPr>
        <w:tc>
          <w:tcPr>
            <w:tcW w:w="4772" w:type="dxa"/>
            <w:gridSpan w:val="2"/>
          </w:tcPr>
          <w:p w:rsidR="008E7A2C" w:rsidRPr="008E7A2C" w:rsidRDefault="008E7A2C" w:rsidP="008E7A2C">
            <w:pPr>
              <w:spacing w:line="276" w:lineRule="auto"/>
              <w:jc w:val="both"/>
              <w:rPr>
                <w:rFonts w:ascii="Verdana" w:hAnsi="Verdana"/>
                <w:sz w:val="20"/>
                <w:szCs w:val="20"/>
              </w:rPr>
            </w:pPr>
            <w:r w:rsidRPr="008E7A2C">
              <w:rPr>
                <w:rFonts w:ascii="Verdana" w:hAnsi="Verdana"/>
                <w:sz w:val="20"/>
                <w:szCs w:val="20"/>
              </w:rPr>
              <w:t>TARTALÉK</w:t>
            </w:r>
          </w:p>
        </w:tc>
        <w:tc>
          <w:tcPr>
            <w:tcW w:w="2387" w:type="dxa"/>
          </w:tcPr>
          <w:p w:rsidR="008E7A2C" w:rsidRPr="008E7A2C" w:rsidRDefault="008E7A2C" w:rsidP="008E7A2C">
            <w:pPr>
              <w:spacing w:line="276" w:lineRule="auto"/>
              <w:jc w:val="right"/>
              <w:rPr>
                <w:rFonts w:ascii="Verdana" w:hAnsi="Verdana"/>
                <w:sz w:val="20"/>
                <w:szCs w:val="20"/>
              </w:rPr>
            </w:pPr>
            <w:r w:rsidRPr="008E7A2C">
              <w:rPr>
                <w:rFonts w:ascii="Verdana" w:hAnsi="Verdana"/>
                <w:sz w:val="20"/>
                <w:szCs w:val="20"/>
              </w:rPr>
              <w:t xml:space="preserve">10 000 </w:t>
            </w:r>
            <w:proofErr w:type="spellStart"/>
            <w:r w:rsidRPr="008E7A2C">
              <w:rPr>
                <w:rFonts w:ascii="Verdana" w:hAnsi="Verdana"/>
                <w:sz w:val="20"/>
                <w:szCs w:val="20"/>
              </w:rPr>
              <w:t>000</w:t>
            </w:r>
            <w:proofErr w:type="spellEnd"/>
            <w:r w:rsidRPr="008E7A2C">
              <w:rPr>
                <w:rFonts w:ascii="Verdana" w:hAnsi="Verdana"/>
                <w:sz w:val="20"/>
                <w:szCs w:val="20"/>
              </w:rPr>
              <w:t xml:space="preserve">   </w:t>
            </w:r>
          </w:p>
        </w:tc>
      </w:tr>
      <w:tr w:rsidR="008E7A2C" w:rsidRPr="00CF1831" w:rsidTr="002969C4">
        <w:trPr>
          <w:jc w:val="center"/>
        </w:trPr>
        <w:tc>
          <w:tcPr>
            <w:tcW w:w="4772" w:type="dxa"/>
            <w:gridSpan w:val="2"/>
            <w:shd w:val="clear" w:color="auto" w:fill="92CDDC" w:themeFill="accent5" w:themeFillTint="99"/>
          </w:tcPr>
          <w:p w:rsidR="008E7A2C" w:rsidRPr="00CF1831" w:rsidRDefault="008E7A2C" w:rsidP="00C41DA6">
            <w:pPr>
              <w:spacing w:line="276" w:lineRule="auto"/>
              <w:jc w:val="both"/>
              <w:rPr>
                <w:rFonts w:ascii="Verdana" w:hAnsi="Verdana"/>
                <w:b/>
                <w:sz w:val="20"/>
                <w:szCs w:val="20"/>
              </w:rPr>
            </w:pPr>
            <w:r w:rsidRPr="00CF1831">
              <w:rPr>
                <w:rFonts w:ascii="Verdana" w:hAnsi="Verdana"/>
                <w:b/>
                <w:sz w:val="20"/>
                <w:szCs w:val="20"/>
              </w:rPr>
              <w:t>Összesen</w:t>
            </w:r>
          </w:p>
        </w:tc>
        <w:tc>
          <w:tcPr>
            <w:tcW w:w="2387" w:type="dxa"/>
            <w:shd w:val="clear" w:color="auto" w:fill="92CDDC" w:themeFill="accent5" w:themeFillTint="99"/>
          </w:tcPr>
          <w:p w:rsidR="008E7A2C" w:rsidRPr="008E7A2C" w:rsidRDefault="008E7A2C" w:rsidP="00962633">
            <w:pPr>
              <w:spacing w:line="276" w:lineRule="auto"/>
              <w:jc w:val="right"/>
              <w:rPr>
                <w:rFonts w:ascii="Verdana" w:hAnsi="Verdana"/>
                <w:b/>
                <w:sz w:val="20"/>
                <w:szCs w:val="20"/>
              </w:rPr>
            </w:pPr>
            <w:r w:rsidRPr="008E7A2C">
              <w:rPr>
                <w:rFonts w:ascii="Verdana" w:hAnsi="Verdana"/>
                <w:b/>
                <w:sz w:val="20"/>
                <w:szCs w:val="20"/>
              </w:rPr>
              <w:t xml:space="preserve">1 000 </w:t>
            </w:r>
            <w:proofErr w:type="spellStart"/>
            <w:r w:rsidRPr="008E7A2C">
              <w:rPr>
                <w:rFonts w:ascii="Verdana" w:hAnsi="Verdana"/>
                <w:b/>
                <w:sz w:val="20"/>
                <w:szCs w:val="20"/>
              </w:rPr>
              <w:t>000</w:t>
            </w:r>
            <w:proofErr w:type="spellEnd"/>
            <w:r w:rsidRPr="008E7A2C">
              <w:rPr>
                <w:rFonts w:ascii="Verdana" w:hAnsi="Verdana"/>
                <w:b/>
                <w:sz w:val="20"/>
                <w:szCs w:val="20"/>
              </w:rPr>
              <w:t xml:space="preserve"> </w:t>
            </w:r>
            <w:proofErr w:type="spellStart"/>
            <w:r w:rsidRPr="008E7A2C">
              <w:rPr>
                <w:rFonts w:ascii="Verdana" w:hAnsi="Verdana"/>
                <w:b/>
                <w:sz w:val="20"/>
                <w:szCs w:val="20"/>
              </w:rPr>
              <w:t>000</w:t>
            </w:r>
            <w:proofErr w:type="spellEnd"/>
            <w:r w:rsidRPr="008E7A2C">
              <w:rPr>
                <w:rFonts w:ascii="Verdana" w:hAnsi="Verdana"/>
                <w:b/>
                <w:sz w:val="20"/>
                <w:szCs w:val="20"/>
              </w:rPr>
              <w:t xml:space="preserve">   </w:t>
            </w:r>
          </w:p>
        </w:tc>
      </w:tr>
      <w:tr w:rsidR="008E7A2C" w:rsidRPr="00CF1831" w:rsidTr="00C11B42">
        <w:trPr>
          <w:jc w:val="center"/>
        </w:trPr>
        <w:tc>
          <w:tcPr>
            <w:tcW w:w="4772" w:type="dxa"/>
            <w:gridSpan w:val="2"/>
          </w:tcPr>
          <w:p w:rsidR="008E7A2C" w:rsidRPr="00CF1831" w:rsidRDefault="008E7A2C" w:rsidP="00C41DA6">
            <w:pPr>
              <w:spacing w:line="276" w:lineRule="auto"/>
              <w:jc w:val="both"/>
              <w:rPr>
                <w:rFonts w:ascii="Verdana" w:hAnsi="Verdana"/>
                <w:sz w:val="20"/>
                <w:szCs w:val="20"/>
              </w:rPr>
            </w:pPr>
            <w:r w:rsidRPr="00CF1831">
              <w:rPr>
                <w:rFonts w:ascii="Verdana" w:hAnsi="Verdana"/>
                <w:sz w:val="20"/>
                <w:szCs w:val="20"/>
              </w:rPr>
              <w:t xml:space="preserve">Ebből </w:t>
            </w:r>
          </w:p>
        </w:tc>
        <w:tc>
          <w:tcPr>
            <w:tcW w:w="2387" w:type="dxa"/>
          </w:tcPr>
          <w:p w:rsidR="008E7A2C" w:rsidRPr="00CF1831" w:rsidRDefault="008E7A2C" w:rsidP="00C41DA6">
            <w:pPr>
              <w:spacing w:line="276" w:lineRule="auto"/>
              <w:jc w:val="both"/>
              <w:rPr>
                <w:rFonts w:ascii="Verdana" w:hAnsi="Verdana"/>
                <w:sz w:val="20"/>
                <w:szCs w:val="20"/>
              </w:rPr>
            </w:pPr>
          </w:p>
        </w:tc>
      </w:tr>
      <w:tr w:rsidR="008E7A2C" w:rsidRPr="00CF1831" w:rsidTr="00C11B42">
        <w:trPr>
          <w:jc w:val="center"/>
        </w:trPr>
        <w:tc>
          <w:tcPr>
            <w:tcW w:w="496" w:type="dxa"/>
          </w:tcPr>
          <w:p w:rsidR="008E7A2C" w:rsidRPr="00CF1831" w:rsidRDefault="008E7A2C" w:rsidP="00C41DA6">
            <w:pPr>
              <w:spacing w:line="276" w:lineRule="auto"/>
              <w:jc w:val="both"/>
              <w:rPr>
                <w:rFonts w:ascii="Verdana" w:hAnsi="Verdana"/>
                <w:sz w:val="20"/>
                <w:szCs w:val="20"/>
              </w:rPr>
            </w:pPr>
          </w:p>
        </w:tc>
        <w:tc>
          <w:tcPr>
            <w:tcW w:w="4276" w:type="dxa"/>
          </w:tcPr>
          <w:p w:rsidR="008E7A2C" w:rsidRPr="00CF1831" w:rsidRDefault="008E7A2C" w:rsidP="00C41DA6">
            <w:pPr>
              <w:spacing w:line="276" w:lineRule="auto"/>
              <w:jc w:val="both"/>
              <w:rPr>
                <w:rFonts w:ascii="Verdana" w:hAnsi="Verdana"/>
                <w:sz w:val="20"/>
                <w:szCs w:val="20"/>
              </w:rPr>
            </w:pPr>
            <w:r w:rsidRPr="00CF1831">
              <w:rPr>
                <w:rFonts w:ascii="Verdana" w:hAnsi="Verdana"/>
                <w:sz w:val="20"/>
                <w:szCs w:val="20"/>
              </w:rPr>
              <w:t>támogatás (100%)</w:t>
            </w:r>
          </w:p>
        </w:tc>
        <w:tc>
          <w:tcPr>
            <w:tcW w:w="2387" w:type="dxa"/>
          </w:tcPr>
          <w:p w:rsidR="008E7A2C" w:rsidRPr="008E7A2C" w:rsidRDefault="008E7A2C" w:rsidP="00962633">
            <w:pPr>
              <w:spacing w:line="276" w:lineRule="auto"/>
              <w:jc w:val="right"/>
              <w:rPr>
                <w:rFonts w:ascii="Verdana" w:hAnsi="Verdana"/>
                <w:sz w:val="20"/>
                <w:szCs w:val="20"/>
              </w:rPr>
            </w:pPr>
            <w:r w:rsidRPr="008E7A2C">
              <w:rPr>
                <w:rFonts w:ascii="Verdana" w:hAnsi="Verdana"/>
                <w:sz w:val="20"/>
                <w:szCs w:val="20"/>
              </w:rPr>
              <w:t xml:space="preserve">1 000 </w:t>
            </w:r>
            <w:proofErr w:type="spellStart"/>
            <w:r w:rsidRPr="008E7A2C">
              <w:rPr>
                <w:rFonts w:ascii="Verdana" w:hAnsi="Verdana"/>
                <w:sz w:val="20"/>
                <w:szCs w:val="20"/>
              </w:rPr>
              <w:t>000</w:t>
            </w:r>
            <w:proofErr w:type="spellEnd"/>
            <w:r w:rsidRPr="008E7A2C">
              <w:rPr>
                <w:rFonts w:ascii="Verdana" w:hAnsi="Verdana"/>
                <w:sz w:val="20"/>
                <w:szCs w:val="20"/>
              </w:rPr>
              <w:t xml:space="preserve"> </w:t>
            </w:r>
            <w:proofErr w:type="spellStart"/>
            <w:r w:rsidRPr="008E7A2C">
              <w:rPr>
                <w:rFonts w:ascii="Verdana" w:hAnsi="Verdana"/>
                <w:sz w:val="20"/>
                <w:szCs w:val="20"/>
              </w:rPr>
              <w:t>000</w:t>
            </w:r>
            <w:proofErr w:type="spellEnd"/>
            <w:r w:rsidRPr="008E7A2C">
              <w:rPr>
                <w:rFonts w:ascii="Verdana" w:hAnsi="Verdana"/>
                <w:sz w:val="20"/>
                <w:szCs w:val="20"/>
              </w:rPr>
              <w:t xml:space="preserve">   </w:t>
            </w:r>
          </w:p>
        </w:tc>
      </w:tr>
    </w:tbl>
    <w:p w:rsidR="000C41EC" w:rsidRDefault="000C41EC" w:rsidP="00C41DA6">
      <w:pPr>
        <w:spacing w:line="276" w:lineRule="auto"/>
        <w:jc w:val="both"/>
        <w:rPr>
          <w:rFonts w:ascii="Verdana" w:hAnsi="Verdana"/>
          <w:sz w:val="20"/>
          <w:szCs w:val="20"/>
        </w:rPr>
      </w:pPr>
    </w:p>
    <w:p w:rsidR="002969C4" w:rsidRDefault="002969C4" w:rsidP="00C41DA6">
      <w:pPr>
        <w:spacing w:line="276" w:lineRule="auto"/>
        <w:jc w:val="both"/>
        <w:rPr>
          <w:rFonts w:ascii="Verdana" w:hAnsi="Verdana"/>
          <w:sz w:val="20"/>
          <w:szCs w:val="20"/>
        </w:rPr>
      </w:pPr>
    </w:p>
    <w:p w:rsidR="002969C4" w:rsidRPr="00CF1831" w:rsidRDefault="002969C4" w:rsidP="00C41DA6">
      <w:pPr>
        <w:spacing w:line="276" w:lineRule="auto"/>
        <w:jc w:val="both"/>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gridCol w:w="2387"/>
      </w:tblGrid>
      <w:tr w:rsidR="002969C4" w:rsidRPr="00CF1831" w:rsidTr="002B57F3">
        <w:trPr>
          <w:jc w:val="center"/>
        </w:trPr>
        <w:tc>
          <w:tcPr>
            <w:tcW w:w="7159" w:type="dxa"/>
            <w:gridSpan w:val="2"/>
            <w:shd w:val="clear" w:color="auto" w:fill="92CDDC" w:themeFill="accent5" w:themeFillTint="99"/>
          </w:tcPr>
          <w:p w:rsidR="002969C4" w:rsidRPr="00CF1831" w:rsidRDefault="002969C4" w:rsidP="002B57F3">
            <w:pPr>
              <w:spacing w:line="276" w:lineRule="auto"/>
              <w:jc w:val="center"/>
              <w:rPr>
                <w:rFonts w:ascii="Verdana" w:hAnsi="Verdana"/>
                <w:b/>
                <w:sz w:val="20"/>
                <w:szCs w:val="20"/>
              </w:rPr>
            </w:pPr>
            <w:r>
              <w:rPr>
                <w:rFonts w:ascii="Verdana" w:hAnsi="Verdana"/>
                <w:b/>
                <w:sz w:val="20"/>
                <w:szCs w:val="20"/>
              </w:rPr>
              <w:t xml:space="preserve">Egyéb </w:t>
            </w:r>
            <w:proofErr w:type="gramStart"/>
            <w:r>
              <w:rPr>
                <w:rFonts w:ascii="Verdana" w:hAnsi="Verdana"/>
                <w:b/>
                <w:sz w:val="20"/>
                <w:szCs w:val="20"/>
              </w:rPr>
              <w:t>rögzített</w:t>
            </w:r>
            <w:proofErr w:type="gramEnd"/>
            <w:r>
              <w:rPr>
                <w:rFonts w:ascii="Verdana" w:hAnsi="Verdana"/>
                <w:b/>
                <w:sz w:val="20"/>
                <w:szCs w:val="20"/>
              </w:rPr>
              <w:t xml:space="preserve"> ill. feltételezett tényezők</w:t>
            </w:r>
          </w:p>
        </w:tc>
      </w:tr>
      <w:tr w:rsidR="002969C4" w:rsidRPr="00CF1831" w:rsidTr="002B57F3">
        <w:trPr>
          <w:jc w:val="center"/>
        </w:trPr>
        <w:tc>
          <w:tcPr>
            <w:tcW w:w="4772" w:type="dxa"/>
          </w:tcPr>
          <w:p w:rsidR="002969C4" w:rsidRPr="00CF1831" w:rsidRDefault="002969C4" w:rsidP="002B57F3">
            <w:pPr>
              <w:spacing w:line="276" w:lineRule="auto"/>
              <w:jc w:val="both"/>
              <w:rPr>
                <w:rFonts w:ascii="Verdana" w:hAnsi="Verdana"/>
                <w:sz w:val="20"/>
                <w:szCs w:val="20"/>
              </w:rPr>
            </w:pPr>
            <w:r>
              <w:rPr>
                <w:rFonts w:ascii="Verdana" w:hAnsi="Verdana"/>
                <w:sz w:val="20"/>
                <w:szCs w:val="20"/>
              </w:rPr>
              <w:t>Előleg összege</w:t>
            </w:r>
            <w:r w:rsidR="009D154F">
              <w:rPr>
                <w:rFonts w:ascii="Verdana" w:hAnsi="Verdana"/>
                <w:sz w:val="20"/>
                <w:szCs w:val="20"/>
              </w:rPr>
              <w:t xml:space="preserve"> (aránya)</w:t>
            </w:r>
          </w:p>
        </w:tc>
        <w:tc>
          <w:tcPr>
            <w:tcW w:w="2387" w:type="dxa"/>
          </w:tcPr>
          <w:p w:rsidR="002969C4" w:rsidRPr="00CF1831" w:rsidRDefault="009F39F9" w:rsidP="008E7A2C">
            <w:pPr>
              <w:spacing w:line="276" w:lineRule="auto"/>
              <w:rPr>
                <w:rFonts w:ascii="Verdana" w:hAnsi="Verdana"/>
                <w:sz w:val="20"/>
                <w:szCs w:val="20"/>
              </w:rPr>
            </w:pPr>
            <w:r>
              <w:rPr>
                <w:rFonts w:ascii="Verdana" w:hAnsi="Verdana"/>
                <w:sz w:val="20"/>
                <w:szCs w:val="20"/>
              </w:rPr>
              <w:t xml:space="preserve"> </w:t>
            </w:r>
            <w:r w:rsidR="008E7A2C">
              <w:rPr>
                <w:rFonts w:ascii="Verdana" w:hAnsi="Verdana"/>
                <w:sz w:val="20"/>
                <w:szCs w:val="20"/>
              </w:rPr>
              <w:t>250.0</w:t>
            </w:r>
            <w:r>
              <w:rPr>
                <w:rFonts w:ascii="Verdana" w:hAnsi="Verdana"/>
                <w:sz w:val="20"/>
                <w:szCs w:val="20"/>
              </w:rPr>
              <w:t>00.000 (25%)</w:t>
            </w:r>
          </w:p>
        </w:tc>
      </w:tr>
      <w:tr w:rsidR="002969C4" w:rsidRPr="00CF1831" w:rsidTr="002B57F3">
        <w:trPr>
          <w:jc w:val="center"/>
        </w:trPr>
        <w:tc>
          <w:tcPr>
            <w:tcW w:w="4772" w:type="dxa"/>
          </w:tcPr>
          <w:p w:rsidR="002969C4" w:rsidRPr="00CF1831" w:rsidRDefault="002969C4" w:rsidP="002B57F3">
            <w:pPr>
              <w:spacing w:line="276" w:lineRule="auto"/>
              <w:jc w:val="both"/>
              <w:rPr>
                <w:rFonts w:ascii="Verdana" w:hAnsi="Verdana"/>
                <w:sz w:val="20"/>
                <w:szCs w:val="20"/>
              </w:rPr>
            </w:pPr>
            <w:r>
              <w:rPr>
                <w:rFonts w:ascii="Verdana" w:hAnsi="Verdana"/>
                <w:sz w:val="20"/>
                <w:szCs w:val="20"/>
              </w:rPr>
              <w:t>Előleg kifizetésének tervezett időpontja</w:t>
            </w:r>
          </w:p>
        </w:tc>
        <w:tc>
          <w:tcPr>
            <w:tcW w:w="2387" w:type="dxa"/>
          </w:tcPr>
          <w:p w:rsidR="002969C4" w:rsidRPr="00CF1831" w:rsidRDefault="009F39F9" w:rsidP="009F39F9">
            <w:pPr>
              <w:spacing w:line="276" w:lineRule="auto"/>
              <w:rPr>
                <w:rFonts w:ascii="Verdana" w:hAnsi="Verdana"/>
                <w:sz w:val="20"/>
                <w:szCs w:val="20"/>
              </w:rPr>
            </w:pPr>
            <w:r>
              <w:rPr>
                <w:rFonts w:ascii="Verdana" w:hAnsi="Verdana"/>
                <w:sz w:val="20"/>
                <w:szCs w:val="20"/>
              </w:rPr>
              <w:t>2013. 06.</w:t>
            </w:r>
          </w:p>
        </w:tc>
      </w:tr>
      <w:tr w:rsidR="002969C4" w:rsidRPr="00CF1831" w:rsidTr="002B57F3">
        <w:trPr>
          <w:jc w:val="center"/>
        </w:trPr>
        <w:tc>
          <w:tcPr>
            <w:tcW w:w="4772" w:type="dxa"/>
          </w:tcPr>
          <w:p w:rsidR="002969C4" w:rsidRDefault="009D154F" w:rsidP="002969C4">
            <w:pPr>
              <w:spacing w:line="276" w:lineRule="auto"/>
              <w:jc w:val="both"/>
              <w:rPr>
                <w:rFonts w:ascii="Verdana" w:hAnsi="Verdana"/>
                <w:sz w:val="20"/>
                <w:szCs w:val="20"/>
              </w:rPr>
            </w:pPr>
            <w:r>
              <w:rPr>
                <w:rFonts w:ascii="Verdana" w:hAnsi="Verdana"/>
                <w:sz w:val="20"/>
                <w:szCs w:val="20"/>
              </w:rPr>
              <w:t xml:space="preserve">Min. elszámolási egység (egy </w:t>
            </w:r>
            <w:proofErr w:type="spellStart"/>
            <w:r>
              <w:rPr>
                <w:rFonts w:ascii="Verdana" w:hAnsi="Verdana"/>
                <w:sz w:val="20"/>
                <w:szCs w:val="20"/>
              </w:rPr>
              <w:t>kk-ban</w:t>
            </w:r>
            <w:proofErr w:type="spellEnd"/>
            <w:r>
              <w:rPr>
                <w:rFonts w:ascii="Verdana" w:hAnsi="Verdana"/>
                <w:sz w:val="20"/>
                <w:szCs w:val="20"/>
              </w:rPr>
              <w:t>)</w:t>
            </w:r>
          </w:p>
        </w:tc>
        <w:tc>
          <w:tcPr>
            <w:tcW w:w="2387" w:type="dxa"/>
          </w:tcPr>
          <w:p w:rsidR="002969C4" w:rsidRPr="00CF1831" w:rsidRDefault="00590FCD" w:rsidP="009F39F9">
            <w:pPr>
              <w:spacing w:line="276" w:lineRule="auto"/>
              <w:rPr>
                <w:rFonts w:ascii="Verdana" w:hAnsi="Verdana"/>
                <w:sz w:val="20"/>
                <w:szCs w:val="20"/>
              </w:rPr>
            </w:pPr>
            <w:r>
              <w:rPr>
                <w:rFonts w:ascii="Verdana" w:hAnsi="Verdana"/>
                <w:sz w:val="20"/>
                <w:szCs w:val="20"/>
              </w:rPr>
              <w:t>20.000.000 Ft (2%)</w:t>
            </w:r>
          </w:p>
        </w:tc>
      </w:tr>
      <w:tr w:rsidR="009D154F" w:rsidRPr="00CF1831" w:rsidTr="002B57F3">
        <w:trPr>
          <w:jc w:val="center"/>
        </w:trPr>
        <w:tc>
          <w:tcPr>
            <w:tcW w:w="4772" w:type="dxa"/>
          </w:tcPr>
          <w:p w:rsidR="009D154F" w:rsidRDefault="009D154F" w:rsidP="009D154F">
            <w:pPr>
              <w:spacing w:line="276" w:lineRule="auto"/>
              <w:jc w:val="both"/>
              <w:rPr>
                <w:rFonts w:ascii="Verdana" w:hAnsi="Verdana"/>
                <w:sz w:val="20"/>
                <w:szCs w:val="20"/>
              </w:rPr>
            </w:pPr>
            <w:r>
              <w:rPr>
                <w:rFonts w:ascii="Verdana" w:hAnsi="Verdana"/>
                <w:sz w:val="20"/>
                <w:szCs w:val="20"/>
              </w:rPr>
              <w:t>Utófinanszírozott kifizetés átfutása</w:t>
            </w:r>
          </w:p>
        </w:tc>
        <w:tc>
          <w:tcPr>
            <w:tcW w:w="2387" w:type="dxa"/>
          </w:tcPr>
          <w:p w:rsidR="009D154F" w:rsidRPr="00CF1831" w:rsidRDefault="00590FCD" w:rsidP="009F39F9">
            <w:pPr>
              <w:spacing w:line="276" w:lineRule="auto"/>
              <w:rPr>
                <w:rFonts w:ascii="Verdana" w:hAnsi="Verdana"/>
                <w:sz w:val="20"/>
                <w:szCs w:val="20"/>
              </w:rPr>
            </w:pPr>
            <w:r>
              <w:rPr>
                <w:rFonts w:ascii="Verdana" w:hAnsi="Verdana"/>
                <w:sz w:val="20"/>
                <w:szCs w:val="20"/>
              </w:rPr>
              <w:t>45 nap</w:t>
            </w:r>
          </w:p>
        </w:tc>
      </w:tr>
    </w:tbl>
    <w:p w:rsidR="000C41EC" w:rsidRPr="00CF1831" w:rsidRDefault="000C41EC" w:rsidP="00C41DA6">
      <w:pPr>
        <w:spacing w:line="276" w:lineRule="auto"/>
        <w:jc w:val="both"/>
        <w:rPr>
          <w:rFonts w:ascii="Verdana" w:hAnsi="Verdana"/>
          <w:b/>
          <w:sz w:val="20"/>
          <w:szCs w:val="20"/>
        </w:rPr>
      </w:pPr>
    </w:p>
    <w:p w:rsidR="00641AEE" w:rsidRDefault="00641AEE">
      <w:pPr>
        <w:rPr>
          <w:rFonts w:ascii="Verdana" w:hAnsi="Verdana"/>
          <w:color w:val="548DD4" w:themeColor="text2" w:themeTint="99"/>
          <w:sz w:val="20"/>
          <w:szCs w:val="20"/>
        </w:rPr>
      </w:pPr>
      <w:r>
        <w:rPr>
          <w:rFonts w:ascii="Verdana" w:hAnsi="Verdana"/>
          <w:color w:val="548DD4" w:themeColor="text2" w:themeTint="99"/>
          <w:sz w:val="20"/>
          <w:szCs w:val="20"/>
        </w:rPr>
        <w:br w:type="page"/>
      </w:r>
    </w:p>
    <w:p w:rsidR="000C41EC" w:rsidRPr="00290C3D" w:rsidRDefault="000C41EC" w:rsidP="00C41DA6">
      <w:pPr>
        <w:spacing w:after="120" w:line="276" w:lineRule="auto"/>
        <w:jc w:val="both"/>
        <w:rPr>
          <w:rFonts w:ascii="Verdana" w:hAnsi="Verdana"/>
          <w:color w:val="548DD4" w:themeColor="text2" w:themeTint="99"/>
          <w:sz w:val="20"/>
          <w:szCs w:val="20"/>
        </w:rPr>
      </w:pPr>
    </w:p>
    <w:p w:rsidR="00BB3687" w:rsidRPr="00D53CE9" w:rsidRDefault="00BB3687" w:rsidP="00D53CE9">
      <w:pPr>
        <w:pStyle w:val="Cmsor3"/>
        <w:rPr>
          <w:rFonts w:ascii="Verdana" w:hAnsi="Verdana"/>
          <w:shadow w:val="0"/>
          <w:color w:val="auto"/>
          <w:sz w:val="20"/>
        </w:rPr>
      </w:pPr>
      <w:bookmarkStart w:id="68" w:name="_Toc305155354"/>
      <w:bookmarkStart w:id="69" w:name="_Toc347820637"/>
      <w:r w:rsidRPr="00D53CE9">
        <w:rPr>
          <w:rFonts w:ascii="Verdana" w:hAnsi="Verdana"/>
          <w:shadow w:val="0"/>
          <w:color w:val="auto"/>
          <w:sz w:val="20"/>
        </w:rPr>
        <w:t>Kockázatelemzés</w:t>
      </w:r>
      <w:bookmarkEnd w:id="68"/>
      <w:bookmarkEnd w:id="69"/>
      <w:r w:rsidRPr="00D53CE9">
        <w:rPr>
          <w:rFonts w:ascii="Verdana" w:hAnsi="Verdana"/>
          <w:shadow w:val="0"/>
          <w:color w:val="auto"/>
          <w:sz w:val="20"/>
        </w:rPr>
        <w:t xml:space="preserve"> </w:t>
      </w:r>
    </w:p>
    <w:p w:rsidR="00C04038" w:rsidRPr="001F6F96" w:rsidRDefault="00C04038" w:rsidP="00C41DA6">
      <w:pPr>
        <w:spacing w:after="120" w:line="276" w:lineRule="auto"/>
        <w:jc w:val="both"/>
        <w:rPr>
          <w:rFonts w:ascii="Verdana" w:hAnsi="Verdana"/>
          <w:b/>
          <w:sz w:val="20"/>
          <w:szCs w:val="20"/>
        </w:rPr>
      </w:pPr>
      <w:proofErr w:type="gramStart"/>
      <w:r w:rsidRPr="001F6F96">
        <w:rPr>
          <w:rFonts w:ascii="Verdana" w:hAnsi="Verdana"/>
          <w:b/>
          <w:sz w:val="20"/>
          <w:szCs w:val="20"/>
        </w:rPr>
        <w:t>a</w:t>
      </w:r>
      <w:proofErr w:type="gramEnd"/>
      <w:r w:rsidRPr="001F6F96">
        <w:rPr>
          <w:rFonts w:ascii="Verdana" w:hAnsi="Verdana"/>
          <w:b/>
          <w:sz w:val="20"/>
          <w:szCs w:val="20"/>
        </w:rPr>
        <w:t>., Pénzügyi kockázatok elemzése</w:t>
      </w:r>
    </w:p>
    <w:p w:rsidR="001104C5" w:rsidRPr="00F838C1" w:rsidRDefault="00405300" w:rsidP="001623E2">
      <w:pPr>
        <w:spacing w:after="240" w:line="276" w:lineRule="auto"/>
        <w:ind w:firstLine="709"/>
        <w:jc w:val="both"/>
        <w:rPr>
          <w:rFonts w:ascii="Verdana" w:hAnsi="Verdana" w:cs="Arial"/>
          <w:sz w:val="20"/>
          <w:szCs w:val="18"/>
        </w:rPr>
      </w:pPr>
      <w:r>
        <w:rPr>
          <w:rFonts w:ascii="Verdana" w:hAnsi="Verdana"/>
          <w:color w:val="000000"/>
          <w:sz w:val="17"/>
          <w:szCs w:val="17"/>
        </w:rPr>
        <w:br/>
      </w:r>
      <w:r w:rsidR="008C1F9E" w:rsidRPr="00F838C1">
        <w:rPr>
          <w:rFonts w:ascii="Verdana" w:hAnsi="Verdana" w:cs="Arial"/>
          <w:sz w:val="20"/>
          <w:szCs w:val="18"/>
        </w:rPr>
        <w:t>A proje</w:t>
      </w:r>
      <w:r w:rsidR="00DD24F1" w:rsidRPr="00F838C1">
        <w:rPr>
          <w:rFonts w:ascii="Verdana" w:hAnsi="Verdana" w:cs="Arial"/>
          <w:sz w:val="20"/>
          <w:szCs w:val="18"/>
        </w:rPr>
        <w:t xml:space="preserve">kt </w:t>
      </w:r>
      <w:r w:rsidR="008C1F9E" w:rsidRPr="00F838C1">
        <w:rPr>
          <w:rFonts w:ascii="Verdana" w:hAnsi="Verdana" w:cs="Arial"/>
          <w:sz w:val="20"/>
          <w:szCs w:val="18"/>
        </w:rPr>
        <w:t>likviditási</w:t>
      </w:r>
      <w:r w:rsidR="00DD24F1" w:rsidRPr="00F838C1">
        <w:rPr>
          <w:rFonts w:ascii="Verdana" w:hAnsi="Verdana" w:cs="Arial"/>
          <w:sz w:val="20"/>
          <w:szCs w:val="18"/>
        </w:rPr>
        <w:t xml:space="preserve"> terve szerinti megvalósítás</w:t>
      </w:r>
      <w:r w:rsidR="0090027B">
        <w:rPr>
          <w:rFonts w:ascii="Verdana" w:hAnsi="Verdana" w:cs="Arial"/>
          <w:sz w:val="20"/>
          <w:szCs w:val="18"/>
        </w:rPr>
        <w:t xml:space="preserve"> erős</w:t>
      </w:r>
      <w:r w:rsidR="00DD24F1" w:rsidRPr="00F838C1">
        <w:rPr>
          <w:rFonts w:ascii="Verdana" w:hAnsi="Verdana" w:cs="Arial"/>
          <w:sz w:val="20"/>
          <w:szCs w:val="18"/>
        </w:rPr>
        <w:t xml:space="preserve"> érzékenységet mutat a</w:t>
      </w:r>
      <w:r w:rsidR="00F838C1" w:rsidRPr="00F838C1">
        <w:rPr>
          <w:rFonts w:ascii="Verdana" w:hAnsi="Verdana" w:cs="Arial"/>
          <w:sz w:val="20"/>
          <w:szCs w:val="18"/>
        </w:rPr>
        <w:t>z előleg és a</w:t>
      </w:r>
      <w:r w:rsidR="00DD24F1" w:rsidRPr="00F838C1">
        <w:rPr>
          <w:rFonts w:ascii="Verdana" w:hAnsi="Verdana" w:cs="Arial"/>
          <w:sz w:val="20"/>
          <w:szCs w:val="18"/>
        </w:rPr>
        <w:t xml:space="preserve"> támogatási részösszegek kifizetéseire vonatkozóan. </w:t>
      </w:r>
      <w:r w:rsidR="001104C5" w:rsidRPr="00F838C1">
        <w:rPr>
          <w:rFonts w:ascii="Verdana" w:hAnsi="Verdana" w:cs="Arial"/>
          <w:sz w:val="20"/>
          <w:szCs w:val="18"/>
        </w:rPr>
        <w:t>Ez azt jelenti, hogy</w:t>
      </w:r>
      <w:r w:rsidR="00DD24F1" w:rsidRPr="00F838C1">
        <w:rPr>
          <w:rFonts w:ascii="Verdana" w:hAnsi="Verdana" w:cs="Arial"/>
          <w:sz w:val="20"/>
          <w:szCs w:val="18"/>
        </w:rPr>
        <w:t xml:space="preserve"> amint lényeges változás áll be a kifi</w:t>
      </w:r>
      <w:r w:rsidR="001104C5" w:rsidRPr="00F838C1">
        <w:rPr>
          <w:rFonts w:ascii="Verdana" w:hAnsi="Verdana" w:cs="Arial"/>
          <w:sz w:val="20"/>
          <w:szCs w:val="18"/>
        </w:rPr>
        <w:t>zetések ütemezésében, a projekt</w:t>
      </w:r>
      <w:r w:rsidR="00DD24F1" w:rsidRPr="00F838C1">
        <w:rPr>
          <w:rFonts w:ascii="Verdana" w:hAnsi="Verdana" w:cs="Arial"/>
          <w:sz w:val="20"/>
          <w:szCs w:val="18"/>
        </w:rPr>
        <w:t xml:space="preserve"> finanszír</w:t>
      </w:r>
      <w:r w:rsidR="00AC3CAE">
        <w:rPr>
          <w:rFonts w:ascii="Verdana" w:hAnsi="Verdana" w:cs="Arial"/>
          <w:sz w:val="20"/>
          <w:szCs w:val="18"/>
        </w:rPr>
        <w:t>ozhatósága bizonytalanná válhat; ez</w:t>
      </w:r>
      <w:r w:rsidR="001104C5" w:rsidRPr="00F838C1">
        <w:rPr>
          <w:rFonts w:ascii="Verdana" w:hAnsi="Verdana" w:cs="Arial"/>
          <w:sz w:val="20"/>
          <w:szCs w:val="18"/>
        </w:rPr>
        <w:t xml:space="preserve"> </w:t>
      </w:r>
      <w:r w:rsidR="00AC3CAE">
        <w:rPr>
          <w:rFonts w:ascii="Verdana" w:hAnsi="Verdana" w:cs="Arial"/>
          <w:sz w:val="20"/>
          <w:szCs w:val="18"/>
        </w:rPr>
        <w:t>azokban az időszakokra jellemző</w:t>
      </w:r>
      <w:r w:rsidR="001104C5" w:rsidRPr="00F838C1">
        <w:rPr>
          <w:rFonts w:ascii="Verdana" w:hAnsi="Verdana" w:cs="Arial"/>
          <w:sz w:val="20"/>
          <w:szCs w:val="18"/>
        </w:rPr>
        <w:t>, amikor a nagyobb beszerzések</w:t>
      </w:r>
      <w:r w:rsidR="00AC3CAE">
        <w:rPr>
          <w:rFonts w:ascii="Verdana" w:hAnsi="Verdana" w:cs="Arial"/>
          <w:sz w:val="20"/>
          <w:szCs w:val="18"/>
        </w:rPr>
        <w:t xml:space="preserve">re </w:t>
      </w:r>
      <w:r w:rsidR="00DD24F1" w:rsidRPr="00F838C1">
        <w:rPr>
          <w:rFonts w:ascii="Verdana" w:hAnsi="Verdana" w:cs="Arial"/>
          <w:sz w:val="20"/>
          <w:szCs w:val="18"/>
        </w:rPr>
        <w:t>sor kerül</w:t>
      </w:r>
      <w:r w:rsidR="00F838C1" w:rsidRPr="00F838C1">
        <w:rPr>
          <w:rFonts w:ascii="Verdana" w:hAnsi="Verdana" w:cs="Arial"/>
          <w:sz w:val="20"/>
          <w:szCs w:val="18"/>
        </w:rPr>
        <w:t xml:space="preserve"> az ingatlanvásárlások és</w:t>
      </w:r>
      <w:r w:rsidR="00DD24F1" w:rsidRPr="00F838C1">
        <w:rPr>
          <w:rFonts w:ascii="Verdana" w:hAnsi="Verdana" w:cs="Arial"/>
          <w:sz w:val="20"/>
          <w:szCs w:val="18"/>
        </w:rPr>
        <w:t xml:space="preserve"> a közbesz</w:t>
      </w:r>
      <w:r w:rsidR="00AC3CAE">
        <w:rPr>
          <w:rFonts w:ascii="Verdana" w:hAnsi="Verdana" w:cs="Arial"/>
          <w:sz w:val="20"/>
          <w:szCs w:val="18"/>
        </w:rPr>
        <w:t>erzési eljárások lezárása alkalmával</w:t>
      </w:r>
      <w:r w:rsidR="00DD24F1" w:rsidRPr="00F838C1">
        <w:rPr>
          <w:rFonts w:ascii="Verdana" w:hAnsi="Verdana" w:cs="Arial"/>
          <w:sz w:val="20"/>
          <w:szCs w:val="18"/>
        </w:rPr>
        <w:t xml:space="preserve">. </w:t>
      </w:r>
    </w:p>
    <w:p w:rsidR="002F2089" w:rsidRDefault="00F838C1" w:rsidP="001623E2">
      <w:pPr>
        <w:spacing w:after="240" w:line="276" w:lineRule="auto"/>
        <w:ind w:firstLine="709"/>
        <w:jc w:val="both"/>
        <w:rPr>
          <w:rFonts w:ascii="Verdana" w:hAnsi="Verdana" w:cs="Arial"/>
          <w:sz w:val="20"/>
          <w:szCs w:val="18"/>
        </w:rPr>
      </w:pPr>
      <w:r w:rsidRPr="00F838C1">
        <w:rPr>
          <w:rFonts w:ascii="Verdana" w:hAnsi="Verdana" w:cs="Arial"/>
          <w:sz w:val="20"/>
          <w:szCs w:val="18"/>
        </w:rPr>
        <w:t>Az első jelentős tétel a hat ingatlan megvásárlása lesz. Ebből – várhatóan – öt építési telek, egy pedig építménnyel rendelkező ingatlan lesz. Az ütem</w:t>
      </w:r>
      <w:r w:rsidR="002F2089">
        <w:rPr>
          <w:rFonts w:ascii="Verdana" w:hAnsi="Verdana" w:cs="Arial"/>
          <w:sz w:val="20"/>
          <w:szCs w:val="18"/>
        </w:rPr>
        <w:t xml:space="preserve">terv szerinti </w:t>
      </w:r>
      <w:r w:rsidRPr="00F838C1">
        <w:rPr>
          <w:rFonts w:ascii="Verdana" w:hAnsi="Verdana" w:cs="Arial"/>
          <w:sz w:val="20"/>
          <w:szCs w:val="18"/>
        </w:rPr>
        <w:t xml:space="preserve">megvalósítás érdekében </w:t>
      </w:r>
      <w:r w:rsidR="002F2089">
        <w:rPr>
          <w:rFonts w:ascii="Verdana" w:hAnsi="Verdana" w:cs="Arial"/>
          <w:sz w:val="20"/>
          <w:szCs w:val="18"/>
        </w:rPr>
        <w:t>már a projekt első negyedévében szeretnénk a projekthelyszínek tulajdonjogát megszerezni, ami hirtelen nagyobb kiadást jelent. Ennek teljesíthetősége feltételezi az előleg megérkezését</w:t>
      </w:r>
      <w:r w:rsidR="009F689D">
        <w:rPr>
          <w:rFonts w:ascii="Verdana" w:hAnsi="Verdana" w:cs="Arial"/>
          <w:sz w:val="20"/>
          <w:szCs w:val="18"/>
        </w:rPr>
        <w:t>. A</w:t>
      </w:r>
      <w:r w:rsidR="002F2089">
        <w:rPr>
          <w:rFonts w:ascii="Verdana" w:hAnsi="Verdana" w:cs="Arial"/>
          <w:sz w:val="20"/>
          <w:szCs w:val="18"/>
        </w:rPr>
        <w:t xml:space="preserve"> támogatási előleg mértéke</w:t>
      </w:r>
      <w:r w:rsidR="009F689D">
        <w:rPr>
          <w:rFonts w:ascii="Verdana" w:hAnsi="Verdana" w:cs="Arial"/>
          <w:sz w:val="20"/>
          <w:szCs w:val="18"/>
        </w:rPr>
        <w:t xml:space="preserve"> ugyan</w:t>
      </w:r>
      <w:r w:rsidR="002F2089">
        <w:rPr>
          <w:rFonts w:ascii="Verdana" w:hAnsi="Verdana" w:cs="Arial"/>
          <w:sz w:val="20"/>
          <w:szCs w:val="18"/>
        </w:rPr>
        <w:t xml:space="preserve"> ezt a kiadást fedezni képes, </w:t>
      </w:r>
      <w:r w:rsidR="009F689D">
        <w:rPr>
          <w:rFonts w:ascii="Verdana" w:hAnsi="Verdana" w:cs="Arial"/>
          <w:sz w:val="20"/>
          <w:szCs w:val="18"/>
        </w:rPr>
        <w:t>viszont</w:t>
      </w:r>
      <w:r w:rsidR="00B27848">
        <w:rPr>
          <w:rFonts w:ascii="Verdana" w:hAnsi="Verdana" w:cs="Arial"/>
          <w:sz w:val="20"/>
          <w:szCs w:val="18"/>
        </w:rPr>
        <w:t xml:space="preserve"> az előkészítési költségekkel és a folyó kiadásokkal is számolva a rendelkezésre álló forrás jelentősen leszűkülhet 2013 őszére. A kockázat valószínűségét azzal igyekszünk csökkenteni, hogy </w:t>
      </w:r>
      <w:r w:rsidR="0090027B">
        <w:rPr>
          <w:rFonts w:ascii="Verdana" w:hAnsi="Verdana" w:cs="Arial"/>
          <w:sz w:val="20"/>
          <w:szCs w:val="18"/>
        </w:rPr>
        <w:t xml:space="preserve">ebben az időszakban több kifizetési kérelmet is benyújtunk, hogy az elszámolt költségekből befolyó támogatási részösszegek </w:t>
      </w:r>
      <w:r w:rsidR="00AC3CAE">
        <w:rPr>
          <w:rFonts w:ascii="Verdana" w:hAnsi="Verdana" w:cs="Arial"/>
          <w:sz w:val="20"/>
          <w:szCs w:val="18"/>
        </w:rPr>
        <w:t xml:space="preserve">biztosítsák </w:t>
      </w:r>
      <w:r w:rsidR="0090027B">
        <w:rPr>
          <w:rFonts w:ascii="Verdana" w:hAnsi="Verdana" w:cs="Arial"/>
          <w:sz w:val="20"/>
          <w:szCs w:val="18"/>
        </w:rPr>
        <w:t xml:space="preserve">megfelelő likviditásunkat. </w:t>
      </w:r>
    </w:p>
    <w:p w:rsidR="00290C3D" w:rsidRPr="00236BF1" w:rsidRDefault="009F689D" w:rsidP="001623E2">
      <w:pPr>
        <w:spacing w:after="240" w:line="276" w:lineRule="auto"/>
        <w:ind w:firstLine="709"/>
        <w:jc w:val="both"/>
        <w:rPr>
          <w:rFonts w:ascii="Verdana" w:hAnsi="Verdana" w:cs="Arial"/>
          <w:sz w:val="20"/>
          <w:szCs w:val="18"/>
        </w:rPr>
      </w:pPr>
      <w:r w:rsidRPr="00236BF1">
        <w:rPr>
          <w:rFonts w:ascii="Verdana" w:hAnsi="Verdana" w:cs="Arial"/>
          <w:sz w:val="20"/>
          <w:szCs w:val="18"/>
        </w:rPr>
        <w:t>Az építési beruházások esetén azzal számolunk, hogy az egyes helyszíneken történő fejlesztések nem egy időben, hanem 6-8 hónapos intervallumban készülnek el. A kivitelezői teljesítések díjának kiegyenlítése így egy hosszabb periódus során lesz esedékes</w:t>
      </w:r>
      <w:r w:rsidR="004434EE" w:rsidRPr="00236BF1">
        <w:rPr>
          <w:rFonts w:ascii="Verdana" w:hAnsi="Verdana" w:cs="Arial"/>
          <w:sz w:val="20"/>
          <w:szCs w:val="18"/>
        </w:rPr>
        <w:t xml:space="preserve">, ami lehetővé teszi több kifizetési kérelem benyújtását és így a támogatási részösszegek folyamatos kifizetését. </w:t>
      </w:r>
    </w:p>
    <w:p w:rsidR="000C385F" w:rsidRDefault="004434EE" w:rsidP="001623E2">
      <w:pPr>
        <w:spacing w:after="240" w:line="276" w:lineRule="auto"/>
        <w:ind w:firstLine="709"/>
        <w:jc w:val="both"/>
        <w:rPr>
          <w:rFonts w:ascii="Verdana" w:hAnsi="Verdana" w:cs="Arial"/>
          <w:sz w:val="20"/>
          <w:szCs w:val="18"/>
        </w:rPr>
      </w:pPr>
      <w:r w:rsidRPr="00236BF1">
        <w:rPr>
          <w:rFonts w:ascii="Verdana" w:hAnsi="Verdana" w:cs="Arial"/>
          <w:sz w:val="20"/>
          <w:szCs w:val="18"/>
        </w:rPr>
        <w:t>A harmadik legnagyobb tétel a támogató technológiák beszerzése lesz (ld. 2.3</w:t>
      </w:r>
      <w:proofErr w:type="gramStart"/>
      <w:r w:rsidRPr="00236BF1">
        <w:rPr>
          <w:rFonts w:ascii="Verdana" w:hAnsi="Verdana" w:cs="Arial"/>
          <w:sz w:val="20"/>
          <w:szCs w:val="18"/>
        </w:rPr>
        <w:t>.b</w:t>
      </w:r>
      <w:proofErr w:type="gramEnd"/>
      <w:r w:rsidRPr="00236BF1">
        <w:rPr>
          <w:rFonts w:ascii="Verdana" w:hAnsi="Verdana" w:cs="Arial"/>
          <w:sz w:val="20"/>
          <w:szCs w:val="18"/>
        </w:rPr>
        <w:t>.XV.-ben szereplő közbeszerzési terv).</w:t>
      </w:r>
      <w:r w:rsidR="00236BF1" w:rsidRPr="00236BF1">
        <w:rPr>
          <w:rFonts w:ascii="Verdana" w:hAnsi="Verdana" w:cs="Arial"/>
          <w:sz w:val="20"/>
          <w:szCs w:val="18"/>
        </w:rPr>
        <w:t xml:space="preserve"> </w:t>
      </w:r>
      <w:r w:rsidR="00236BF1">
        <w:rPr>
          <w:rFonts w:ascii="Verdana" w:hAnsi="Verdana" w:cs="Arial"/>
          <w:sz w:val="20"/>
          <w:szCs w:val="18"/>
        </w:rPr>
        <w:t xml:space="preserve">Mivel itt is 100 millió Ft-ot meghaladó kiadással számolunk, és mivel az egyes eszköztípusok beszerzése nem biztosítható egy szállítótól, </w:t>
      </w:r>
      <w:r w:rsidR="00B27D7D">
        <w:rPr>
          <w:rFonts w:ascii="Verdana" w:hAnsi="Verdana" w:cs="Arial"/>
          <w:sz w:val="20"/>
          <w:szCs w:val="18"/>
        </w:rPr>
        <w:t xml:space="preserve">az eszközbeszerzést </w:t>
      </w:r>
      <w:r w:rsidR="00236BF1">
        <w:rPr>
          <w:rFonts w:ascii="Verdana" w:hAnsi="Verdana" w:cs="Arial"/>
          <w:sz w:val="20"/>
          <w:szCs w:val="18"/>
        </w:rPr>
        <w:t>több részajánlati körben</w:t>
      </w:r>
      <w:r w:rsidR="00404808">
        <w:rPr>
          <w:rFonts w:ascii="Verdana" w:hAnsi="Verdana" w:cs="Arial"/>
          <w:sz w:val="20"/>
          <w:szCs w:val="18"/>
        </w:rPr>
        <w:t>, eltérő teljesítési határidőkkel</w:t>
      </w:r>
      <w:r w:rsidR="00236BF1">
        <w:rPr>
          <w:rFonts w:ascii="Verdana" w:hAnsi="Verdana" w:cs="Arial"/>
          <w:sz w:val="20"/>
          <w:szCs w:val="18"/>
        </w:rPr>
        <w:t xml:space="preserve"> tervezzük </w:t>
      </w:r>
      <w:r w:rsidR="0091492A">
        <w:rPr>
          <w:rFonts w:ascii="Verdana" w:hAnsi="Verdana" w:cs="Arial"/>
          <w:sz w:val="20"/>
          <w:szCs w:val="18"/>
        </w:rPr>
        <w:t>lebonyolítani</w:t>
      </w:r>
      <w:r w:rsidR="00236BF1">
        <w:rPr>
          <w:rFonts w:ascii="Verdana" w:hAnsi="Verdana" w:cs="Arial"/>
          <w:sz w:val="20"/>
          <w:szCs w:val="18"/>
        </w:rPr>
        <w:t xml:space="preserve">. Ez esetben lehetővé válik a </w:t>
      </w:r>
      <w:r w:rsidR="00404808">
        <w:rPr>
          <w:rFonts w:ascii="Verdana" w:hAnsi="Verdana" w:cs="Arial"/>
          <w:sz w:val="20"/>
          <w:szCs w:val="18"/>
        </w:rPr>
        <w:t xml:space="preserve">likviditási kockázatok kezelése </w:t>
      </w:r>
      <w:r w:rsidR="00B27D7D">
        <w:rPr>
          <w:rFonts w:ascii="Verdana" w:hAnsi="Verdana" w:cs="Arial"/>
          <w:sz w:val="20"/>
          <w:szCs w:val="18"/>
        </w:rPr>
        <w:t>oly módon</w:t>
      </w:r>
      <w:r w:rsidR="00404808">
        <w:rPr>
          <w:rFonts w:ascii="Verdana" w:hAnsi="Verdana" w:cs="Arial"/>
          <w:sz w:val="20"/>
          <w:szCs w:val="18"/>
        </w:rPr>
        <w:t>, hogy az egyes kifizetések</w:t>
      </w:r>
      <w:r w:rsidR="00B27D7D">
        <w:rPr>
          <w:rFonts w:ascii="Verdana" w:hAnsi="Verdana" w:cs="Arial"/>
          <w:sz w:val="20"/>
          <w:szCs w:val="18"/>
        </w:rPr>
        <w:t>et</w:t>
      </w:r>
      <w:r w:rsidR="00404808">
        <w:rPr>
          <w:rFonts w:ascii="Verdana" w:hAnsi="Verdana" w:cs="Arial"/>
          <w:sz w:val="20"/>
          <w:szCs w:val="18"/>
        </w:rPr>
        <w:t xml:space="preserve"> több </w:t>
      </w:r>
      <w:r w:rsidR="00B27D7D">
        <w:rPr>
          <w:rFonts w:ascii="Verdana" w:hAnsi="Verdana" w:cs="Arial"/>
          <w:sz w:val="20"/>
          <w:szCs w:val="18"/>
        </w:rPr>
        <w:t>kifizetési kérelemben szerepeltetjük</w:t>
      </w:r>
      <w:r w:rsidR="00404808">
        <w:rPr>
          <w:rFonts w:ascii="Verdana" w:hAnsi="Verdana" w:cs="Arial"/>
          <w:sz w:val="20"/>
          <w:szCs w:val="18"/>
        </w:rPr>
        <w:t xml:space="preserve">. A pénzügyi rizikó mellett </w:t>
      </w:r>
      <w:r w:rsidR="00B27D7D">
        <w:rPr>
          <w:rFonts w:ascii="Verdana" w:hAnsi="Verdana" w:cs="Arial"/>
          <w:sz w:val="20"/>
          <w:szCs w:val="18"/>
        </w:rPr>
        <w:t xml:space="preserve">így </w:t>
      </w:r>
      <w:r w:rsidR="00404808">
        <w:rPr>
          <w:rFonts w:ascii="Verdana" w:hAnsi="Verdana" w:cs="Arial"/>
          <w:sz w:val="20"/>
          <w:szCs w:val="18"/>
        </w:rPr>
        <w:t xml:space="preserve">azt </w:t>
      </w:r>
      <w:r w:rsidR="00B27D7D">
        <w:rPr>
          <w:rFonts w:ascii="Verdana" w:hAnsi="Verdana" w:cs="Arial"/>
          <w:sz w:val="20"/>
          <w:szCs w:val="18"/>
        </w:rPr>
        <w:t>is elkerüljük</w:t>
      </w:r>
      <w:r w:rsidR="00404808">
        <w:rPr>
          <w:rFonts w:ascii="Verdana" w:hAnsi="Verdana" w:cs="Arial"/>
          <w:sz w:val="20"/>
          <w:szCs w:val="18"/>
        </w:rPr>
        <w:t xml:space="preserve">, hogy az eszközök leszállításával és nyilvántartásba vételével járó feladat egyszerre </w:t>
      </w:r>
      <w:r w:rsidR="000C385F">
        <w:rPr>
          <w:rFonts w:ascii="Verdana" w:hAnsi="Verdana" w:cs="Arial"/>
          <w:sz w:val="20"/>
          <w:szCs w:val="18"/>
        </w:rPr>
        <w:t>zúduljon rá a megvalósításban résztvevőkre.</w:t>
      </w:r>
    </w:p>
    <w:p w:rsidR="004434EE" w:rsidRPr="00236BF1" w:rsidRDefault="000C385F" w:rsidP="001623E2">
      <w:pPr>
        <w:spacing w:after="240" w:line="276" w:lineRule="auto"/>
        <w:ind w:firstLine="709"/>
        <w:jc w:val="both"/>
        <w:rPr>
          <w:rFonts w:ascii="Verdana" w:hAnsi="Verdana" w:cs="Arial"/>
          <w:sz w:val="20"/>
          <w:szCs w:val="18"/>
        </w:rPr>
      </w:pPr>
      <w:r>
        <w:rPr>
          <w:rFonts w:ascii="Verdana" w:hAnsi="Verdana" w:cs="Arial"/>
          <w:sz w:val="20"/>
          <w:szCs w:val="18"/>
        </w:rPr>
        <w:t>A MEREK mérlegelte a szállítói kifizetés lehetőségének előnyeit és hátrányait is. Amennyiben élnénk a szállítói kifizetés lehetőségével, úgy azt a támogató te</w:t>
      </w:r>
      <w:r w:rsidR="00B27D7D">
        <w:rPr>
          <w:rFonts w:ascii="Verdana" w:hAnsi="Verdana" w:cs="Arial"/>
          <w:sz w:val="20"/>
          <w:szCs w:val="18"/>
        </w:rPr>
        <w:t>chnológiák beszerzéséhez</w:t>
      </w:r>
      <w:r>
        <w:rPr>
          <w:rFonts w:ascii="Verdana" w:hAnsi="Verdana" w:cs="Arial"/>
          <w:sz w:val="20"/>
          <w:szCs w:val="18"/>
        </w:rPr>
        <w:t xml:space="preserve">, esetleg </w:t>
      </w:r>
      <w:r w:rsidR="00B27D7D">
        <w:rPr>
          <w:rFonts w:ascii="Verdana" w:hAnsi="Verdana" w:cs="Arial"/>
          <w:sz w:val="20"/>
          <w:szCs w:val="18"/>
        </w:rPr>
        <w:t xml:space="preserve">az építési beruházásokhoz </w:t>
      </w:r>
      <w:r>
        <w:rPr>
          <w:rFonts w:ascii="Verdana" w:hAnsi="Verdana" w:cs="Arial"/>
          <w:sz w:val="20"/>
          <w:szCs w:val="18"/>
        </w:rPr>
        <w:t xml:space="preserve">vennénk igénybe. Mivel azonban </w:t>
      </w:r>
      <w:r w:rsidR="001306A6">
        <w:rPr>
          <w:rFonts w:ascii="Verdana" w:hAnsi="Verdana" w:cs="Arial"/>
          <w:sz w:val="20"/>
          <w:szCs w:val="18"/>
        </w:rPr>
        <w:t xml:space="preserve">ebben az esetben </w:t>
      </w:r>
      <w:r>
        <w:rPr>
          <w:rFonts w:ascii="Verdana" w:hAnsi="Verdana" w:cs="Arial"/>
          <w:sz w:val="20"/>
          <w:szCs w:val="18"/>
        </w:rPr>
        <w:t xml:space="preserve">az előleg mértéke jelentősen csökkenne, félő, hogy </w:t>
      </w:r>
      <w:r w:rsidR="0091492A">
        <w:rPr>
          <w:rFonts w:ascii="Verdana" w:hAnsi="Verdana" w:cs="Arial"/>
          <w:sz w:val="20"/>
          <w:szCs w:val="18"/>
        </w:rPr>
        <w:t>a projektvégrehajtás egyéb időszakaiban nem állna rendelkezésün</w:t>
      </w:r>
      <w:r w:rsidR="001306A6">
        <w:rPr>
          <w:rFonts w:ascii="Verdana" w:hAnsi="Verdana" w:cs="Arial"/>
          <w:sz w:val="20"/>
          <w:szCs w:val="18"/>
        </w:rPr>
        <w:t xml:space="preserve">kre megfelelő forrásmennyiség. Álláspontunk szerint a fenti módon </w:t>
      </w:r>
      <w:r w:rsidR="0091492A">
        <w:rPr>
          <w:rFonts w:ascii="Verdana" w:hAnsi="Verdana" w:cs="Arial"/>
          <w:sz w:val="20"/>
          <w:szCs w:val="18"/>
        </w:rPr>
        <w:t xml:space="preserve">pénzügyi likviditásunk jobban biztosítható. </w:t>
      </w:r>
      <w:r>
        <w:rPr>
          <w:rFonts w:ascii="Verdana" w:hAnsi="Verdana" w:cs="Arial"/>
          <w:sz w:val="20"/>
          <w:szCs w:val="18"/>
        </w:rPr>
        <w:t xml:space="preserve"> </w:t>
      </w:r>
    </w:p>
    <w:p w:rsidR="00AC3CAE" w:rsidRPr="00290C3D" w:rsidRDefault="00AC3CAE" w:rsidP="00C41DA6">
      <w:pPr>
        <w:spacing w:after="120" w:line="276" w:lineRule="auto"/>
        <w:jc w:val="both"/>
        <w:rPr>
          <w:rFonts w:ascii="Verdana" w:hAnsi="Verdana"/>
          <w:color w:val="808080" w:themeColor="background1" w:themeShade="80"/>
          <w:sz w:val="20"/>
          <w:szCs w:val="20"/>
        </w:rPr>
      </w:pPr>
    </w:p>
    <w:p w:rsidR="00C04038" w:rsidRPr="001F6F96" w:rsidRDefault="00C04038" w:rsidP="00C41DA6">
      <w:pPr>
        <w:spacing w:after="120" w:line="276" w:lineRule="auto"/>
        <w:jc w:val="both"/>
        <w:rPr>
          <w:rFonts w:ascii="Verdana" w:hAnsi="Verdana"/>
          <w:b/>
          <w:sz w:val="20"/>
          <w:szCs w:val="20"/>
        </w:rPr>
      </w:pPr>
      <w:r w:rsidRPr="001F6F96">
        <w:rPr>
          <w:rFonts w:ascii="Verdana" w:hAnsi="Verdana"/>
          <w:b/>
          <w:sz w:val="20"/>
          <w:szCs w:val="20"/>
        </w:rPr>
        <w:t>b</w:t>
      </w:r>
      <w:proofErr w:type="gramStart"/>
      <w:r w:rsidRPr="001F6F96">
        <w:rPr>
          <w:rFonts w:ascii="Verdana" w:hAnsi="Verdana"/>
          <w:b/>
          <w:sz w:val="20"/>
          <w:szCs w:val="20"/>
        </w:rPr>
        <w:t>.,</w:t>
      </w:r>
      <w:proofErr w:type="gramEnd"/>
      <w:r w:rsidRPr="001F6F96">
        <w:rPr>
          <w:rFonts w:ascii="Verdana" w:hAnsi="Verdana"/>
          <w:b/>
          <w:sz w:val="20"/>
          <w:szCs w:val="20"/>
        </w:rPr>
        <w:t xml:space="preserve"> Megvalósíthatósági és fenntarthatósági kockázatok</w:t>
      </w:r>
    </w:p>
    <w:p w:rsidR="0023668C" w:rsidRDefault="0023668C" w:rsidP="0023668C">
      <w:pPr>
        <w:spacing w:line="276" w:lineRule="auto"/>
        <w:rPr>
          <w:rFonts w:cs="Arial"/>
          <w:sz w:val="18"/>
          <w:szCs w:val="18"/>
        </w:rPr>
      </w:pPr>
    </w:p>
    <w:p w:rsidR="0023668C" w:rsidRPr="00C43F0A" w:rsidRDefault="0023668C" w:rsidP="0023668C">
      <w:pPr>
        <w:spacing w:line="276" w:lineRule="auto"/>
        <w:rPr>
          <w:rFonts w:ascii="Verdana" w:hAnsi="Verdana" w:cs="Arial"/>
          <w:sz w:val="20"/>
          <w:szCs w:val="18"/>
        </w:rPr>
      </w:pPr>
      <w:r w:rsidRPr="00C43F0A">
        <w:rPr>
          <w:rFonts w:ascii="Verdana" w:hAnsi="Verdana" w:cs="Arial"/>
          <w:sz w:val="20"/>
          <w:szCs w:val="18"/>
        </w:rPr>
        <w:t>A kockázatok elemzését az alábbi módszertan szerint végezzük el:</w:t>
      </w:r>
    </w:p>
    <w:p w:rsidR="0023668C" w:rsidRPr="00C43F0A" w:rsidRDefault="0023668C" w:rsidP="0023668C">
      <w:pPr>
        <w:spacing w:line="276" w:lineRule="auto"/>
        <w:rPr>
          <w:rFonts w:ascii="Verdana" w:hAnsi="Verdana" w:cs="Arial"/>
          <w:sz w:val="20"/>
          <w:szCs w:val="18"/>
        </w:rPr>
      </w:pPr>
      <w:r w:rsidRPr="00C43F0A">
        <w:rPr>
          <w:rFonts w:ascii="Verdana" w:hAnsi="Verdana" w:cs="Arial"/>
          <w:sz w:val="20"/>
          <w:szCs w:val="18"/>
        </w:rPr>
        <w:lastRenderedPageBreak/>
        <w:t xml:space="preserve">- Kockázat megnevezése </w:t>
      </w:r>
    </w:p>
    <w:p w:rsidR="0023668C" w:rsidRPr="00C43F0A" w:rsidRDefault="0023668C" w:rsidP="0023668C">
      <w:pPr>
        <w:spacing w:line="276" w:lineRule="auto"/>
        <w:rPr>
          <w:rFonts w:ascii="Verdana" w:hAnsi="Verdana" w:cs="Arial"/>
          <w:sz w:val="20"/>
          <w:szCs w:val="18"/>
        </w:rPr>
      </w:pPr>
      <w:r w:rsidRPr="00C43F0A">
        <w:rPr>
          <w:rFonts w:ascii="Verdana" w:hAnsi="Verdana" w:cs="Arial"/>
          <w:sz w:val="20"/>
          <w:szCs w:val="18"/>
        </w:rPr>
        <w:t xml:space="preserve">- Valószínűség (1: kicsi, 2 közepes, 3 nagy) </w:t>
      </w:r>
    </w:p>
    <w:p w:rsidR="0023668C" w:rsidRPr="00C43F0A" w:rsidRDefault="0023668C" w:rsidP="0023668C">
      <w:pPr>
        <w:spacing w:line="276" w:lineRule="auto"/>
        <w:rPr>
          <w:rFonts w:ascii="Verdana" w:hAnsi="Verdana" w:cs="Arial"/>
          <w:sz w:val="20"/>
          <w:szCs w:val="18"/>
        </w:rPr>
      </w:pPr>
      <w:r w:rsidRPr="00C43F0A">
        <w:rPr>
          <w:rFonts w:ascii="Verdana" w:hAnsi="Verdana" w:cs="Arial"/>
          <w:sz w:val="20"/>
          <w:szCs w:val="18"/>
        </w:rPr>
        <w:t xml:space="preserve">- Hatás (1: kicsi, 2 közepes, 3 nagy) </w:t>
      </w:r>
    </w:p>
    <w:p w:rsidR="0023668C" w:rsidRPr="00C43F0A" w:rsidRDefault="0023668C" w:rsidP="0023668C">
      <w:pPr>
        <w:spacing w:line="276" w:lineRule="auto"/>
        <w:rPr>
          <w:rFonts w:ascii="Verdana" w:hAnsi="Verdana" w:cs="Arial"/>
          <w:sz w:val="20"/>
          <w:szCs w:val="18"/>
        </w:rPr>
      </w:pPr>
      <w:r w:rsidRPr="00C43F0A">
        <w:rPr>
          <w:rFonts w:ascii="Verdana" w:hAnsi="Verdana" w:cs="Arial"/>
          <w:sz w:val="20"/>
          <w:szCs w:val="18"/>
        </w:rPr>
        <w:t xml:space="preserve">- A kockázat kezelésének módja </w:t>
      </w:r>
    </w:p>
    <w:p w:rsidR="00BB3687" w:rsidRDefault="00BB3687" w:rsidP="00C41DA6">
      <w:pPr>
        <w:pStyle w:val="Felsorols1"/>
        <w:spacing w:after="120" w:line="276" w:lineRule="auto"/>
        <w:rPr>
          <w:rFonts w:ascii="Verdana" w:hAnsi="Verdana"/>
          <w:color w:val="808080" w:themeColor="background1" w:themeShade="80"/>
          <w:sz w:val="20"/>
          <w:szCs w:val="20"/>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520"/>
        <w:gridCol w:w="900"/>
        <w:gridCol w:w="1080"/>
        <w:gridCol w:w="4431"/>
      </w:tblGrid>
      <w:tr w:rsidR="00D55456" w:rsidRPr="006D26FC" w:rsidTr="0055253A">
        <w:trPr>
          <w:trHeight w:val="488"/>
        </w:trPr>
        <w:tc>
          <w:tcPr>
            <w:tcW w:w="2520" w:type="dxa"/>
            <w:vMerge w:val="restart"/>
            <w:shd w:val="clear" w:color="auto" w:fill="92CDDC" w:themeFill="accent5" w:themeFillTint="99"/>
            <w:vAlign w:val="center"/>
          </w:tcPr>
          <w:p w:rsidR="00D55456" w:rsidRPr="006D26FC" w:rsidRDefault="00D55456" w:rsidP="00C41DA6">
            <w:pPr>
              <w:spacing w:line="276" w:lineRule="auto"/>
              <w:rPr>
                <w:rFonts w:ascii="Tahoma" w:hAnsi="Tahoma" w:cs="Tahoma"/>
                <w:b/>
                <w:sz w:val="18"/>
                <w:szCs w:val="18"/>
              </w:rPr>
            </w:pPr>
            <w:r w:rsidRPr="006D26FC">
              <w:rPr>
                <w:rFonts w:ascii="Tahoma" w:hAnsi="Tahoma" w:cs="Tahoma"/>
                <w:b/>
                <w:sz w:val="18"/>
                <w:szCs w:val="18"/>
              </w:rPr>
              <w:t>Kockázat megnevezése</w:t>
            </w:r>
          </w:p>
        </w:tc>
        <w:tc>
          <w:tcPr>
            <w:tcW w:w="1980" w:type="dxa"/>
            <w:gridSpan w:val="2"/>
            <w:shd w:val="clear" w:color="auto" w:fill="92CDDC" w:themeFill="accent5" w:themeFillTint="99"/>
            <w:vAlign w:val="center"/>
          </w:tcPr>
          <w:p w:rsidR="00D55456" w:rsidRPr="006D26FC" w:rsidRDefault="00D55456" w:rsidP="00C41DA6">
            <w:pPr>
              <w:spacing w:line="276" w:lineRule="auto"/>
              <w:rPr>
                <w:rFonts w:ascii="Tahoma" w:hAnsi="Tahoma" w:cs="Tahoma"/>
                <w:b/>
                <w:sz w:val="18"/>
                <w:szCs w:val="18"/>
              </w:rPr>
            </w:pPr>
            <w:r w:rsidRPr="006D26FC">
              <w:rPr>
                <w:rFonts w:ascii="Tahoma" w:hAnsi="Tahoma" w:cs="Tahoma"/>
                <w:b/>
                <w:sz w:val="18"/>
                <w:szCs w:val="18"/>
              </w:rPr>
              <w:t>Kockázat minősítése</w:t>
            </w:r>
          </w:p>
        </w:tc>
        <w:tc>
          <w:tcPr>
            <w:tcW w:w="4431" w:type="dxa"/>
            <w:vMerge w:val="restart"/>
            <w:shd w:val="clear" w:color="auto" w:fill="92CDDC" w:themeFill="accent5" w:themeFillTint="99"/>
            <w:vAlign w:val="center"/>
          </w:tcPr>
          <w:p w:rsidR="00D55456" w:rsidRPr="006D26FC" w:rsidRDefault="00D55456" w:rsidP="00C41DA6">
            <w:pPr>
              <w:spacing w:line="276" w:lineRule="auto"/>
              <w:rPr>
                <w:rFonts w:ascii="Tahoma" w:hAnsi="Tahoma" w:cs="Tahoma"/>
                <w:b/>
                <w:sz w:val="18"/>
                <w:szCs w:val="18"/>
              </w:rPr>
            </w:pPr>
            <w:r w:rsidRPr="006D26FC">
              <w:rPr>
                <w:rFonts w:ascii="Tahoma" w:hAnsi="Tahoma" w:cs="Tahoma"/>
                <w:b/>
                <w:sz w:val="18"/>
                <w:szCs w:val="18"/>
              </w:rPr>
              <w:t>Kezelés módja</w:t>
            </w:r>
          </w:p>
        </w:tc>
      </w:tr>
      <w:tr w:rsidR="00D55456" w:rsidRPr="006D26FC" w:rsidTr="0055253A">
        <w:trPr>
          <w:trHeight w:val="351"/>
        </w:trPr>
        <w:tc>
          <w:tcPr>
            <w:tcW w:w="2520" w:type="dxa"/>
            <w:vMerge/>
            <w:shd w:val="clear" w:color="auto" w:fill="92CDDC" w:themeFill="accent5" w:themeFillTint="99"/>
            <w:vAlign w:val="center"/>
          </w:tcPr>
          <w:p w:rsidR="00D55456" w:rsidRPr="006D26FC" w:rsidRDefault="00D55456" w:rsidP="00C41DA6">
            <w:pPr>
              <w:spacing w:line="276" w:lineRule="auto"/>
              <w:rPr>
                <w:rFonts w:ascii="Tahoma" w:hAnsi="Tahoma" w:cs="Tahoma"/>
                <w:sz w:val="18"/>
                <w:szCs w:val="18"/>
              </w:rPr>
            </w:pPr>
          </w:p>
        </w:tc>
        <w:tc>
          <w:tcPr>
            <w:tcW w:w="900" w:type="dxa"/>
            <w:shd w:val="clear" w:color="auto" w:fill="92CDDC" w:themeFill="accent5" w:themeFillTint="99"/>
            <w:vAlign w:val="center"/>
          </w:tcPr>
          <w:p w:rsidR="00D55456" w:rsidRPr="006D26FC" w:rsidRDefault="00D55456" w:rsidP="00C41DA6">
            <w:pPr>
              <w:spacing w:line="276" w:lineRule="auto"/>
              <w:rPr>
                <w:rFonts w:ascii="Tahoma" w:hAnsi="Tahoma" w:cs="Tahoma"/>
                <w:b/>
                <w:sz w:val="18"/>
                <w:szCs w:val="18"/>
              </w:rPr>
            </w:pPr>
            <w:r w:rsidRPr="006D26FC">
              <w:rPr>
                <w:rFonts w:ascii="Tahoma" w:hAnsi="Tahoma" w:cs="Tahoma"/>
                <w:b/>
                <w:sz w:val="18"/>
                <w:szCs w:val="18"/>
              </w:rPr>
              <w:t>Valószí</w:t>
            </w:r>
            <w:r w:rsidRPr="006D26FC">
              <w:rPr>
                <w:rFonts w:ascii="Tahoma" w:hAnsi="Tahoma" w:cs="Tahoma"/>
                <w:b/>
                <w:sz w:val="18"/>
                <w:szCs w:val="18"/>
              </w:rPr>
              <w:softHyphen/>
              <w:t>nűség</w:t>
            </w:r>
          </w:p>
        </w:tc>
        <w:tc>
          <w:tcPr>
            <w:tcW w:w="1080" w:type="dxa"/>
            <w:shd w:val="clear" w:color="auto" w:fill="92CDDC" w:themeFill="accent5" w:themeFillTint="99"/>
            <w:vAlign w:val="center"/>
          </w:tcPr>
          <w:p w:rsidR="00D55456" w:rsidRPr="006D26FC" w:rsidRDefault="00D55456" w:rsidP="00C41DA6">
            <w:pPr>
              <w:spacing w:line="276" w:lineRule="auto"/>
              <w:rPr>
                <w:rFonts w:ascii="Tahoma" w:hAnsi="Tahoma" w:cs="Tahoma"/>
                <w:b/>
                <w:sz w:val="18"/>
                <w:szCs w:val="18"/>
              </w:rPr>
            </w:pPr>
            <w:r w:rsidRPr="006D26FC">
              <w:rPr>
                <w:rFonts w:ascii="Tahoma" w:hAnsi="Tahoma" w:cs="Tahoma"/>
                <w:b/>
                <w:sz w:val="18"/>
                <w:szCs w:val="18"/>
              </w:rPr>
              <w:t>Hatás</w:t>
            </w:r>
          </w:p>
        </w:tc>
        <w:tc>
          <w:tcPr>
            <w:tcW w:w="4431" w:type="dxa"/>
            <w:vMerge/>
            <w:shd w:val="clear" w:color="auto" w:fill="92CDDC" w:themeFill="accent5" w:themeFillTint="99"/>
            <w:vAlign w:val="center"/>
          </w:tcPr>
          <w:p w:rsidR="00D55456" w:rsidRPr="006D26FC" w:rsidRDefault="00D55456" w:rsidP="00C41DA6">
            <w:pPr>
              <w:spacing w:line="276" w:lineRule="auto"/>
              <w:rPr>
                <w:rFonts w:ascii="Tahoma" w:hAnsi="Tahoma" w:cs="Tahoma"/>
                <w:sz w:val="18"/>
                <w:szCs w:val="18"/>
              </w:rPr>
            </w:pPr>
          </w:p>
        </w:tc>
      </w:tr>
      <w:tr w:rsidR="0023668C" w:rsidRPr="006D26FC" w:rsidTr="00D55456">
        <w:trPr>
          <w:trHeight w:val="639"/>
        </w:trPr>
        <w:tc>
          <w:tcPr>
            <w:tcW w:w="2520" w:type="dxa"/>
            <w:vAlign w:val="center"/>
          </w:tcPr>
          <w:p w:rsidR="0023668C" w:rsidRPr="006D26FC" w:rsidRDefault="0023668C" w:rsidP="00C41DA6">
            <w:pPr>
              <w:spacing w:line="276" w:lineRule="auto"/>
              <w:rPr>
                <w:rFonts w:ascii="Tahoma" w:hAnsi="Tahoma" w:cs="Tahoma"/>
                <w:sz w:val="18"/>
                <w:szCs w:val="18"/>
              </w:rPr>
            </w:pPr>
            <w:r w:rsidRPr="006D26FC">
              <w:rPr>
                <w:rFonts w:ascii="Tahoma" w:hAnsi="Tahoma" w:cs="Tahoma"/>
                <w:sz w:val="18"/>
                <w:szCs w:val="18"/>
              </w:rPr>
              <w:t>Közbeszerzési eljárások eredménytelenek / megtámadják a döntőbizottságnál</w:t>
            </w:r>
            <w:r w:rsidR="00C43F0A" w:rsidRPr="006D26FC">
              <w:rPr>
                <w:rFonts w:ascii="Tahoma" w:hAnsi="Tahoma" w:cs="Tahoma"/>
                <w:sz w:val="18"/>
                <w:szCs w:val="18"/>
              </w:rPr>
              <w:t>, ebből fakadó csúszás</w:t>
            </w:r>
          </w:p>
        </w:tc>
        <w:tc>
          <w:tcPr>
            <w:tcW w:w="900" w:type="dxa"/>
            <w:vAlign w:val="center"/>
          </w:tcPr>
          <w:p w:rsidR="0023668C" w:rsidRPr="006D26FC" w:rsidRDefault="0025612C" w:rsidP="00C41DA6">
            <w:pPr>
              <w:spacing w:line="276" w:lineRule="auto"/>
              <w:rPr>
                <w:rFonts w:ascii="Tahoma" w:hAnsi="Tahoma" w:cs="Tahoma"/>
                <w:sz w:val="18"/>
                <w:szCs w:val="18"/>
              </w:rPr>
            </w:pPr>
            <w:r w:rsidRPr="006D26FC">
              <w:rPr>
                <w:rFonts w:ascii="Tahoma" w:hAnsi="Tahoma" w:cs="Tahoma"/>
                <w:sz w:val="18"/>
                <w:szCs w:val="18"/>
              </w:rPr>
              <w:t>2</w:t>
            </w:r>
          </w:p>
        </w:tc>
        <w:tc>
          <w:tcPr>
            <w:tcW w:w="1080" w:type="dxa"/>
            <w:vAlign w:val="center"/>
          </w:tcPr>
          <w:p w:rsidR="0023668C" w:rsidRPr="006D26FC" w:rsidRDefault="0025612C" w:rsidP="00C41DA6">
            <w:pPr>
              <w:spacing w:line="276" w:lineRule="auto"/>
              <w:rPr>
                <w:rFonts w:ascii="Tahoma" w:hAnsi="Tahoma" w:cs="Tahoma"/>
                <w:sz w:val="18"/>
                <w:szCs w:val="18"/>
              </w:rPr>
            </w:pPr>
            <w:r w:rsidRPr="006D26FC">
              <w:rPr>
                <w:rFonts w:ascii="Tahoma" w:hAnsi="Tahoma" w:cs="Tahoma"/>
                <w:sz w:val="18"/>
                <w:szCs w:val="18"/>
              </w:rPr>
              <w:t>3</w:t>
            </w:r>
          </w:p>
        </w:tc>
        <w:tc>
          <w:tcPr>
            <w:tcW w:w="4431" w:type="dxa"/>
            <w:vAlign w:val="center"/>
          </w:tcPr>
          <w:p w:rsidR="0023668C" w:rsidRPr="006D26FC" w:rsidRDefault="0023668C" w:rsidP="0023668C">
            <w:pPr>
              <w:spacing w:line="276" w:lineRule="auto"/>
              <w:rPr>
                <w:rFonts w:ascii="Tahoma" w:hAnsi="Tahoma" w:cs="Tahoma"/>
                <w:sz w:val="18"/>
                <w:szCs w:val="18"/>
              </w:rPr>
            </w:pPr>
            <w:r w:rsidRPr="006D26FC">
              <w:rPr>
                <w:rFonts w:ascii="Tahoma" w:hAnsi="Tahoma" w:cs="Tahoma"/>
                <w:sz w:val="18"/>
                <w:szCs w:val="18"/>
              </w:rPr>
              <w:t xml:space="preserve">Megfelelően előkészített tenderdokumentáció, felkészült tanácsadó kiválasztása, Szoros együttműködés, hatékony kommunikáció a </w:t>
            </w:r>
            <w:r w:rsidR="0025612C" w:rsidRPr="006D26FC">
              <w:rPr>
                <w:rFonts w:ascii="Tahoma" w:hAnsi="Tahoma" w:cs="Tahoma"/>
                <w:sz w:val="18"/>
                <w:szCs w:val="18"/>
              </w:rPr>
              <w:t>menedzsment, a tanácsadó és szakértők között</w:t>
            </w:r>
            <w:r w:rsidR="00C43F0A" w:rsidRPr="006D26FC">
              <w:rPr>
                <w:rFonts w:ascii="Tahoma" w:hAnsi="Tahoma" w:cs="Tahoma"/>
                <w:sz w:val="18"/>
                <w:szCs w:val="18"/>
              </w:rPr>
              <w:t>; tartalékidő beépítése</w:t>
            </w:r>
          </w:p>
          <w:p w:rsidR="0023668C" w:rsidRPr="006D26FC" w:rsidRDefault="0023668C" w:rsidP="00C41DA6">
            <w:pPr>
              <w:spacing w:line="276" w:lineRule="auto"/>
              <w:rPr>
                <w:rFonts w:ascii="Tahoma" w:hAnsi="Tahoma" w:cs="Tahoma"/>
                <w:sz w:val="18"/>
                <w:szCs w:val="18"/>
              </w:rPr>
            </w:pPr>
          </w:p>
        </w:tc>
      </w:tr>
      <w:tr w:rsidR="0023668C" w:rsidRPr="006D26FC" w:rsidTr="00D55456">
        <w:trPr>
          <w:trHeight w:val="639"/>
        </w:trPr>
        <w:tc>
          <w:tcPr>
            <w:tcW w:w="2520" w:type="dxa"/>
            <w:vAlign w:val="center"/>
          </w:tcPr>
          <w:p w:rsidR="0023668C" w:rsidRPr="006D26FC" w:rsidRDefault="0025612C" w:rsidP="00C41DA6">
            <w:pPr>
              <w:spacing w:line="276" w:lineRule="auto"/>
              <w:rPr>
                <w:rFonts w:ascii="Tahoma" w:hAnsi="Tahoma" w:cs="Tahoma"/>
                <w:sz w:val="18"/>
                <w:szCs w:val="18"/>
              </w:rPr>
            </w:pPr>
            <w:r w:rsidRPr="006D26FC">
              <w:rPr>
                <w:rFonts w:ascii="Tahoma" w:hAnsi="Tahoma" w:cs="Tahoma"/>
                <w:sz w:val="18"/>
                <w:szCs w:val="18"/>
              </w:rPr>
              <w:t>A költségvetési kerethez képest magasabb árajánlatok</w:t>
            </w:r>
            <w:r w:rsidR="00156493" w:rsidRPr="006D26FC">
              <w:rPr>
                <w:rFonts w:ascii="Tahoma" w:hAnsi="Tahoma" w:cs="Tahoma"/>
                <w:sz w:val="18"/>
                <w:szCs w:val="18"/>
              </w:rPr>
              <w:t xml:space="preserve"> érkeznek</w:t>
            </w:r>
          </w:p>
        </w:tc>
        <w:tc>
          <w:tcPr>
            <w:tcW w:w="900" w:type="dxa"/>
            <w:vAlign w:val="center"/>
          </w:tcPr>
          <w:p w:rsidR="0023668C" w:rsidRPr="006D26FC" w:rsidRDefault="0036254D" w:rsidP="00C41DA6">
            <w:pPr>
              <w:spacing w:line="276" w:lineRule="auto"/>
              <w:rPr>
                <w:rFonts w:ascii="Tahoma" w:hAnsi="Tahoma" w:cs="Tahoma"/>
                <w:sz w:val="18"/>
                <w:szCs w:val="18"/>
              </w:rPr>
            </w:pPr>
            <w:r w:rsidRPr="006D26FC">
              <w:rPr>
                <w:rFonts w:ascii="Tahoma" w:hAnsi="Tahoma" w:cs="Tahoma"/>
                <w:sz w:val="18"/>
                <w:szCs w:val="18"/>
              </w:rPr>
              <w:t>1</w:t>
            </w:r>
          </w:p>
        </w:tc>
        <w:tc>
          <w:tcPr>
            <w:tcW w:w="1080" w:type="dxa"/>
            <w:vAlign w:val="center"/>
          </w:tcPr>
          <w:p w:rsidR="0023668C" w:rsidRPr="006D26FC" w:rsidRDefault="0036254D" w:rsidP="00C41DA6">
            <w:pPr>
              <w:spacing w:line="276" w:lineRule="auto"/>
              <w:rPr>
                <w:rFonts w:ascii="Tahoma" w:hAnsi="Tahoma" w:cs="Tahoma"/>
                <w:sz w:val="18"/>
                <w:szCs w:val="18"/>
              </w:rPr>
            </w:pPr>
            <w:r w:rsidRPr="006D26FC">
              <w:rPr>
                <w:rFonts w:ascii="Tahoma" w:hAnsi="Tahoma" w:cs="Tahoma"/>
                <w:sz w:val="18"/>
                <w:szCs w:val="18"/>
              </w:rPr>
              <w:t>3</w:t>
            </w:r>
          </w:p>
        </w:tc>
        <w:tc>
          <w:tcPr>
            <w:tcW w:w="4431" w:type="dxa"/>
            <w:vAlign w:val="center"/>
          </w:tcPr>
          <w:p w:rsidR="0025612C" w:rsidRPr="006D26FC" w:rsidRDefault="0025612C" w:rsidP="0025612C">
            <w:pPr>
              <w:spacing w:line="276" w:lineRule="auto"/>
              <w:rPr>
                <w:rFonts w:ascii="Tahoma" w:hAnsi="Tahoma" w:cs="Tahoma"/>
                <w:sz w:val="18"/>
                <w:szCs w:val="18"/>
              </w:rPr>
            </w:pPr>
            <w:r w:rsidRPr="006D26FC">
              <w:rPr>
                <w:rFonts w:ascii="Tahoma" w:hAnsi="Tahoma" w:cs="Tahoma"/>
                <w:sz w:val="18"/>
                <w:szCs w:val="18"/>
              </w:rPr>
              <w:t xml:space="preserve">A </w:t>
            </w:r>
            <w:proofErr w:type="gramStart"/>
            <w:r w:rsidRPr="006D26FC">
              <w:rPr>
                <w:rFonts w:ascii="Tahoma" w:hAnsi="Tahoma" w:cs="Tahoma"/>
                <w:sz w:val="18"/>
                <w:szCs w:val="18"/>
              </w:rPr>
              <w:t>tender(</w:t>
            </w:r>
            <w:proofErr w:type="gramEnd"/>
            <w:r w:rsidRPr="006D26FC">
              <w:rPr>
                <w:rFonts w:ascii="Tahoma" w:hAnsi="Tahoma" w:cs="Tahoma"/>
                <w:sz w:val="18"/>
                <w:szCs w:val="18"/>
              </w:rPr>
              <w:t xml:space="preserve">eke)t kiviteli tervek, </w:t>
            </w:r>
            <w:r w:rsidR="0036254D" w:rsidRPr="006D26FC">
              <w:rPr>
                <w:rFonts w:ascii="Tahoma" w:hAnsi="Tahoma" w:cs="Tahoma"/>
                <w:sz w:val="18"/>
                <w:szCs w:val="18"/>
              </w:rPr>
              <w:t>alapos költségbecslés</w:t>
            </w:r>
            <w:r w:rsidRPr="006D26FC">
              <w:rPr>
                <w:rFonts w:ascii="Tahoma" w:hAnsi="Tahoma" w:cs="Tahoma"/>
                <w:sz w:val="18"/>
                <w:szCs w:val="18"/>
              </w:rPr>
              <w:t xml:space="preserve"> alapján írjuk ki.</w:t>
            </w:r>
          </w:p>
          <w:p w:rsidR="0023668C" w:rsidRPr="006D26FC" w:rsidRDefault="0025612C" w:rsidP="0036254D">
            <w:pPr>
              <w:spacing w:line="276" w:lineRule="auto"/>
              <w:rPr>
                <w:rFonts w:ascii="Tahoma" w:hAnsi="Tahoma" w:cs="Tahoma"/>
                <w:sz w:val="18"/>
                <w:szCs w:val="18"/>
              </w:rPr>
            </w:pPr>
            <w:r w:rsidRPr="006D26FC">
              <w:rPr>
                <w:rFonts w:ascii="Tahoma" w:hAnsi="Tahoma" w:cs="Tahoma"/>
                <w:sz w:val="18"/>
                <w:szCs w:val="18"/>
              </w:rPr>
              <w:t>Költsé</w:t>
            </w:r>
            <w:r w:rsidR="0036254D" w:rsidRPr="006D26FC">
              <w:rPr>
                <w:rFonts w:ascii="Tahoma" w:hAnsi="Tahoma" w:cs="Tahoma"/>
                <w:sz w:val="18"/>
                <w:szCs w:val="18"/>
              </w:rPr>
              <w:t>gbevonás lehetőségének vizsgálata.</w:t>
            </w:r>
          </w:p>
        </w:tc>
      </w:tr>
      <w:tr w:rsidR="00EB405F" w:rsidRPr="006D26FC" w:rsidTr="002B57F3">
        <w:trPr>
          <w:trHeight w:val="703"/>
        </w:trPr>
        <w:tc>
          <w:tcPr>
            <w:tcW w:w="252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 xml:space="preserve">Az eszközkölcsönzési rendszerrel szembeni ellenérdekeltség aláássa a projekt eredményeit </w:t>
            </w:r>
          </w:p>
        </w:tc>
        <w:tc>
          <w:tcPr>
            <w:tcW w:w="90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1</w:t>
            </w:r>
          </w:p>
        </w:tc>
        <w:tc>
          <w:tcPr>
            <w:tcW w:w="108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3</w:t>
            </w:r>
          </w:p>
        </w:tc>
        <w:tc>
          <w:tcPr>
            <w:tcW w:w="4431"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 xml:space="preserve">Megfelelő kommunikációs eszközök alkalmazása, ami a visszacsatolás lehetőségét is magában hordozza. Célcsoportok bevonása (egészségügyi területről). </w:t>
            </w:r>
          </w:p>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 xml:space="preserve">A szakminisztérium folyamatos tájékoztatása. </w:t>
            </w:r>
          </w:p>
        </w:tc>
      </w:tr>
      <w:tr w:rsidR="00D55456" w:rsidRPr="006D26FC" w:rsidTr="00D55456">
        <w:trPr>
          <w:trHeight w:val="703"/>
        </w:trPr>
        <w:tc>
          <w:tcPr>
            <w:tcW w:w="2520" w:type="dxa"/>
            <w:vAlign w:val="center"/>
          </w:tcPr>
          <w:p w:rsidR="00D55456" w:rsidRPr="006D26FC" w:rsidRDefault="00D55456" w:rsidP="00C41DA6">
            <w:pPr>
              <w:spacing w:line="276" w:lineRule="auto"/>
              <w:rPr>
                <w:rFonts w:ascii="Tahoma" w:hAnsi="Tahoma" w:cs="Tahoma"/>
                <w:sz w:val="18"/>
                <w:szCs w:val="18"/>
              </w:rPr>
            </w:pPr>
            <w:r w:rsidRPr="006D26FC">
              <w:rPr>
                <w:rFonts w:ascii="Tahoma" w:hAnsi="Tahoma" w:cs="Tahoma"/>
                <w:sz w:val="18"/>
                <w:szCs w:val="18"/>
              </w:rPr>
              <w:t>Nem megfelelő kommunikáció a célcsoportok felé</w:t>
            </w:r>
            <w:r w:rsidR="009D4C49" w:rsidRPr="006D26FC">
              <w:rPr>
                <w:rFonts w:ascii="Tahoma" w:hAnsi="Tahoma" w:cs="Tahoma"/>
                <w:sz w:val="18"/>
                <w:szCs w:val="18"/>
              </w:rPr>
              <w:t>, ami érdektelenséget vagy ellenállást eredményez.</w:t>
            </w:r>
          </w:p>
        </w:tc>
        <w:tc>
          <w:tcPr>
            <w:tcW w:w="900" w:type="dxa"/>
            <w:vAlign w:val="center"/>
          </w:tcPr>
          <w:p w:rsidR="00D55456" w:rsidRPr="006D26FC" w:rsidRDefault="0025612C" w:rsidP="00C41DA6">
            <w:pPr>
              <w:spacing w:line="276" w:lineRule="auto"/>
              <w:rPr>
                <w:rFonts w:ascii="Tahoma" w:hAnsi="Tahoma" w:cs="Tahoma"/>
                <w:sz w:val="18"/>
                <w:szCs w:val="18"/>
              </w:rPr>
            </w:pPr>
            <w:r w:rsidRPr="006D26FC">
              <w:rPr>
                <w:rFonts w:ascii="Tahoma" w:hAnsi="Tahoma" w:cs="Tahoma"/>
                <w:sz w:val="18"/>
                <w:szCs w:val="18"/>
              </w:rPr>
              <w:t>1</w:t>
            </w:r>
          </w:p>
        </w:tc>
        <w:tc>
          <w:tcPr>
            <w:tcW w:w="1080" w:type="dxa"/>
            <w:vAlign w:val="center"/>
          </w:tcPr>
          <w:p w:rsidR="00D55456" w:rsidRPr="006D26FC" w:rsidRDefault="0025612C" w:rsidP="00C41DA6">
            <w:pPr>
              <w:spacing w:line="276" w:lineRule="auto"/>
              <w:rPr>
                <w:rFonts w:ascii="Tahoma" w:hAnsi="Tahoma" w:cs="Tahoma"/>
                <w:sz w:val="18"/>
                <w:szCs w:val="18"/>
              </w:rPr>
            </w:pPr>
            <w:r w:rsidRPr="006D26FC">
              <w:rPr>
                <w:rFonts w:ascii="Tahoma" w:hAnsi="Tahoma" w:cs="Tahoma"/>
                <w:sz w:val="18"/>
                <w:szCs w:val="18"/>
              </w:rPr>
              <w:t>3</w:t>
            </w:r>
          </w:p>
        </w:tc>
        <w:tc>
          <w:tcPr>
            <w:tcW w:w="4431" w:type="dxa"/>
            <w:vAlign w:val="center"/>
          </w:tcPr>
          <w:p w:rsidR="00D55456" w:rsidRPr="006D26FC" w:rsidRDefault="00D55456" w:rsidP="00D55456">
            <w:pPr>
              <w:spacing w:line="276" w:lineRule="auto"/>
              <w:rPr>
                <w:rFonts w:ascii="Tahoma" w:hAnsi="Tahoma" w:cs="Tahoma"/>
                <w:sz w:val="18"/>
                <w:szCs w:val="18"/>
              </w:rPr>
            </w:pPr>
            <w:r w:rsidRPr="006D26FC">
              <w:rPr>
                <w:rFonts w:ascii="Tahoma" w:hAnsi="Tahoma" w:cs="Tahoma"/>
                <w:sz w:val="18"/>
                <w:szCs w:val="18"/>
              </w:rPr>
              <w:t>A kommunikációs terv folyamatos követése</w:t>
            </w:r>
            <w:r w:rsidR="009D4C49" w:rsidRPr="006D26FC">
              <w:rPr>
                <w:rFonts w:ascii="Tahoma" w:hAnsi="Tahoma" w:cs="Tahoma"/>
                <w:sz w:val="18"/>
                <w:szCs w:val="18"/>
              </w:rPr>
              <w:t xml:space="preserve"> és szükség szerinti frissítése; </w:t>
            </w:r>
            <w:r w:rsidR="00EB405F" w:rsidRPr="006D26FC">
              <w:rPr>
                <w:rFonts w:ascii="Tahoma" w:hAnsi="Tahoma" w:cs="Tahoma"/>
                <w:sz w:val="18"/>
                <w:szCs w:val="18"/>
              </w:rPr>
              <w:t>ágazati szakértők és a célcsoportok képviselőinek bevonása az üzenet</w:t>
            </w:r>
            <w:r w:rsidR="009D4C49" w:rsidRPr="006D26FC">
              <w:rPr>
                <w:rFonts w:ascii="Tahoma" w:hAnsi="Tahoma" w:cs="Tahoma"/>
                <w:sz w:val="18"/>
                <w:szCs w:val="18"/>
              </w:rPr>
              <w:t xml:space="preserve">ek megfogalmazásába; </w:t>
            </w:r>
            <w:r w:rsidRPr="006D26FC">
              <w:rPr>
                <w:rFonts w:ascii="Tahoma" w:hAnsi="Tahoma" w:cs="Tahoma"/>
                <w:sz w:val="18"/>
                <w:szCs w:val="18"/>
              </w:rPr>
              <w:t>visszacsatolások biztosítása</w:t>
            </w:r>
            <w:r w:rsidR="00EB405F" w:rsidRPr="006D26FC">
              <w:rPr>
                <w:rFonts w:ascii="Tahoma" w:hAnsi="Tahoma" w:cs="Tahoma"/>
                <w:sz w:val="18"/>
                <w:szCs w:val="18"/>
              </w:rPr>
              <w:t xml:space="preserve"> és kiértékelése.</w:t>
            </w:r>
          </w:p>
        </w:tc>
      </w:tr>
      <w:tr w:rsidR="00156493" w:rsidRPr="006D26FC" w:rsidTr="00D55456">
        <w:trPr>
          <w:trHeight w:val="703"/>
        </w:trPr>
        <w:tc>
          <w:tcPr>
            <w:tcW w:w="2520" w:type="dxa"/>
            <w:vAlign w:val="center"/>
          </w:tcPr>
          <w:p w:rsidR="00156493" w:rsidRPr="006D26FC" w:rsidRDefault="00156493" w:rsidP="00EC4B50">
            <w:pPr>
              <w:spacing w:line="276" w:lineRule="auto"/>
              <w:rPr>
                <w:rFonts w:ascii="Tahoma" w:hAnsi="Tahoma" w:cs="Tahoma"/>
                <w:sz w:val="18"/>
                <w:szCs w:val="18"/>
              </w:rPr>
            </w:pPr>
            <w:r w:rsidRPr="006D26FC">
              <w:rPr>
                <w:rFonts w:ascii="Tahoma" w:hAnsi="Tahoma" w:cs="Tahoma"/>
                <w:sz w:val="18"/>
                <w:szCs w:val="18"/>
              </w:rPr>
              <w:t xml:space="preserve">A megvalósítás szabályozási környezete változik, </w:t>
            </w:r>
            <w:r w:rsidR="00EC4B50" w:rsidRPr="006D26FC">
              <w:rPr>
                <w:rFonts w:ascii="Tahoma" w:hAnsi="Tahoma" w:cs="Tahoma"/>
                <w:sz w:val="18"/>
                <w:szCs w:val="18"/>
              </w:rPr>
              <w:t>ami a projektterjedelem módosítását vonja maga után</w:t>
            </w:r>
          </w:p>
        </w:tc>
        <w:tc>
          <w:tcPr>
            <w:tcW w:w="900" w:type="dxa"/>
            <w:vAlign w:val="center"/>
          </w:tcPr>
          <w:p w:rsidR="00156493" w:rsidRPr="006D26FC" w:rsidRDefault="00EC4B50" w:rsidP="00C41DA6">
            <w:pPr>
              <w:spacing w:line="276" w:lineRule="auto"/>
              <w:rPr>
                <w:rFonts w:ascii="Tahoma" w:hAnsi="Tahoma" w:cs="Tahoma"/>
                <w:sz w:val="18"/>
                <w:szCs w:val="18"/>
              </w:rPr>
            </w:pPr>
            <w:r w:rsidRPr="006D26FC">
              <w:rPr>
                <w:rFonts w:ascii="Tahoma" w:hAnsi="Tahoma" w:cs="Tahoma"/>
                <w:sz w:val="18"/>
                <w:szCs w:val="18"/>
              </w:rPr>
              <w:t>1</w:t>
            </w:r>
          </w:p>
        </w:tc>
        <w:tc>
          <w:tcPr>
            <w:tcW w:w="1080" w:type="dxa"/>
            <w:vAlign w:val="center"/>
          </w:tcPr>
          <w:p w:rsidR="00156493" w:rsidRPr="006D26FC" w:rsidRDefault="00EC4B50" w:rsidP="00C41DA6">
            <w:pPr>
              <w:spacing w:line="276" w:lineRule="auto"/>
              <w:rPr>
                <w:rFonts w:ascii="Tahoma" w:hAnsi="Tahoma" w:cs="Tahoma"/>
                <w:sz w:val="18"/>
                <w:szCs w:val="18"/>
              </w:rPr>
            </w:pPr>
            <w:r w:rsidRPr="006D26FC">
              <w:rPr>
                <w:rFonts w:ascii="Tahoma" w:hAnsi="Tahoma" w:cs="Tahoma"/>
                <w:sz w:val="18"/>
                <w:szCs w:val="18"/>
              </w:rPr>
              <w:t>2</w:t>
            </w:r>
          </w:p>
        </w:tc>
        <w:tc>
          <w:tcPr>
            <w:tcW w:w="4431" w:type="dxa"/>
            <w:vAlign w:val="center"/>
          </w:tcPr>
          <w:p w:rsidR="00156493" w:rsidRPr="006D26FC" w:rsidRDefault="00EC4B50" w:rsidP="00156493">
            <w:pPr>
              <w:spacing w:line="276" w:lineRule="auto"/>
              <w:rPr>
                <w:rFonts w:ascii="Tahoma" w:hAnsi="Tahoma" w:cs="Tahoma"/>
                <w:sz w:val="18"/>
                <w:szCs w:val="18"/>
              </w:rPr>
            </w:pPr>
            <w:r w:rsidRPr="006D26FC">
              <w:rPr>
                <w:rFonts w:ascii="Tahoma" w:hAnsi="Tahoma" w:cs="Tahoma"/>
                <w:sz w:val="18"/>
                <w:szCs w:val="18"/>
              </w:rPr>
              <w:t>A fenntartó és felügyelő szervek, a szakmai</w:t>
            </w:r>
            <w:r w:rsidR="00156493" w:rsidRPr="006D26FC">
              <w:rPr>
                <w:rFonts w:ascii="Tahoma" w:hAnsi="Tahoma" w:cs="Tahoma"/>
                <w:sz w:val="18"/>
                <w:szCs w:val="18"/>
              </w:rPr>
              <w:t xml:space="preserve"> partnerek között</w:t>
            </w:r>
            <w:r w:rsidRPr="006D26FC">
              <w:rPr>
                <w:rFonts w:ascii="Tahoma" w:hAnsi="Tahoma" w:cs="Tahoma"/>
                <w:sz w:val="18"/>
                <w:szCs w:val="18"/>
              </w:rPr>
              <w:t>i folyamatos kommunikáció</w:t>
            </w:r>
            <w:r w:rsidR="00156493" w:rsidRPr="006D26FC">
              <w:rPr>
                <w:rFonts w:ascii="Tahoma" w:hAnsi="Tahoma" w:cs="Tahoma"/>
                <w:sz w:val="18"/>
                <w:szCs w:val="18"/>
              </w:rPr>
              <w:t xml:space="preserve">, a szükséges korrekciók </w:t>
            </w:r>
            <w:r w:rsidRPr="006D26FC">
              <w:rPr>
                <w:rFonts w:ascii="Tahoma" w:hAnsi="Tahoma" w:cs="Tahoma"/>
                <w:sz w:val="18"/>
                <w:szCs w:val="18"/>
              </w:rPr>
              <w:t xml:space="preserve">alapos megtervezése és megvitatása az érintettekkel. </w:t>
            </w:r>
          </w:p>
          <w:p w:rsidR="00156493" w:rsidRPr="006D26FC" w:rsidRDefault="00156493" w:rsidP="00156493">
            <w:pPr>
              <w:spacing w:line="276" w:lineRule="auto"/>
              <w:rPr>
                <w:rFonts w:ascii="Tahoma" w:hAnsi="Tahoma" w:cs="Tahoma"/>
                <w:sz w:val="18"/>
                <w:szCs w:val="18"/>
              </w:rPr>
            </w:pPr>
          </w:p>
        </w:tc>
      </w:tr>
      <w:tr w:rsidR="00EB405F" w:rsidRPr="006D26FC" w:rsidTr="002B57F3">
        <w:trPr>
          <w:trHeight w:val="639"/>
        </w:trPr>
        <w:tc>
          <w:tcPr>
            <w:tcW w:w="252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A szerződéskötés és projektkezdés a tervezetthez képest csúszik</w:t>
            </w:r>
          </w:p>
        </w:tc>
        <w:tc>
          <w:tcPr>
            <w:tcW w:w="90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2</w:t>
            </w:r>
          </w:p>
        </w:tc>
        <w:tc>
          <w:tcPr>
            <w:tcW w:w="108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2</w:t>
            </w:r>
          </w:p>
        </w:tc>
        <w:tc>
          <w:tcPr>
            <w:tcW w:w="4431"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A közreműködő szervezettel folyamatos kapcsolattartás, a szükséges dokumentumok soron kívüli benyújtása</w:t>
            </w:r>
          </w:p>
        </w:tc>
      </w:tr>
      <w:tr w:rsidR="00EB405F" w:rsidRPr="006D26FC" w:rsidTr="002B57F3">
        <w:trPr>
          <w:trHeight w:val="703"/>
        </w:trPr>
        <w:tc>
          <w:tcPr>
            <w:tcW w:w="252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Nem megfelelő információáramlás a projektmenedzsmentben és az érintettek között</w:t>
            </w:r>
          </w:p>
        </w:tc>
        <w:tc>
          <w:tcPr>
            <w:tcW w:w="90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1</w:t>
            </w:r>
          </w:p>
        </w:tc>
        <w:tc>
          <w:tcPr>
            <w:tcW w:w="1080"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2</w:t>
            </w:r>
          </w:p>
        </w:tc>
        <w:tc>
          <w:tcPr>
            <w:tcW w:w="4431" w:type="dxa"/>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Rendszeres egyeztetések, írásos kommunikáció széleskörű alkalmazása, visszacsatolás biztosítása</w:t>
            </w:r>
          </w:p>
        </w:tc>
      </w:tr>
      <w:tr w:rsidR="00156493" w:rsidRPr="006D26FC" w:rsidTr="00D55456">
        <w:trPr>
          <w:trHeight w:val="703"/>
        </w:trPr>
        <w:tc>
          <w:tcPr>
            <w:tcW w:w="2520" w:type="dxa"/>
            <w:vAlign w:val="center"/>
          </w:tcPr>
          <w:p w:rsidR="00156493" w:rsidRPr="006D26FC" w:rsidRDefault="00EB405F" w:rsidP="00156493">
            <w:pPr>
              <w:spacing w:line="276" w:lineRule="auto"/>
              <w:rPr>
                <w:rFonts w:ascii="Tahoma" w:hAnsi="Tahoma" w:cs="Tahoma"/>
                <w:sz w:val="18"/>
                <w:szCs w:val="18"/>
              </w:rPr>
            </w:pPr>
            <w:r w:rsidRPr="006D26FC">
              <w:rPr>
                <w:rFonts w:ascii="Tahoma" w:hAnsi="Tahoma" w:cs="Tahoma"/>
                <w:sz w:val="18"/>
                <w:szCs w:val="18"/>
              </w:rPr>
              <w:t xml:space="preserve">A </w:t>
            </w:r>
            <w:r w:rsidR="00156493" w:rsidRPr="006D26FC">
              <w:rPr>
                <w:rFonts w:ascii="Tahoma" w:hAnsi="Tahoma" w:cs="Tahoma"/>
                <w:sz w:val="18"/>
                <w:szCs w:val="18"/>
              </w:rPr>
              <w:t>projekt összetettségéből fakadó koordinációs nehézségek</w:t>
            </w:r>
          </w:p>
          <w:p w:rsidR="00156493" w:rsidRPr="006D26FC" w:rsidRDefault="00156493" w:rsidP="00C41DA6">
            <w:pPr>
              <w:spacing w:line="276" w:lineRule="auto"/>
              <w:rPr>
                <w:rFonts w:ascii="Tahoma" w:hAnsi="Tahoma" w:cs="Tahoma"/>
                <w:sz w:val="18"/>
                <w:szCs w:val="18"/>
              </w:rPr>
            </w:pPr>
          </w:p>
        </w:tc>
        <w:tc>
          <w:tcPr>
            <w:tcW w:w="900" w:type="dxa"/>
            <w:vAlign w:val="center"/>
          </w:tcPr>
          <w:p w:rsidR="00156493" w:rsidRPr="006D26FC" w:rsidRDefault="00EB405F" w:rsidP="00C41DA6">
            <w:pPr>
              <w:spacing w:line="276" w:lineRule="auto"/>
              <w:rPr>
                <w:rFonts w:ascii="Tahoma" w:hAnsi="Tahoma" w:cs="Tahoma"/>
                <w:sz w:val="18"/>
                <w:szCs w:val="18"/>
              </w:rPr>
            </w:pPr>
            <w:r w:rsidRPr="006D26FC">
              <w:rPr>
                <w:rFonts w:ascii="Tahoma" w:hAnsi="Tahoma" w:cs="Tahoma"/>
                <w:sz w:val="18"/>
                <w:szCs w:val="18"/>
              </w:rPr>
              <w:t>1</w:t>
            </w:r>
          </w:p>
        </w:tc>
        <w:tc>
          <w:tcPr>
            <w:tcW w:w="1080" w:type="dxa"/>
            <w:vAlign w:val="center"/>
          </w:tcPr>
          <w:p w:rsidR="00156493" w:rsidRPr="006D26FC" w:rsidRDefault="00EB405F" w:rsidP="00C41DA6">
            <w:pPr>
              <w:spacing w:line="276" w:lineRule="auto"/>
              <w:rPr>
                <w:rFonts w:ascii="Tahoma" w:hAnsi="Tahoma" w:cs="Tahoma"/>
                <w:sz w:val="18"/>
                <w:szCs w:val="18"/>
              </w:rPr>
            </w:pPr>
            <w:r w:rsidRPr="006D26FC">
              <w:rPr>
                <w:rFonts w:ascii="Tahoma" w:hAnsi="Tahoma" w:cs="Tahoma"/>
                <w:sz w:val="18"/>
                <w:szCs w:val="18"/>
              </w:rPr>
              <w:t>2</w:t>
            </w:r>
          </w:p>
        </w:tc>
        <w:tc>
          <w:tcPr>
            <w:tcW w:w="4431" w:type="dxa"/>
            <w:vAlign w:val="center"/>
          </w:tcPr>
          <w:p w:rsidR="00156493" w:rsidRPr="006D26FC" w:rsidRDefault="00EC4B50" w:rsidP="00D55456">
            <w:pPr>
              <w:spacing w:line="276" w:lineRule="auto"/>
              <w:rPr>
                <w:rFonts w:ascii="Tahoma" w:hAnsi="Tahoma" w:cs="Tahoma"/>
                <w:sz w:val="18"/>
                <w:szCs w:val="18"/>
              </w:rPr>
            </w:pPr>
            <w:r w:rsidRPr="006D26FC">
              <w:rPr>
                <w:rFonts w:ascii="Tahoma" w:hAnsi="Tahoma" w:cs="Tahoma"/>
                <w:sz w:val="18"/>
                <w:szCs w:val="18"/>
              </w:rPr>
              <w:t>Felkészült projekt menedzsment szervezet, hatékony együttműködés</w:t>
            </w:r>
          </w:p>
        </w:tc>
      </w:tr>
      <w:tr w:rsidR="00EB405F" w:rsidRPr="006D26FC" w:rsidTr="00EB405F">
        <w:trPr>
          <w:trHeight w:val="703"/>
        </w:trPr>
        <w:tc>
          <w:tcPr>
            <w:tcW w:w="2520" w:type="dxa"/>
            <w:tcBorders>
              <w:top w:val="single" w:sz="4" w:space="0" w:color="auto"/>
              <w:left w:val="single" w:sz="4" w:space="0" w:color="auto"/>
              <w:bottom w:val="single" w:sz="4" w:space="0" w:color="auto"/>
              <w:right w:val="single" w:sz="4" w:space="0" w:color="auto"/>
            </w:tcBorders>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A projektbe bevont külső megvalósítók (szakemberek, szolgáltatók, együttműködő partnerek, stb.) kapacitáshiánya, késése</w:t>
            </w:r>
          </w:p>
        </w:tc>
        <w:tc>
          <w:tcPr>
            <w:tcW w:w="900" w:type="dxa"/>
            <w:tcBorders>
              <w:top w:val="single" w:sz="4" w:space="0" w:color="auto"/>
              <w:left w:val="single" w:sz="4" w:space="0" w:color="auto"/>
              <w:bottom w:val="single" w:sz="4" w:space="0" w:color="auto"/>
              <w:right w:val="single" w:sz="4" w:space="0" w:color="auto"/>
            </w:tcBorders>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2</w:t>
            </w:r>
          </w:p>
        </w:tc>
        <w:tc>
          <w:tcPr>
            <w:tcW w:w="4431" w:type="dxa"/>
            <w:tcBorders>
              <w:top w:val="single" w:sz="4" w:space="0" w:color="auto"/>
              <w:left w:val="single" w:sz="4" w:space="0" w:color="auto"/>
              <w:bottom w:val="single" w:sz="4" w:space="0" w:color="auto"/>
              <w:right w:val="single" w:sz="4" w:space="0" w:color="auto"/>
            </w:tcBorders>
            <w:vAlign w:val="center"/>
          </w:tcPr>
          <w:p w:rsidR="00EB405F" w:rsidRPr="006D26FC" w:rsidRDefault="00EB405F" w:rsidP="002B57F3">
            <w:pPr>
              <w:spacing w:line="276" w:lineRule="auto"/>
              <w:rPr>
                <w:rFonts w:ascii="Tahoma" w:hAnsi="Tahoma" w:cs="Tahoma"/>
                <w:sz w:val="18"/>
                <w:szCs w:val="18"/>
              </w:rPr>
            </w:pPr>
            <w:r w:rsidRPr="006D26FC">
              <w:rPr>
                <w:rFonts w:ascii="Tahoma" w:hAnsi="Tahoma" w:cs="Tahoma"/>
                <w:sz w:val="18"/>
                <w:szCs w:val="18"/>
              </w:rPr>
              <w:t>Bevonásuk az előkészítésbe; a kivitelezési és beszerzési munkák szoros nyomon követése, szakmai minőségbiztosítás, a területért felelős részéről azonnali jelzés csúszás veszélye esetén.</w:t>
            </w:r>
          </w:p>
        </w:tc>
      </w:tr>
      <w:tr w:rsidR="00E70810" w:rsidRPr="006D26FC" w:rsidTr="00EB405F">
        <w:trPr>
          <w:trHeight w:val="703"/>
        </w:trPr>
        <w:tc>
          <w:tcPr>
            <w:tcW w:w="2520" w:type="dxa"/>
            <w:tcBorders>
              <w:top w:val="single" w:sz="4" w:space="0" w:color="auto"/>
              <w:left w:val="single" w:sz="4" w:space="0" w:color="auto"/>
              <w:bottom w:val="single" w:sz="4" w:space="0" w:color="auto"/>
              <w:right w:val="single" w:sz="4" w:space="0" w:color="auto"/>
            </w:tcBorders>
            <w:vAlign w:val="center"/>
          </w:tcPr>
          <w:p w:rsidR="00E70810" w:rsidRPr="006D26FC" w:rsidRDefault="00E70810" w:rsidP="00E70810">
            <w:pPr>
              <w:spacing w:line="276" w:lineRule="auto"/>
              <w:rPr>
                <w:rFonts w:ascii="Tahoma" w:hAnsi="Tahoma" w:cs="Tahoma"/>
                <w:sz w:val="18"/>
                <w:szCs w:val="18"/>
              </w:rPr>
            </w:pPr>
            <w:r w:rsidRPr="006D26FC">
              <w:rPr>
                <w:rFonts w:ascii="Tahoma" w:hAnsi="Tahoma" w:cs="Tahoma"/>
                <w:sz w:val="18"/>
                <w:szCs w:val="18"/>
              </w:rPr>
              <w:t>A kifizetési kérelmekhez kapcsolódó támogatási részösszegek kifizetésének csúszása</w:t>
            </w:r>
          </w:p>
        </w:tc>
        <w:tc>
          <w:tcPr>
            <w:tcW w:w="900" w:type="dxa"/>
            <w:tcBorders>
              <w:top w:val="single" w:sz="4" w:space="0" w:color="auto"/>
              <w:left w:val="single" w:sz="4" w:space="0" w:color="auto"/>
              <w:bottom w:val="single" w:sz="4" w:space="0" w:color="auto"/>
              <w:right w:val="single" w:sz="4" w:space="0" w:color="auto"/>
            </w:tcBorders>
            <w:vAlign w:val="center"/>
          </w:tcPr>
          <w:p w:rsidR="00E70810" w:rsidRPr="006D26FC" w:rsidRDefault="00E70810" w:rsidP="002B57F3">
            <w:pPr>
              <w:spacing w:line="276" w:lineRule="auto"/>
              <w:rPr>
                <w:rFonts w:ascii="Tahoma" w:hAnsi="Tahoma" w:cs="Tahoma"/>
                <w:sz w:val="18"/>
                <w:szCs w:val="18"/>
              </w:rPr>
            </w:pPr>
            <w:r w:rsidRPr="006D26FC">
              <w:rPr>
                <w:rFonts w:ascii="Tahoma" w:hAnsi="Tahoma" w:cs="Tahoma"/>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tcPr>
          <w:p w:rsidR="00E70810" w:rsidRPr="006D26FC" w:rsidRDefault="00E70810" w:rsidP="002B57F3">
            <w:pPr>
              <w:spacing w:line="276" w:lineRule="auto"/>
              <w:rPr>
                <w:rFonts w:ascii="Tahoma" w:hAnsi="Tahoma" w:cs="Tahoma"/>
                <w:sz w:val="18"/>
                <w:szCs w:val="18"/>
              </w:rPr>
            </w:pPr>
            <w:r w:rsidRPr="006D26FC">
              <w:rPr>
                <w:rFonts w:ascii="Tahoma" w:hAnsi="Tahoma" w:cs="Tahoma"/>
                <w:sz w:val="18"/>
                <w:szCs w:val="18"/>
              </w:rPr>
              <w:t>2</w:t>
            </w:r>
          </w:p>
        </w:tc>
        <w:tc>
          <w:tcPr>
            <w:tcW w:w="4431" w:type="dxa"/>
            <w:tcBorders>
              <w:top w:val="single" w:sz="4" w:space="0" w:color="auto"/>
              <w:left w:val="single" w:sz="4" w:space="0" w:color="auto"/>
              <w:bottom w:val="single" w:sz="4" w:space="0" w:color="auto"/>
              <w:right w:val="single" w:sz="4" w:space="0" w:color="auto"/>
            </w:tcBorders>
            <w:vAlign w:val="center"/>
          </w:tcPr>
          <w:p w:rsidR="00E70810" w:rsidRPr="006D26FC" w:rsidRDefault="00E70810" w:rsidP="002B57F3">
            <w:pPr>
              <w:spacing w:line="276" w:lineRule="auto"/>
              <w:rPr>
                <w:rFonts w:ascii="Tahoma" w:hAnsi="Tahoma" w:cs="Tahoma"/>
                <w:sz w:val="18"/>
                <w:szCs w:val="18"/>
              </w:rPr>
            </w:pPr>
            <w:r w:rsidRPr="006D26FC">
              <w:rPr>
                <w:rFonts w:ascii="Tahoma" w:hAnsi="Tahoma" w:cs="Tahoma"/>
                <w:sz w:val="18"/>
                <w:szCs w:val="18"/>
              </w:rPr>
              <w:t xml:space="preserve">A felmerülő számlák, kifizetési kérelmek előre tervezése, rendszeres kapcsolattartás a közreműködő szervezettel. </w:t>
            </w:r>
          </w:p>
        </w:tc>
      </w:tr>
    </w:tbl>
    <w:p w:rsidR="00630EBA" w:rsidRDefault="00630EBA" w:rsidP="00C41DA6">
      <w:pPr>
        <w:pStyle w:val="Felsorols1"/>
        <w:numPr>
          <w:ilvl w:val="0"/>
          <w:numId w:val="0"/>
        </w:numPr>
        <w:spacing w:after="120" w:line="276" w:lineRule="auto"/>
        <w:ind w:left="720" w:hanging="360"/>
        <w:rPr>
          <w:rFonts w:ascii="Verdana" w:hAnsi="Verdana"/>
          <w:color w:val="808080" w:themeColor="background1" w:themeShade="80"/>
          <w:sz w:val="20"/>
          <w:szCs w:val="20"/>
        </w:rPr>
      </w:pPr>
    </w:p>
    <w:p w:rsidR="00694915" w:rsidRPr="00D53CE9" w:rsidRDefault="009A4ABC" w:rsidP="00D53CE9">
      <w:pPr>
        <w:pStyle w:val="Cmsor3"/>
        <w:rPr>
          <w:rFonts w:ascii="Verdana" w:hAnsi="Verdana"/>
          <w:shadow w:val="0"/>
          <w:color w:val="auto"/>
          <w:sz w:val="20"/>
        </w:rPr>
      </w:pPr>
      <w:bookmarkStart w:id="70" w:name="_Toc305155355"/>
      <w:r w:rsidRPr="00D53CE9">
        <w:rPr>
          <w:rFonts w:ascii="Verdana" w:hAnsi="Verdana"/>
          <w:shadow w:val="0"/>
          <w:color w:val="auto"/>
          <w:sz w:val="20"/>
        </w:rPr>
        <w:lastRenderedPageBreak/>
        <w:t xml:space="preserve"> </w:t>
      </w:r>
      <w:bookmarkStart w:id="71" w:name="_Toc347820638"/>
      <w:r w:rsidR="00694915" w:rsidRPr="00D53CE9">
        <w:rPr>
          <w:rFonts w:ascii="Verdana" w:hAnsi="Verdana"/>
          <w:shadow w:val="0"/>
          <w:color w:val="auto"/>
          <w:sz w:val="20"/>
        </w:rPr>
        <w:t>Fenntart</w:t>
      </w:r>
      <w:r w:rsidR="00C92C2A" w:rsidRPr="00D53CE9">
        <w:rPr>
          <w:rFonts w:ascii="Verdana" w:hAnsi="Verdana"/>
          <w:shadow w:val="0"/>
          <w:color w:val="auto"/>
          <w:sz w:val="20"/>
        </w:rPr>
        <w:t>ás</w:t>
      </w:r>
      <w:bookmarkEnd w:id="70"/>
      <w:bookmarkEnd w:id="71"/>
    </w:p>
    <w:p w:rsidR="00DE7AEF" w:rsidRDefault="00DE7AEF" w:rsidP="00DE7AEF">
      <w:pPr>
        <w:ind w:firstLine="709"/>
        <w:jc w:val="both"/>
        <w:rPr>
          <w:rFonts w:ascii="Verdana" w:eastAsiaTheme="minorHAnsi" w:hAnsi="Verdana" w:cs="Arial"/>
          <w:sz w:val="20"/>
          <w:szCs w:val="20"/>
        </w:rPr>
      </w:pPr>
      <w:bookmarkStart w:id="72" w:name="_Toc305155356"/>
    </w:p>
    <w:p w:rsidR="00DE7AEF" w:rsidRDefault="00DE7AEF" w:rsidP="00DE7AEF">
      <w:pPr>
        <w:ind w:firstLine="709"/>
        <w:jc w:val="both"/>
        <w:rPr>
          <w:rFonts w:ascii="Verdana" w:eastAsiaTheme="minorHAnsi" w:hAnsi="Verdana" w:cs="Arial"/>
          <w:sz w:val="20"/>
          <w:szCs w:val="20"/>
        </w:rPr>
      </w:pPr>
      <w:r w:rsidRPr="0086704F">
        <w:rPr>
          <w:rFonts w:ascii="Verdana" w:eastAsiaTheme="minorHAnsi" w:hAnsi="Verdana" w:cs="Arial"/>
          <w:sz w:val="20"/>
          <w:szCs w:val="20"/>
        </w:rPr>
        <w:t xml:space="preserve">A logisztikai központok </w:t>
      </w:r>
      <w:r w:rsidRPr="00A81E4E">
        <w:rPr>
          <w:rFonts w:ascii="Verdana" w:eastAsiaTheme="minorHAnsi" w:hAnsi="Verdana" w:cs="Arial"/>
          <w:b/>
          <w:sz w:val="20"/>
          <w:szCs w:val="20"/>
        </w:rPr>
        <w:t>működési modelljét</w:t>
      </w:r>
      <w:r w:rsidRPr="0086704F">
        <w:rPr>
          <w:rFonts w:ascii="Verdana" w:eastAsiaTheme="minorHAnsi" w:hAnsi="Verdana" w:cs="Arial"/>
          <w:sz w:val="20"/>
          <w:szCs w:val="20"/>
        </w:rPr>
        <w:t xml:space="preserve"> a hazai és külföldi tapasztalatok, az ellátásban részt vevők igényeinek vizsgálata</w:t>
      </w:r>
      <w:r>
        <w:rPr>
          <w:rFonts w:ascii="Verdana" w:eastAsiaTheme="minorHAnsi" w:hAnsi="Verdana" w:cs="Arial"/>
          <w:sz w:val="20"/>
          <w:szCs w:val="20"/>
        </w:rPr>
        <w:t>, valamint az egészségügyi és szociális szolgáltatási protokollok elemzése</w:t>
      </w:r>
      <w:r w:rsidRPr="0086704F">
        <w:rPr>
          <w:rFonts w:ascii="Verdana" w:eastAsiaTheme="minorHAnsi" w:hAnsi="Verdana" w:cs="Arial"/>
          <w:sz w:val="20"/>
          <w:szCs w:val="20"/>
        </w:rPr>
        <w:t xml:space="preserve"> alapján a szakértői munkacsoport a projekt keretében fogja kidolgozni (ld. X. projektelem a 2.3. pontban). Ugyanakkor a MEREK </w:t>
      </w:r>
      <w:r w:rsidRPr="00A81E4E">
        <w:rPr>
          <w:rFonts w:ascii="Verdana" w:eastAsiaTheme="minorHAnsi" w:hAnsi="Verdana" w:cs="Arial"/>
          <w:b/>
          <w:sz w:val="20"/>
          <w:szCs w:val="20"/>
        </w:rPr>
        <w:t>előzetesen</w:t>
      </w:r>
      <w:r w:rsidRPr="0086704F">
        <w:rPr>
          <w:rFonts w:ascii="Verdana" w:eastAsiaTheme="minorHAnsi" w:hAnsi="Verdana" w:cs="Arial"/>
          <w:sz w:val="20"/>
          <w:szCs w:val="20"/>
        </w:rPr>
        <w:t xml:space="preserve"> elemezte az eszközök kliensekhez való eljuttatásának lehetséges </w:t>
      </w:r>
      <w:r w:rsidRPr="00A81E4E">
        <w:rPr>
          <w:rFonts w:ascii="Verdana" w:eastAsiaTheme="minorHAnsi" w:hAnsi="Verdana" w:cs="Arial"/>
          <w:b/>
          <w:sz w:val="20"/>
          <w:szCs w:val="20"/>
        </w:rPr>
        <w:t>módjait</w:t>
      </w:r>
      <w:r>
        <w:rPr>
          <w:rFonts w:ascii="Verdana" w:eastAsiaTheme="minorHAnsi" w:hAnsi="Verdana" w:cs="Arial"/>
          <w:sz w:val="20"/>
          <w:szCs w:val="20"/>
        </w:rPr>
        <w:t xml:space="preserve">, és kalkulációt készített a fenntartás szervezeti és infrastrukturális feltételeinek </w:t>
      </w:r>
      <w:r w:rsidRPr="00A81E4E">
        <w:rPr>
          <w:rFonts w:ascii="Verdana" w:eastAsiaTheme="minorHAnsi" w:hAnsi="Verdana" w:cs="Arial"/>
          <w:b/>
          <w:sz w:val="20"/>
          <w:szCs w:val="20"/>
        </w:rPr>
        <w:t>költségigényére</w:t>
      </w:r>
      <w:r w:rsidRPr="0086704F">
        <w:rPr>
          <w:rFonts w:ascii="Verdana" w:eastAsiaTheme="minorHAnsi" w:hAnsi="Verdana" w:cs="Arial"/>
          <w:sz w:val="20"/>
          <w:szCs w:val="20"/>
        </w:rPr>
        <w:t xml:space="preserve">. </w:t>
      </w:r>
    </w:p>
    <w:p w:rsidR="00DE7AEF" w:rsidRDefault="00DE7AEF" w:rsidP="00DE7AEF">
      <w:pPr>
        <w:ind w:firstLine="709"/>
        <w:jc w:val="both"/>
        <w:rPr>
          <w:rFonts w:ascii="Verdana" w:eastAsiaTheme="minorHAnsi" w:hAnsi="Verdana" w:cs="Arial"/>
          <w:sz w:val="20"/>
          <w:szCs w:val="20"/>
        </w:rPr>
      </w:pPr>
    </w:p>
    <w:p w:rsidR="00DE7AEF" w:rsidRDefault="00DE7AEF" w:rsidP="00DE7AEF">
      <w:pPr>
        <w:ind w:firstLine="709"/>
        <w:jc w:val="both"/>
        <w:rPr>
          <w:rFonts w:ascii="Verdana" w:eastAsiaTheme="minorHAnsi" w:hAnsi="Verdana" w:cs="Arial"/>
          <w:sz w:val="20"/>
          <w:szCs w:val="20"/>
        </w:rPr>
      </w:pPr>
      <w:r w:rsidRPr="0086704F">
        <w:rPr>
          <w:rFonts w:ascii="Verdana" w:eastAsiaTheme="minorHAnsi" w:hAnsi="Verdana" w:cs="Arial"/>
          <w:sz w:val="20"/>
          <w:szCs w:val="20"/>
        </w:rPr>
        <w:t>A</w:t>
      </w:r>
      <w:r>
        <w:rPr>
          <w:rFonts w:ascii="Verdana" w:eastAsiaTheme="minorHAnsi" w:hAnsi="Verdana" w:cs="Arial"/>
          <w:sz w:val="20"/>
          <w:szCs w:val="20"/>
        </w:rPr>
        <w:t xml:space="preserve"> kisebb értékű </w:t>
      </w:r>
      <w:r w:rsidRPr="0086704F">
        <w:rPr>
          <w:rFonts w:ascii="Verdana" w:eastAsiaTheme="minorHAnsi" w:hAnsi="Verdana" w:cs="Arial"/>
          <w:sz w:val="20"/>
          <w:szCs w:val="20"/>
        </w:rPr>
        <w:t xml:space="preserve">eszközöket a logisztikai hálózat mind az ellátó intézmények részére, mind közvetlenül a páciensek számára közvetlenül kölcsönözheti. Az ellátó </w:t>
      </w:r>
      <w:r w:rsidRPr="00A31ED2">
        <w:rPr>
          <w:rFonts w:ascii="Verdana" w:eastAsiaTheme="minorHAnsi" w:hAnsi="Verdana" w:cs="Arial"/>
          <w:b/>
          <w:sz w:val="20"/>
          <w:szCs w:val="20"/>
        </w:rPr>
        <w:t>intézményekkel</w:t>
      </w:r>
      <w:r w:rsidRPr="0086704F">
        <w:rPr>
          <w:rFonts w:ascii="Verdana" w:eastAsiaTheme="minorHAnsi" w:hAnsi="Verdana" w:cs="Arial"/>
          <w:sz w:val="20"/>
          <w:szCs w:val="20"/>
        </w:rPr>
        <w:t xml:space="preserve"> történő szerződéskötés során kialakítható egy reális rendelkezésre állási konstrukció, amely értelmében a MEREK régiós, megyei, vagy kistérségi epidemiológiai adatok/intézményi betegforgalmi kimutatás alapján meghatározott mennyiséget a </w:t>
      </w:r>
      <w:proofErr w:type="gramStart"/>
      <w:r w:rsidRPr="0086704F">
        <w:rPr>
          <w:rFonts w:ascii="Verdana" w:eastAsiaTheme="minorHAnsi" w:hAnsi="Verdana" w:cs="Arial"/>
          <w:sz w:val="20"/>
          <w:szCs w:val="20"/>
        </w:rPr>
        <w:t>kórház(</w:t>
      </w:r>
      <w:proofErr w:type="spellStart"/>
      <w:proofErr w:type="gramEnd"/>
      <w:r w:rsidRPr="0086704F">
        <w:rPr>
          <w:rFonts w:ascii="Verdana" w:eastAsiaTheme="minorHAnsi" w:hAnsi="Verdana" w:cs="Arial"/>
          <w:sz w:val="20"/>
          <w:szCs w:val="20"/>
        </w:rPr>
        <w:t>ak</w:t>
      </w:r>
      <w:proofErr w:type="spellEnd"/>
      <w:r w:rsidRPr="0086704F">
        <w:rPr>
          <w:rFonts w:ascii="Verdana" w:eastAsiaTheme="minorHAnsi" w:hAnsi="Verdana" w:cs="Arial"/>
          <w:sz w:val="20"/>
          <w:szCs w:val="20"/>
        </w:rPr>
        <w:t xml:space="preserve">) rendelkezésére bocsát az igény fellépése esetén. Magasabb értékű eszközök közvetlen </w:t>
      </w:r>
      <w:r w:rsidRPr="00A31ED2">
        <w:rPr>
          <w:rFonts w:ascii="Verdana" w:eastAsiaTheme="minorHAnsi" w:hAnsi="Verdana" w:cs="Arial"/>
          <w:b/>
          <w:sz w:val="20"/>
          <w:szCs w:val="20"/>
        </w:rPr>
        <w:t>magánszemélyeknek</w:t>
      </w:r>
      <w:r w:rsidRPr="0086704F">
        <w:rPr>
          <w:rFonts w:ascii="Verdana" w:eastAsiaTheme="minorHAnsi" w:hAnsi="Verdana" w:cs="Arial"/>
          <w:sz w:val="20"/>
          <w:szCs w:val="20"/>
        </w:rPr>
        <w:t xml:space="preserve"> történő bérbeadása esetében a következők lehetségesek: a beteg nem közvetlenül az orvostól igényli az eszközfelírást; az orvos vagy a szakápoló a műtétet követően</w:t>
      </w:r>
      <w:r>
        <w:rPr>
          <w:rFonts w:ascii="Verdana" w:eastAsiaTheme="minorHAnsi" w:hAnsi="Verdana" w:cs="Arial"/>
          <w:sz w:val="20"/>
          <w:szCs w:val="20"/>
        </w:rPr>
        <w:t xml:space="preserve"> csak</w:t>
      </w:r>
      <w:r w:rsidRPr="0086704F">
        <w:rPr>
          <w:rFonts w:ascii="Verdana" w:eastAsiaTheme="minorHAnsi" w:hAnsi="Verdana" w:cs="Arial"/>
          <w:sz w:val="20"/>
          <w:szCs w:val="20"/>
        </w:rPr>
        <w:t xml:space="preserve"> </w:t>
      </w:r>
      <w:r w:rsidRPr="00A31ED2">
        <w:rPr>
          <w:rFonts w:ascii="Verdana" w:eastAsiaTheme="minorHAnsi" w:hAnsi="Verdana" w:cs="Arial"/>
          <w:b/>
          <w:sz w:val="20"/>
          <w:szCs w:val="20"/>
        </w:rPr>
        <w:t>tájékoztatja</w:t>
      </w:r>
      <w:r w:rsidRPr="0086704F">
        <w:rPr>
          <w:rFonts w:ascii="Verdana" w:eastAsiaTheme="minorHAnsi" w:hAnsi="Verdana" w:cs="Arial"/>
          <w:sz w:val="20"/>
          <w:szCs w:val="20"/>
        </w:rPr>
        <w:t xml:space="preserve"> a beteget a kölcsönzés lehetőségéről, aki külön lép kapcsolatba a központtal. Az igény beérkezését követően a </w:t>
      </w:r>
      <w:proofErr w:type="gramStart"/>
      <w:r w:rsidRPr="0086704F">
        <w:rPr>
          <w:rFonts w:ascii="Verdana" w:eastAsiaTheme="minorHAnsi" w:hAnsi="Verdana" w:cs="Arial"/>
          <w:sz w:val="20"/>
          <w:szCs w:val="20"/>
        </w:rPr>
        <w:t>MEREK</w:t>
      </w:r>
      <w:proofErr w:type="gramEnd"/>
      <w:r w:rsidRPr="0086704F">
        <w:rPr>
          <w:rFonts w:ascii="Verdana" w:eastAsiaTheme="minorHAnsi" w:hAnsi="Verdana" w:cs="Arial"/>
          <w:sz w:val="20"/>
          <w:szCs w:val="20"/>
        </w:rPr>
        <w:t xml:space="preserve"> szervezné meg az eszköz kiszállítását, majd a kölcsönzési idő lejártával az eszköz visszaszállítását. A másik megoldás esetén a központ az orvos által készített </w:t>
      </w:r>
      <w:r w:rsidRPr="00A31ED2">
        <w:rPr>
          <w:rFonts w:ascii="Verdana" w:eastAsiaTheme="minorHAnsi" w:hAnsi="Verdana" w:cs="Arial"/>
          <w:b/>
          <w:sz w:val="20"/>
          <w:szCs w:val="20"/>
        </w:rPr>
        <w:t>rendelvény</w:t>
      </w:r>
      <w:r w:rsidRPr="0086704F">
        <w:rPr>
          <w:rFonts w:ascii="Verdana" w:eastAsiaTheme="minorHAnsi" w:hAnsi="Verdana" w:cs="Arial"/>
          <w:sz w:val="20"/>
          <w:szCs w:val="20"/>
        </w:rPr>
        <w:t xml:space="preserve"> alapján biztosítja az eszközöket (hasonlóan a jelenlegi felírási rendszerhez, annyi különbséggel, hogy utóbbi esetben a kiváltott eszközök "örökbe" a kliens tulajdonába kerülnek). </w:t>
      </w:r>
    </w:p>
    <w:p w:rsidR="00DE7AEF" w:rsidRPr="00C475AE" w:rsidRDefault="00DE7AEF" w:rsidP="00DE7AEF">
      <w:pPr>
        <w:spacing w:line="276" w:lineRule="auto"/>
        <w:ind w:firstLine="709"/>
        <w:jc w:val="both"/>
        <w:rPr>
          <w:rFonts w:ascii="Verdana" w:eastAsiaTheme="minorHAnsi" w:hAnsi="Verdana" w:cstheme="minorBidi"/>
          <w:sz w:val="20"/>
          <w:szCs w:val="20"/>
        </w:rPr>
      </w:pPr>
      <w:r w:rsidRPr="0086704F">
        <w:rPr>
          <w:rFonts w:ascii="Verdana" w:eastAsiaTheme="minorHAnsi" w:hAnsi="Verdana" w:cs="Arial"/>
          <w:sz w:val="20"/>
          <w:szCs w:val="20"/>
        </w:rPr>
        <w:t>A rendszer hatékony működtetéséhez</w:t>
      </w:r>
      <w:r>
        <w:rPr>
          <w:rFonts w:ascii="Verdana" w:eastAsiaTheme="minorHAnsi" w:hAnsi="Verdana" w:cs="Arial"/>
          <w:sz w:val="20"/>
          <w:szCs w:val="20"/>
        </w:rPr>
        <w:t xml:space="preserve"> a működtetőnek képesnek kell</w:t>
      </w:r>
      <w:r w:rsidRPr="0086704F">
        <w:rPr>
          <w:rFonts w:ascii="Verdana" w:eastAsiaTheme="minorHAnsi" w:hAnsi="Verdana" w:cs="Arial"/>
          <w:sz w:val="20"/>
          <w:szCs w:val="20"/>
        </w:rPr>
        <w:t xml:space="preserve"> lennie az eszközök házhozszállítására, beüzemelésére, a beteg betanítására, az eszköz visszavételére és a szükséges higiéniai-műszaki feladatok elvégzésére.</w:t>
      </w:r>
      <w:r>
        <w:rPr>
          <w:rFonts w:ascii="Verdana" w:eastAsiaTheme="minorHAnsi" w:hAnsi="Verdana" w:cs="Arial"/>
          <w:sz w:val="20"/>
          <w:szCs w:val="20"/>
        </w:rPr>
        <w:t xml:space="preserve"> </w:t>
      </w:r>
      <w:r>
        <w:rPr>
          <w:rFonts w:ascii="Verdana" w:eastAsiaTheme="minorHAnsi" w:hAnsi="Verdana"/>
          <w:sz w:val="20"/>
          <w:szCs w:val="20"/>
        </w:rPr>
        <w:t>A tervezet szerint s</w:t>
      </w:r>
      <w:r w:rsidRPr="00C475AE">
        <w:rPr>
          <w:rFonts w:ascii="Verdana" w:eastAsiaTheme="minorHAnsi" w:hAnsi="Verdana"/>
          <w:sz w:val="20"/>
          <w:szCs w:val="20"/>
        </w:rPr>
        <w:t xml:space="preserve">zervezeti </w:t>
      </w:r>
      <w:r w:rsidRPr="00C475AE">
        <w:rPr>
          <w:rFonts w:ascii="Verdana" w:eastAsiaTheme="minorHAnsi" w:hAnsi="Verdana" w:cstheme="minorBidi"/>
          <w:sz w:val="20"/>
          <w:szCs w:val="20"/>
        </w:rPr>
        <w:t xml:space="preserve">oldalról az </w:t>
      </w:r>
      <w:r w:rsidRPr="00A31ED2">
        <w:rPr>
          <w:rFonts w:ascii="Verdana" w:eastAsiaTheme="minorHAnsi" w:hAnsi="Verdana" w:cstheme="minorBidi"/>
          <w:b/>
          <w:sz w:val="20"/>
          <w:szCs w:val="20"/>
        </w:rPr>
        <w:t>ellátás folyamata</w:t>
      </w:r>
      <w:r w:rsidRPr="00C475AE">
        <w:rPr>
          <w:rFonts w:ascii="Verdana" w:eastAsiaTheme="minorHAnsi" w:hAnsi="Verdana"/>
          <w:sz w:val="20"/>
          <w:szCs w:val="20"/>
        </w:rPr>
        <w:t xml:space="preserve"> az alábbiak szerint </w:t>
      </w:r>
      <w:r>
        <w:rPr>
          <w:rFonts w:ascii="Verdana" w:eastAsiaTheme="minorHAnsi" w:hAnsi="Verdana"/>
          <w:sz w:val="20"/>
          <w:szCs w:val="20"/>
        </w:rPr>
        <w:t>vázolható fel</w:t>
      </w:r>
      <w:r w:rsidRPr="00C475AE">
        <w:rPr>
          <w:rFonts w:ascii="Verdana" w:eastAsiaTheme="minorHAnsi" w:hAnsi="Verdana"/>
          <w:sz w:val="20"/>
          <w:szCs w:val="20"/>
        </w:rPr>
        <w:t xml:space="preserve">: </w:t>
      </w:r>
    </w:p>
    <w:p w:rsidR="00DE7AEF" w:rsidRDefault="00DE7AEF" w:rsidP="00DE7AEF">
      <w:pPr>
        <w:pStyle w:val="Listaszerbekezds"/>
        <w:numPr>
          <w:ilvl w:val="0"/>
          <w:numId w:val="51"/>
        </w:numPr>
        <w:spacing w:after="200"/>
        <w:ind w:left="426"/>
        <w:jc w:val="both"/>
        <w:rPr>
          <w:rFonts w:ascii="Verdana" w:hAnsi="Verdana" w:cstheme="minorHAnsi"/>
          <w:sz w:val="20"/>
          <w:szCs w:val="20"/>
        </w:rPr>
      </w:pPr>
      <w:r w:rsidRPr="00C475AE">
        <w:rPr>
          <w:rFonts w:ascii="Verdana" w:hAnsi="Verdana" w:cstheme="minorHAnsi"/>
          <w:i/>
          <w:sz w:val="20"/>
          <w:szCs w:val="20"/>
        </w:rPr>
        <w:t>Betegtájékoztatás</w:t>
      </w:r>
      <w:r w:rsidRPr="00C475AE">
        <w:rPr>
          <w:rFonts w:ascii="Verdana" w:hAnsi="Verdana" w:cstheme="minorHAnsi"/>
          <w:sz w:val="20"/>
          <w:szCs w:val="20"/>
        </w:rPr>
        <w:t xml:space="preserve"> - A betegtájékoztatás, figyelemfelhívás a kölcsönzési rendszer lehetőségre egyfelől az orvos vagy a szakápoló részéről, másfelől a helyi szervezetek információszolgáltatásán, nyilvános kommunikációján keresztül</w:t>
      </w:r>
      <w:r>
        <w:rPr>
          <w:rFonts w:ascii="Verdana" w:hAnsi="Verdana" w:cstheme="minorHAnsi"/>
          <w:sz w:val="20"/>
          <w:szCs w:val="20"/>
        </w:rPr>
        <w:t xml:space="preserve">. </w:t>
      </w:r>
    </w:p>
    <w:p w:rsidR="00DE7AEF" w:rsidRPr="00C475AE" w:rsidRDefault="00DE7AEF" w:rsidP="00DE7AEF">
      <w:pPr>
        <w:pStyle w:val="Listaszerbekezds"/>
        <w:numPr>
          <w:ilvl w:val="0"/>
          <w:numId w:val="51"/>
        </w:numPr>
        <w:spacing w:after="200"/>
        <w:ind w:left="426"/>
        <w:jc w:val="both"/>
        <w:rPr>
          <w:rFonts w:ascii="Verdana" w:hAnsi="Verdana" w:cstheme="minorHAnsi"/>
          <w:sz w:val="20"/>
          <w:szCs w:val="20"/>
        </w:rPr>
      </w:pPr>
      <w:r>
        <w:rPr>
          <w:rFonts w:ascii="Verdana" w:hAnsi="Verdana" w:cstheme="minorHAnsi"/>
          <w:i/>
          <w:sz w:val="20"/>
          <w:szCs w:val="20"/>
        </w:rPr>
        <w:t>Rendelés</w:t>
      </w:r>
      <w:r w:rsidRPr="00C475AE">
        <w:rPr>
          <w:rFonts w:ascii="Verdana" w:hAnsi="Verdana" w:cstheme="minorHAnsi"/>
          <w:sz w:val="20"/>
          <w:szCs w:val="20"/>
        </w:rPr>
        <w:t xml:space="preserve"> - A „zárójelentésben” történő </w:t>
      </w:r>
      <w:r>
        <w:rPr>
          <w:rFonts w:ascii="Verdana" w:hAnsi="Verdana" w:cstheme="minorHAnsi"/>
          <w:sz w:val="20"/>
          <w:szCs w:val="20"/>
        </w:rPr>
        <w:t>tájékoztatás</w:t>
      </w:r>
      <w:r w:rsidRPr="00C475AE">
        <w:rPr>
          <w:rFonts w:ascii="Verdana" w:hAnsi="Verdana" w:cstheme="minorHAnsi"/>
          <w:sz w:val="20"/>
          <w:szCs w:val="20"/>
        </w:rPr>
        <w:t>, illetve a „</w:t>
      </w:r>
      <w:r>
        <w:rPr>
          <w:rFonts w:ascii="Verdana" w:hAnsi="Verdana" w:cstheme="minorHAnsi"/>
          <w:sz w:val="20"/>
          <w:szCs w:val="20"/>
        </w:rPr>
        <w:t>rendelvény</w:t>
      </w:r>
      <w:r w:rsidRPr="00C475AE">
        <w:rPr>
          <w:rFonts w:ascii="Verdana" w:hAnsi="Verdana" w:cstheme="minorHAnsi"/>
          <w:sz w:val="20"/>
          <w:szCs w:val="20"/>
        </w:rPr>
        <w:t xml:space="preserve">” kiadása - </w:t>
      </w:r>
      <w:r w:rsidRPr="00C475AE">
        <w:rPr>
          <w:rFonts w:ascii="Verdana" w:hAnsi="Verdana" w:cstheme="minorHAnsi"/>
          <w:i/>
          <w:sz w:val="20"/>
          <w:szCs w:val="20"/>
        </w:rPr>
        <w:t xml:space="preserve">azaz a </w:t>
      </w:r>
      <w:proofErr w:type="spellStart"/>
      <w:r w:rsidRPr="00C475AE">
        <w:rPr>
          <w:rFonts w:ascii="Verdana" w:hAnsi="Verdana" w:cstheme="minorHAnsi"/>
          <w:i/>
          <w:sz w:val="20"/>
          <w:szCs w:val="20"/>
        </w:rPr>
        <w:t>MEREK-eszközök</w:t>
      </w:r>
      <w:proofErr w:type="spellEnd"/>
      <w:r w:rsidRPr="00C475AE">
        <w:rPr>
          <w:rFonts w:ascii="Verdana" w:hAnsi="Verdana" w:cstheme="minorHAnsi"/>
          <w:i/>
          <w:sz w:val="20"/>
          <w:szCs w:val="20"/>
        </w:rPr>
        <w:t xml:space="preserve"> kölcsönzésére vonatkozó javaslat</w:t>
      </w:r>
      <w:r w:rsidRPr="00C475AE">
        <w:rPr>
          <w:rFonts w:ascii="Verdana" w:hAnsi="Verdana" w:cstheme="minorHAnsi"/>
          <w:sz w:val="20"/>
          <w:szCs w:val="20"/>
        </w:rPr>
        <w:t xml:space="preserve"> - az orvos vagy szakápoló kompetenciájába tartozik. </w:t>
      </w:r>
    </w:p>
    <w:p w:rsidR="00DE7AEF" w:rsidRPr="00C475AE" w:rsidRDefault="00DE7AEF" w:rsidP="00DE7AEF">
      <w:pPr>
        <w:pStyle w:val="Listaszerbekezds"/>
        <w:numPr>
          <w:ilvl w:val="0"/>
          <w:numId w:val="51"/>
        </w:numPr>
        <w:spacing w:after="200"/>
        <w:ind w:left="426"/>
        <w:jc w:val="both"/>
        <w:rPr>
          <w:rFonts w:ascii="Verdana" w:hAnsi="Verdana" w:cstheme="minorHAnsi"/>
          <w:sz w:val="20"/>
          <w:szCs w:val="20"/>
        </w:rPr>
      </w:pPr>
      <w:r w:rsidRPr="007713D5">
        <w:rPr>
          <w:rFonts w:ascii="Verdana" w:hAnsi="Verdana" w:cstheme="minorHAnsi"/>
          <w:i/>
          <w:sz w:val="20"/>
          <w:szCs w:val="20"/>
        </w:rPr>
        <w:t>Eszköz kiválasztása és szállítása</w:t>
      </w:r>
      <w:r w:rsidRPr="00C475AE">
        <w:rPr>
          <w:rFonts w:ascii="Verdana" w:hAnsi="Verdana" w:cstheme="minorHAnsi"/>
          <w:sz w:val="20"/>
          <w:szCs w:val="20"/>
        </w:rPr>
        <w:t xml:space="preserve"> – Az orvos-beteg konzultáció keretében történő „állapotfelmérés”, a „betegregisztrálás” és a „kiadás”, azaz a beteg számára az optimális eszköz kiválasztása intézményi feladat; az eszköz eljuttatása a beteghez, történhet a beteg, illetve hozzátartozója által, vagy a MEREK által vállalt kiszállítás formájában. </w:t>
      </w:r>
    </w:p>
    <w:p w:rsidR="00DE7AEF" w:rsidRPr="00C475AE" w:rsidRDefault="00DE7AEF" w:rsidP="00DE7AEF">
      <w:pPr>
        <w:pStyle w:val="Listaszerbekezds"/>
        <w:numPr>
          <w:ilvl w:val="0"/>
          <w:numId w:val="51"/>
        </w:numPr>
        <w:spacing w:after="200"/>
        <w:ind w:left="426"/>
        <w:jc w:val="both"/>
        <w:rPr>
          <w:rFonts w:ascii="Verdana" w:hAnsi="Verdana" w:cstheme="minorHAnsi"/>
          <w:sz w:val="20"/>
          <w:szCs w:val="20"/>
        </w:rPr>
      </w:pPr>
      <w:r w:rsidRPr="007713D5">
        <w:rPr>
          <w:rFonts w:ascii="Verdana" w:hAnsi="Verdana" w:cstheme="minorHAnsi"/>
          <w:i/>
          <w:sz w:val="20"/>
          <w:szCs w:val="20"/>
        </w:rPr>
        <w:t>Betanítás</w:t>
      </w:r>
      <w:r w:rsidRPr="00C475AE">
        <w:rPr>
          <w:rFonts w:ascii="Verdana" w:hAnsi="Verdana" w:cstheme="minorHAnsi"/>
          <w:sz w:val="20"/>
          <w:szCs w:val="20"/>
        </w:rPr>
        <w:t xml:space="preserve"> </w:t>
      </w:r>
      <w:r>
        <w:rPr>
          <w:rFonts w:ascii="Verdana" w:hAnsi="Verdana" w:cstheme="minorHAnsi"/>
          <w:sz w:val="20"/>
          <w:szCs w:val="20"/>
        </w:rPr>
        <w:t>–</w:t>
      </w:r>
      <w:r w:rsidRPr="00C475AE">
        <w:rPr>
          <w:rFonts w:ascii="Verdana" w:hAnsi="Verdana" w:cstheme="minorHAnsi"/>
          <w:sz w:val="20"/>
          <w:szCs w:val="20"/>
        </w:rPr>
        <w:t xml:space="preserve"> A</w:t>
      </w:r>
      <w:r>
        <w:rPr>
          <w:rFonts w:ascii="Verdana" w:hAnsi="Verdana" w:cstheme="minorHAnsi"/>
          <w:sz w:val="20"/>
          <w:szCs w:val="20"/>
        </w:rPr>
        <w:t>z eszközhasználat</w:t>
      </w:r>
      <w:r w:rsidRPr="00C475AE">
        <w:rPr>
          <w:rFonts w:ascii="Verdana" w:hAnsi="Verdana" w:cstheme="minorHAnsi"/>
          <w:sz w:val="20"/>
          <w:szCs w:val="20"/>
        </w:rPr>
        <w:t xml:space="preserve"> </w:t>
      </w:r>
      <w:r>
        <w:rPr>
          <w:rFonts w:ascii="Verdana" w:hAnsi="Verdana" w:cstheme="minorHAnsi"/>
          <w:sz w:val="20"/>
          <w:szCs w:val="20"/>
        </w:rPr>
        <w:t>betanításának</w:t>
      </w:r>
      <w:r w:rsidRPr="00C475AE">
        <w:rPr>
          <w:rFonts w:ascii="Verdana" w:hAnsi="Verdana" w:cstheme="minorHAnsi"/>
          <w:sz w:val="20"/>
          <w:szCs w:val="20"/>
        </w:rPr>
        <w:t xml:space="preserve"> folyamata, amely keretében az eszköz helyes használatának oktatása történik lehetőség szerint személyesen szakorvos, szakápoló vagy erre a feladatra felkészített</w:t>
      </w:r>
      <w:r>
        <w:rPr>
          <w:rFonts w:ascii="Verdana" w:hAnsi="Verdana" w:cstheme="minorHAnsi"/>
          <w:sz w:val="20"/>
          <w:szCs w:val="20"/>
        </w:rPr>
        <w:t xml:space="preserve"> </w:t>
      </w:r>
      <w:proofErr w:type="spellStart"/>
      <w:r>
        <w:rPr>
          <w:rFonts w:ascii="Verdana" w:hAnsi="Verdana" w:cstheme="minorHAnsi"/>
          <w:sz w:val="20"/>
          <w:szCs w:val="20"/>
        </w:rPr>
        <w:t>MEREK-munkatárs</w:t>
      </w:r>
      <w:proofErr w:type="spellEnd"/>
      <w:r w:rsidRPr="00C475AE">
        <w:rPr>
          <w:rFonts w:ascii="Verdana" w:hAnsi="Verdana" w:cstheme="minorHAnsi"/>
          <w:sz w:val="20"/>
          <w:szCs w:val="20"/>
        </w:rPr>
        <w:t xml:space="preserve"> segítségével.</w:t>
      </w:r>
    </w:p>
    <w:p w:rsidR="00DE7AEF" w:rsidRPr="00C475AE" w:rsidRDefault="00DE7AEF" w:rsidP="00DE7AEF">
      <w:pPr>
        <w:pStyle w:val="Listaszerbekezds"/>
        <w:numPr>
          <w:ilvl w:val="0"/>
          <w:numId w:val="51"/>
        </w:numPr>
        <w:spacing w:after="200"/>
        <w:ind w:left="426"/>
        <w:jc w:val="both"/>
        <w:rPr>
          <w:rFonts w:ascii="Verdana" w:hAnsi="Verdana" w:cstheme="minorHAnsi"/>
          <w:spacing w:val="-2"/>
          <w:sz w:val="20"/>
          <w:szCs w:val="20"/>
        </w:rPr>
      </w:pPr>
      <w:r w:rsidRPr="007713D5">
        <w:rPr>
          <w:rFonts w:ascii="Verdana" w:hAnsi="Verdana" w:cstheme="minorHAnsi"/>
          <w:i/>
          <w:spacing w:val="-2"/>
          <w:sz w:val="20"/>
          <w:szCs w:val="20"/>
        </w:rPr>
        <w:t>Betegkommunikáció</w:t>
      </w:r>
      <w:r w:rsidRPr="00C475AE">
        <w:rPr>
          <w:rFonts w:ascii="Verdana" w:hAnsi="Verdana" w:cstheme="minorHAnsi"/>
          <w:spacing w:val="-2"/>
          <w:sz w:val="20"/>
          <w:szCs w:val="20"/>
        </w:rPr>
        <w:t xml:space="preserve"> - A rehabilitációval </w:t>
      </w:r>
      <w:r>
        <w:rPr>
          <w:rFonts w:ascii="Verdana" w:hAnsi="Verdana" w:cstheme="minorHAnsi"/>
          <w:spacing w:val="-2"/>
          <w:sz w:val="20"/>
          <w:szCs w:val="20"/>
        </w:rPr>
        <w:t xml:space="preserve">és bérlettel </w:t>
      </w:r>
      <w:r w:rsidRPr="00C475AE">
        <w:rPr>
          <w:rFonts w:ascii="Verdana" w:hAnsi="Verdana" w:cstheme="minorHAnsi"/>
          <w:spacing w:val="-2"/>
          <w:sz w:val="20"/>
          <w:szCs w:val="20"/>
        </w:rPr>
        <w:t>kapcsolatos üzenetek, valamint emlékeztetők eljuttatása a betegekhez, amely nem nélkülözheti az elektronikus üzenetküldő alkalmazásokat.</w:t>
      </w:r>
    </w:p>
    <w:p w:rsidR="00DE7AEF" w:rsidRPr="00C475AE" w:rsidRDefault="00DE7AEF" w:rsidP="00DE7AEF">
      <w:pPr>
        <w:pStyle w:val="Listaszerbekezds"/>
        <w:numPr>
          <w:ilvl w:val="0"/>
          <w:numId w:val="51"/>
        </w:numPr>
        <w:spacing w:after="200"/>
        <w:ind w:left="426"/>
        <w:jc w:val="both"/>
        <w:rPr>
          <w:rFonts w:ascii="Verdana" w:hAnsi="Verdana" w:cstheme="minorHAnsi"/>
          <w:sz w:val="20"/>
          <w:szCs w:val="20"/>
        </w:rPr>
      </w:pPr>
      <w:r w:rsidRPr="007713D5">
        <w:rPr>
          <w:rFonts w:ascii="Verdana" w:hAnsi="Verdana" w:cstheme="minorHAnsi"/>
          <w:i/>
          <w:sz w:val="20"/>
          <w:szCs w:val="20"/>
        </w:rPr>
        <w:t>Eszköz visszaszállítása</w:t>
      </w:r>
      <w:r>
        <w:rPr>
          <w:rFonts w:ascii="Verdana" w:hAnsi="Verdana" w:cstheme="minorHAnsi"/>
          <w:sz w:val="20"/>
          <w:szCs w:val="20"/>
        </w:rPr>
        <w:t xml:space="preserve"> - Az eszköz visszavételének</w:t>
      </w:r>
      <w:r w:rsidRPr="00C475AE">
        <w:rPr>
          <w:rFonts w:ascii="Verdana" w:hAnsi="Verdana" w:cstheme="minorHAnsi"/>
          <w:sz w:val="20"/>
          <w:szCs w:val="20"/>
        </w:rPr>
        <w:t xml:space="preserve"> folyamata, amit kötelezően a kölcsönzés szolgáltatója végez. A visszaszállítás előre rögzített időpontban történik, lehetőséget adva a kölcsönzés hosszának (eszközhasználat során történő) módosítására is (</w:t>
      </w:r>
      <w:r w:rsidRPr="00C475AE">
        <w:rPr>
          <w:rFonts w:ascii="Verdana" w:hAnsi="Verdana" w:cstheme="minorHAnsi"/>
          <w:i/>
          <w:sz w:val="20"/>
          <w:szCs w:val="20"/>
        </w:rPr>
        <w:t>pl.: maximum 3-7 nappal a lejáratot megelőzően, a beteg által bejelentett és orvosa által támogatott hosszabbítási igény esetén</w:t>
      </w:r>
      <w:r w:rsidRPr="00C475AE">
        <w:rPr>
          <w:rFonts w:ascii="Verdana" w:hAnsi="Verdana" w:cstheme="minorHAnsi"/>
          <w:sz w:val="20"/>
          <w:szCs w:val="20"/>
        </w:rPr>
        <w:t>)</w:t>
      </w:r>
    </w:p>
    <w:p w:rsidR="00DE7AEF" w:rsidRPr="00C475AE" w:rsidRDefault="00DE7AEF" w:rsidP="00DE7AEF">
      <w:pPr>
        <w:pStyle w:val="Listaszerbekezds"/>
        <w:numPr>
          <w:ilvl w:val="0"/>
          <w:numId w:val="51"/>
        </w:numPr>
        <w:spacing w:after="200"/>
        <w:ind w:left="426"/>
        <w:jc w:val="both"/>
        <w:rPr>
          <w:rFonts w:ascii="Verdana" w:hAnsi="Verdana" w:cstheme="minorHAnsi"/>
          <w:sz w:val="20"/>
          <w:szCs w:val="20"/>
        </w:rPr>
      </w:pPr>
      <w:r w:rsidRPr="007713D5">
        <w:rPr>
          <w:rFonts w:ascii="Verdana" w:hAnsi="Verdana" w:cstheme="minorHAnsi"/>
          <w:i/>
          <w:sz w:val="20"/>
          <w:szCs w:val="20"/>
        </w:rPr>
        <w:t>Járulékos szolgáltatások nyújtása</w:t>
      </w:r>
      <w:r>
        <w:rPr>
          <w:rFonts w:ascii="Verdana" w:hAnsi="Verdana" w:cstheme="minorHAnsi"/>
          <w:sz w:val="20"/>
          <w:szCs w:val="20"/>
        </w:rPr>
        <w:t xml:space="preserve"> - A </w:t>
      </w:r>
      <w:r w:rsidRPr="00C475AE">
        <w:rPr>
          <w:rFonts w:ascii="Verdana" w:hAnsi="Verdana" w:cstheme="minorHAnsi"/>
          <w:sz w:val="20"/>
          <w:szCs w:val="20"/>
        </w:rPr>
        <w:t>sterili</w:t>
      </w:r>
      <w:r>
        <w:rPr>
          <w:rFonts w:ascii="Verdana" w:hAnsi="Verdana" w:cstheme="minorHAnsi"/>
          <w:sz w:val="20"/>
          <w:szCs w:val="20"/>
        </w:rPr>
        <w:t>záció és műszaki felülvizsgálat</w:t>
      </w:r>
      <w:r w:rsidRPr="00C475AE">
        <w:rPr>
          <w:rFonts w:ascii="Verdana" w:hAnsi="Verdana" w:cstheme="minorHAnsi"/>
          <w:sz w:val="20"/>
          <w:szCs w:val="20"/>
        </w:rPr>
        <w:t xml:space="preserve"> a MEREK műhelyeiben történő kivitelezéssel.</w:t>
      </w:r>
    </w:p>
    <w:p w:rsidR="00DE7AEF" w:rsidRPr="0086704F" w:rsidRDefault="00DE7AEF" w:rsidP="00DE7AEF">
      <w:pPr>
        <w:spacing w:line="276" w:lineRule="auto"/>
        <w:ind w:firstLine="709"/>
        <w:jc w:val="both"/>
        <w:rPr>
          <w:rFonts w:ascii="Verdana" w:eastAsiaTheme="minorHAnsi" w:hAnsi="Verdana" w:cstheme="minorBidi"/>
          <w:sz w:val="20"/>
          <w:szCs w:val="20"/>
        </w:rPr>
      </w:pPr>
      <w:r w:rsidRPr="0086704F">
        <w:rPr>
          <w:rFonts w:ascii="Verdana" w:eastAsiaTheme="minorHAnsi" w:hAnsi="Verdana" w:cstheme="minorBidi"/>
          <w:sz w:val="20"/>
          <w:szCs w:val="20"/>
        </w:rPr>
        <w:t xml:space="preserve">A kölcsönzési rendszer jövőbeni hatékony működését számos kritérium befolyásolhatja, a legfőbb </w:t>
      </w:r>
      <w:r w:rsidRPr="00A31ED2">
        <w:rPr>
          <w:rFonts w:ascii="Verdana" w:eastAsiaTheme="minorHAnsi" w:hAnsi="Verdana" w:cstheme="minorBidi"/>
          <w:b/>
          <w:sz w:val="20"/>
          <w:szCs w:val="20"/>
        </w:rPr>
        <w:t>sikertényezők</w:t>
      </w:r>
      <w:r w:rsidRPr="0086704F">
        <w:rPr>
          <w:rFonts w:ascii="Verdana" w:eastAsiaTheme="minorHAnsi" w:hAnsi="Verdana" w:cstheme="minorBidi"/>
          <w:sz w:val="20"/>
          <w:szCs w:val="20"/>
        </w:rPr>
        <w:t xml:space="preserve"> az alábbiak: </w:t>
      </w:r>
    </w:p>
    <w:p w:rsidR="00DE7AEF" w:rsidRPr="007713D5" w:rsidRDefault="00DE7AEF" w:rsidP="00DE7AEF">
      <w:pPr>
        <w:pStyle w:val="Listaszerbekezds"/>
        <w:numPr>
          <w:ilvl w:val="1"/>
          <w:numId w:val="52"/>
        </w:numPr>
        <w:spacing w:after="200"/>
        <w:ind w:left="425" w:hanging="357"/>
        <w:contextualSpacing w:val="0"/>
        <w:jc w:val="both"/>
        <w:rPr>
          <w:rFonts w:ascii="Verdana" w:hAnsi="Verdana" w:cstheme="minorHAnsi"/>
          <w:sz w:val="20"/>
          <w:szCs w:val="20"/>
        </w:rPr>
      </w:pPr>
      <w:r w:rsidRPr="007713D5">
        <w:rPr>
          <w:rFonts w:ascii="Verdana" w:hAnsi="Verdana" w:cstheme="minorHAnsi"/>
          <w:i/>
          <w:sz w:val="20"/>
          <w:szCs w:val="20"/>
        </w:rPr>
        <w:lastRenderedPageBreak/>
        <w:t>Hatékony beteginformációs rendszer kiépítése</w:t>
      </w:r>
      <w:r w:rsidRPr="007713D5">
        <w:rPr>
          <w:rFonts w:ascii="Verdana" w:hAnsi="Verdana" w:cstheme="minorHAnsi"/>
          <w:sz w:val="20"/>
          <w:szCs w:val="20"/>
        </w:rPr>
        <w:t xml:space="preserve"> – </w:t>
      </w:r>
      <w:proofErr w:type="gramStart"/>
      <w:r w:rsidRPr="007713D5">
        <w:rPr>
          <w:rFonts w:ascii="Verdana" w:hAnsi="Verdana" w:cstheme="minorHAnsi"/>
          <w:sz w:val="20"/>
          <w:szCs w:val="20"/>
        </w:rPr>
        <w:t>A</w:t>
      </w:r>
      <w:proofErr w:type="gramEnd"/>
      <w:r w:rsidRPr="007713D5">
        <w:rPr>
          <w:rFonts w:ascii="Verdana" w:hAnsi="Verdana" w:cstheme="minorHAnsi"/>
          <w:sz w:val="20"/>
          <w:szCs w:val="20"/>
        </w:rPr>
        <w:t xml:space="preserve"> rendszer hatékony működéséhez szükséges, hogy a beteg jól informált legyen, megfelelő információval rendelkezzen a kölcsönzési rendszerről. Ebben kulcsszerepe van az orvosoknak és szakdolgozóknak, (akik proaktívan képesek a modellt elterjeszteni), továbbá a betegeket információval ellátó nem orvosi kommunikációnak. Utóbbi igénye azért is kiemelt, hogy a beteg ismerje a kölcsönzés feltételeit és rendszerét, a díjazási konstrukciót, így a műtétét követően a szolgáltatásra az orvos-beteg konzultáció során igényét tudja kifejezni.</w:t>
      </w:r>
    </w:p>
    <w:p w:rsidR="00DE7AEF" w:rsidRPr="007713D5" w:rsidRDefault="00DE7AEF" w:rsidP="00DE7AEF">
      <w:pPr>
        <w:pStyle w:val="Listaszerbekezds"/>
        <w:numPr>
          <w:ilvl w:val="1"/>
          <w:numId w:val="52"/>
        </w:numPr>
        <w:spacing w:after="200"/>
        <w:ind w:left="425" w:hanging="357"/>
        <w:contextualSpacing w:val="0"/>
        <w:jc w:val="both"/>
        <w:rPr>
          <w:rFonts w:ascii="Verdana" w:hAnsi="Verdana" w:cstheme="minorHAnsi"/>
          <w:sz w:val="20"/>
          <w:szCs w:val="20"/>
        </w:rPr>
      </w:pPr>
      <w:r w:rsidRPr="007713D5">
        <w:rPr>
          <w:rFonts w:ascii="Verdana" w:hAnsi="Verdana" w:cstheme="minorHAnsi"/>
          <w:i/>
          <w:sz w:val="20"/>
          <w:szCs w:val="20"/>
        </w:rPr>
        <w:t>Mérsékelt adminisztrációt igénylő, átlátható és egyértelmű feltételekkel működő kölcsönzési rendszer biztosítása</w:t>
      </w:r>
      <w:r w:rsidRPr="007713D5">
        <w:rPr>
          <w:rFonts w:ascii="Verdana" w:hAnsi="Verdana" w:cstheme="minorHAnsi"/>
          <w:sz w:val="20"/>
          <w:szCs w:val="20"/>
        </w:rPr>
        <w:t xml:space="preserve"> – </w:t>
      </w:r>
      <w:proofErr w:type="gramStart"/>
      <w:r w:rsidRPr="007713D5">
        <w:rPr>
          <w:rFonts w:ascii="Verdana" w:hAnsi="Verdana" w:cstheme="minorHAnsi"/>
          <w:sz w:val="20"/>
          <w:szCs w:val="20"/>
        </w:rPr>
        <w:t>A</w:t>
      </w:r>
      <w:proofErr w:type="gramEnd"/>
      <w:r w:rsidRPr="007713D5">
        <w:rPr>
          <w:rFonts w:ascii="Verdana" w:hAnsi="Verdana" w:cstheme="minorHAnsi"/>
          <w:sz w:val="20"/>
          <w:szCs w:val="20"/>
        </w:rPr>
        <w:t xml:space="preserve"> modell sikeres működése érdekében elengedhetetlen az eszközhöz való hozzájutás folyamatának leegyszerűsítése, illetve a hozzáférést akadályozó felesleges adminisztráció, „betegutaztatás” kizárása, hogy a kölcsönzési rendszer felvehesse a versenyt a jelenleg működő eszközszolgáltatási modellel. Az egyszerűség és marginális bürokrácia elvét a jövőben is szükséges fenntartani a modell eszközkörének kibővítése vagy a finanszírozási mód változása során is. </w:t>
      </w:r>
    </w:p>
    <w:p w:rsidR="00DE7AEF" w:rsidRPr="007713D5" w:rsidRDefault="00DE7AEF" w:rsidP="00DE7AEF">
      <w:pPr>
        <w:pStyle w:val="Listaszerbekezds"/>
        <w:numPr>
          <w:ilvl w:val="1"/>
          <w:numId w:val="52"/>
        </w:numPr>
        <w:spacing w:after="200"/>
        <w:ind w:left="425" w:hanging="357"/>
        <w:contextualSpacing w:val="0"/>
        <w:jc w:val="both"/>
        <w:rPr>
          <w:rFonts w:ascii="Verdana" w:hAnsi="Verdana" w:cstheme="minorHAnsi"/>
          <w:sz w:val="20"/>
          <w:szCs w:val="20"/>
        </w:rPr>
      </w:pPr>
      <w:r w:rsidRPr="007713D5">
        <w:rPr>
          <w:rFonts w:ascii="Verdana" w:hAnsi="Verdana" w:cstheme="minorHAnsi"/>
          <w:i/>
          <w:sz w:val="20"/>
          <w:szCs w:val="20"/>
        </w:rPr>
        <w:t>Kedvező díjszabási rendszer kialakítása</w:t>
      </w:r>
      <w:r w:rsidRPr="007713D5">
        <w:rPr>
          <w:rFonts w:ascii="Verdana" w:hAnsi="Verdana" w:cstheme="minorHAnsi"/>
          <w:sz w:val="20"/>
          <w:szCs w:val="20"/>
        </w:rPr>
        <w:t xml:space="preserve"> - A kölcsönzési díj, valamint a letéti díjazás „fair” kialakítása, a kedvezőtlen szociális helyzetű személyek számára az elérhetőség biztosítása, betegcsoportok anyagi diszkriminációjának elkerülése. </w:t>
      </w:r>
    </w:p>
    <w:p w:rsidR="00DE7AEF" w:rsidRDefault="00DE7AEF" w:rsidP="00DE7AEF">
      <w:pPr>
        <w:pStyle w:val="Listaszerbekezds"/>
        <w:numPr>
          <w:ilvl w:val="1"/>
          <w:numId w:val="52"/>
        </w:numPr>
        <w:spacing w:after="200"/>
        <w:ind w:left="425" w:hanging="357"/>
        <w:contextualSpacing w:val="0"/>
        <w:jc w:val="both"/>
        <w:rPr>
          <w:rFonts w:ascii="Verdana" w:hAnsi="Verdana" w:cstheme="minorHAnsi"/>
          <w:sz w:val="20"/>
          <w:szCs w:val="20"/>
        </w:rPr>
      </w:pPr>
      <w:r w:rsidRPr="007713D5">
        <w:rPr>
          <w:rFonts w:ascii="Verdana" w:hAnsi="Verdana" w:cstheme="minorHAnsi"/>
          <w:i/>
          <w:sz w:val="20"/>
          <w:szCs w:val="20"/>
        </w:rPr>
        <w:t>Hatékony eszköz-visszaszolgáltatási rendszer biztosítása</w:t>
      </w:r>
      <w:r w:rsidRPr="007713D5">
        <w:rPr>
          <w:rFonts w:ascii="Verdana" w:hAnsi="Verdana" w:cstheme="minorHAnsi"/>
          <w:sz w:val="20"/>
          <w:szCs w:val="20"/>
        </w:rPr>
        <w:t xml:space="preserve"> – szükséges, hogy biztosítva legyen az eszközök hatékony és mérsékelt adminisztrációs igényű visszavétele, az eszközök visszaszolgáltatása a beteg részéről minél kevesebb feladatot igényeljen (mind mozgásban, mind a bürokrácia szintjén) </w:t>
      </w:r>
    </w:p>
    <w:p w:rsidR="00DE7AEF" w:rsidRPr="007A2E6E" w:rsidRDefault="00DE7AEF" w:rsidP="00DE7AEF">
      <w:pPr>
        <w:jc w:val="both"/>
        <w:rPr>
          <w:rFonts w:ascii="Verdana" w:hAnsi="Verdana" w:cstheme="minorHAnsi"/>
          <w:sz w:val="20"/>
          <w:szCs w:val="20"/>
        </w:rPr>
      </w:pPr>
    </w:p>
    <w:p w:rsidR="00DE7AEF" w:rsidRDefault="00DE7AEF" w:rsidP="00DE7AEF">
      <w:pPr>
        <w:ind w:firstLine="709"/>
        <w:jc w:val="both"/>
        <w:rPr>
          <w:rFonts w:ascii="Verdana" w:hAnsi="Verdana"/>
          <w:sz w:val="20"/>
          <w:szCs w:val="20"/>
        </w:rPr>
      </w:pPr>
      <w:r>
        <w:rPr>
          <w:rFonts w:ascii="Verdana" w:hAnsi="Verdana"/>
          <w:sz w:val="20"/>
          <w:szCs w:val="20"/>
        </w:rPr>
        <w:t>A fenntartási időszakra kalkulált éves működési költségek az alábbiak (minimális és maximális becsült összegekkel):</w:t>
      </w:r>
    </w:p>
    <w:p w:rsidR="00DE7AEF" w:rsidRDefault="00DE7AEF" w:rsidP="00DE7AEF">
      <w:pPr>
        <w:ind w:firstLine="709"/>
        <w:jc w:val="both"/>
        <w:rPr>
          <w:rFonts w:ascii="Verdana" w:hAnsi="Verdana"/>
          <w:sz w:val="20"/>
          <w:szCs w:val="20"/>
        </w:rPr>
      </w:pPr>
    </w:p>
    <w:tbl>
      <w:tblPr>
        <w:tblW w:w="9158" w:type="dxa"/>
        <w:tblInd w:w="59" w:type="dxa"/>
        <w:tblLayout w:type="fixed"/>
        <w:tblCellMar>
          <w:left w:w="70" w:type="dxa"/>
          <w:right w:w="70" w:type="dxa"/>
        </w:tblCellMar>
        <w:tblLook w:val="04A0"/>
      </w:tblPr>
      <w:tblGrid>
        <w:gridCol w:w="1294"/>
        <w:gridCol w:w="1026"/>
        <w:gridCol w:w="101"/>
        <w:gridCol w:w="925"/>
        <w:gridCol w:w="67"/>
        <w:gridCol w:w="959"/>
        <w:gridCol w:w="40"/>
        <w:gridCol w:w="986"/>
        <w:gridCol w:w="3760"/>
      </w:tblGrid>
      <w:tr w:rsidR="00DE7AEF" w:rsidRPr="007A2E6E" w:rsidTr="00DE7AEF">
        <w:trPr>
          <w:trHeight w:val="300"/>
        </w:trPr>
        <w:tc>
          <w:tcPr>
            <w:tcW w:w="2421" w:type="dxa"/>
            <w:gridSpan w:val="3"/>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b/>
                <w:bCs/>
                <w:color w:val="0070C0"/>
                <w:sz w:val="18"/>
                <w:szCs w:val="22"/>
              </w:rPr>
            </w:pPr>
            <w:r w:rsidRPr="007A2E6E">
              <w:rPr>
                <w:rFonts w:ascii="Tahoma" w:hAnsi="Tahoma" w:cs="Tahoma"/>
                <w:b/>
                <w:bCs/>
                <w:color w:val="0070C0"/>
                <w:sz w:val="18"/>
                <w:szCs w:val="22"/>
              </w:rPr>
              <w:t>Minimális költségek</w:t>
            </w:r>
          </w:p>
        </w:tc>
        <w:tc>
          <w:tcPr>
            <w:tcW w:w="992" w:type="dxa"/>
            <w:gridSpan w:val="2"/>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999" w:type="dxa"/>
            <w:gridSpan w:val="2"/>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986" w:type="dxa"/>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3760" w:type="dxa"/>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r>
      <w:tr w:rsidR="00DE7AEF" w:rsidRPr="003D4F94" w:rsidTr="00DE7AEF">
        <w:trPr>
          <w:trHeight w:val="300"/>
        </w:trPr>
        <w:tc>
          <w:tcPr>
            <w:tcW w:w="1294" w:type="dxa"/>
            <w:vMerge w:val="restart"/>
            <w:tcBorders>
              <w:top w:val="single" w:sz="4" w:space="0" w:color="auto"/>
              <w:left w:val="single" w:sz="4" w:space="0" w:color="auto"/>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 </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e Ft-ban</w:t>
            </w:r>
          </w:p>
        </w:tc>
        <w:tc>
          <w:tcPr>
            <w:tcW w:w="2052" w:type="dxa"/>
            <w:gridSpan w:val="3"/>
            <w:tcBorders>
              <w:top w:val="single" w:sz="4" w:space="0" w:color="auto"/>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Egy logisztikai központra</w:t>
            </w:r>
          </w:p>
        </w:tc>
        <w:tc>
          <w:tcPr>
            <w:tcW w:w="2052" w:type="dxa"/>
            <w:gridSpan w:val="4"/>
            <w:tcBorders>
              <w:top w:val="single" w:sz="4" w:space="0" w:color="auto"/>
              <w:left w:val="nil"/>
              <w:bottom w:val="single" w:sz="4" w:space="0" w:color="auto"/>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A teljes hálózatra</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 </w:t>
            </w:r>
          </w:p>
        </w:tc>
        <w:tc>
          <w:tcPr>
            <w:tcW w:w="3760" w:type="dxa"/>
            <w:vMerge w:val="restart"/>
            <w:tcBorders>
              <w:top w:val="single" w:sz="4" w:space="0" w:color="auto"/>
              <w:left w:val="nil"/>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 </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Megjegyzések</w:t>
            </w:r>
          </w:p>
        </w:tc>
      </w:tr>
      <w:tr w:rsidR="00DE7AEF" w:rsidRPr="003D4F94" w:rsidTr="00DE7AEF">
        <w:trPr>
          <w:trHeight w:val="300"/>
        </w:trPr>
        <w:tc>
          <w:tcPr>
            <w:tcW w:w="1294" w:type="dxa"/>
            <w:vMerge/>
            <w:tcBorders>
              <w:left w:val="single" w:sz="4" w:space="0" w:color="auto"/>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p>
        </w:tc>
        <w:tc>
          <w:tcPr>
            <w:tcW w:w="1026" w:type="dxa"/>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Havi költség</w:t>
            </w:r>
          </w:p>
        </w:tc>
        <w:tc>
          <w:tcPr>
            <w:tcW w:w="1026" w:type="dxa"/>
            <w:gridSpan w:val="2"/>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Éves költség</w:t>
            </w:r>
          </w:p>
        </w:tc>
        <w:tc>
          <w:tcPr>
            <w:tcW w:w="1026" w:type="dxa"/>
            <w:gridSpan w:val="2"/>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Havi költség</w:t>
            </w:r>
          </w:p>
        </w:tc>
        <w:tc>
          <w:tcPr>
            <w:tcW w:w="1026" w:type="dxa"/>
            <w:gridSpan w:val="2"/>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Éves költség</w:t>
            </w:r>
          </w:p>
        </w:tc>
        <w:tc>
          <w:tcPr>
            <w:tcW w:w="3760" w:type="dxa"/>
            <w:vMerge/>
            <w:tcBorders>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Bérköltség</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7 920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3 960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47 520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1 vezető + 3 </w:t>
            </w:r>
            <w:proofErr w:type="spellStart"/>
            <w:r w:rsidRPr="007A2E6E">
              <w:rPr>
                <w:rFonts w:ascii="Tahoma" w:hAnsi="Tahoma" w:cs="Tahoma"/>
                <w:color w:val="000000"/>
                <w:sz w:val="18"/>
                <w:szCs w:val="22"/>
              </w:rPr>
              <w:t>mts</w:t>
            </w:r>
            <w:proofErr w:type="spellEnd"/>
            <w:r w:rsidRPr="007A2E6E">
              <w:rPr>
                <w:rFonts w:ascii="Tahoma" w:hAnsi="Tahoma" w:cs="Tahoma"/>
                <w:color w:val="000000"/>
                <w:sz w:val="18"/>
                <w:szCs w:val="22"/>
              </w:rPr>
              <w:t xml:space="preserve"> (bér+járulék)</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Ált. rezsi</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240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2 880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1 440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17 280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Fűtés, villany, víz+csat, </w:t>
            </w:r>
            <w:proofErr w:type="spellStart"/>
            <w:r w:rsidRPr="007A2E6E">
              <w:rPr>
                <w:rFonts w:ascii="Tahoma" w:hAnsi="Tahoma" w:cs="Tahoma"/>
                <w:color w:val="000000"/>
                <w:sz w:val="18"/>
                <w:szCs w:val="22"/>
              </w:rPr>
              <w:t>közösktg</w:t>
            </w:r>
            <w:proofErr w:type="spellEnd"/>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proofErr w:type="spellStart"/>
            <w:r w:rsidRPr="007A2E6E">
              <w:rPr>
                <w:rFonts w:ascii="Tahoma" w:hAnsi="Tahoma" w:cs="Tahoma"/>
                <w:color w:val="000000"/>
                <w:sz w:val="18"/>
                <w:szCs w:val="22"/>
              </w:rPr>
              <w:t>Komm.ktg</w:t>
            </w:r>
            <w:proofErr w:type="spellEnd"/>
            <w:r w:rsidRPr="007A2E6E">
              <w:rPr>
                <w:rFonts w:ascii="Tahoma" w:hAnsi="Tahoma" w:cs="Tahoma"/>
                <w:color w:val="000000"/>
                <w:sz w:val="18"/>
                <w:szCs w:val="22"/>
              </w:rPr>
              <w:t>.</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2 160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Telefon, internet, posta</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Biztonság</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960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480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5 760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Őrzés (távfelügyelet), biztosítás</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Gépkocsi</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150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1 800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900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10 800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Üzemanyag, karbantartás, biztosítás</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Anyagdíj</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3 600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Beépített, felhasznált anyagok</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proofErr w:type="spellStart"/>
            <w:r w:rsidRPr="007A2E6E">
              <w:rPr>
                <w:rFonts w:ascii="Tahoma" w:hAnsi="Tahoma" w:cs="Tahoma"/>
                <w:color w:val="000000"/>
                <w:sz w:val="18"/>
                <w:szCs w:val="22"/>
              </w:rPr>
              <w:t>Munkafelsz</w:t>
            </w:r>
            <w:proofErr w:type="spellEnd"/>
            <w:r w:rsidRPr="007A2E6E">
              <w:rPr>
                <w:rFonts w:ascii="Tahoma" w:hAnsi="Tahoma" w:cs="Tahoma"/>
                <w:color w:val="000000"/>
                <w:sz w:val="18"/>
                <w:szCs w:val="22"/>
              </w:rPr>
              <w:t>.</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120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720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Munkaruha, védőfelszerelés</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Karbantartás</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960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480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5 760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Épület, ingatlan karbantartási </w:t>
            </w:r>
            <w:proofErr w:type="spellStart"/>
            <w:r w:rsidRPr="007A2E6E">
              <w:rPr>
                <w:rFonts w:ascii="Tahoma" w:hAnsi="Tahoma" w:cs="Tahoma"/>
                <w:color w:val="000000"/>
                <w:sz w:val="18"/>
                <w:szCs w:val="22"/>
              </w:rPr>
              <w:t>ktg</w:t>
            </w:r>
            <w:proofErr w:type="spellEnd"/>
            <w:r w:rsidRPr="007A2E6E">
              <w:rPr>
                <w:rFonts w:ascii="Tahoma" w:hAnsi="Tahoma" w:cs="Tahoma"/>
                <w:color w:val="000000"/>
                <w:sz w:val="18"/>
                <w:szCs w:val="22"/>
              </w:rPr>
              <w:t>.</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Egyéb ált. </w:t>
            </w:r>
            <w:proofErr w:type="spellStart"/>
            <w:r w:rsidRPr="007A2E6E">
              <w:rPr>
                <w:rFonts w:ascii="Tahoma" w:hAnsi="Tahoma" w:cs="Tahoma"/>
                <w:color w:val="000000"/>
                <w:sz w:val="18"/>
                <w:szCs w:val="22"/>
              </w:rPr>
              <w:t>ktg</w:t>
            </w:r>
            <w:proofErr w:type="spellEnd"/>
            <w:r w:rsidRPr="007A2E6E">
              <w:rPr>
                <w:rFonts w:ascii="Tahoma" w:hAnsi="Tahoma" w:cs="Tahoma"/>
                <w:color w:val="000000"/>
                <w:sz w:val="18"/>
                <w:szCs w:val="22"/>
              </w:rPr>
              <w:t>.</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2 160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Egyéb felmerülő költségek</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Amortizáció</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3 600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1 800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21 600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Gépek, eszközök, </w:t>
            </w:r>
            <w:proofErr w:type="spellStart"/>
            <w:r w:rsidRPr="007A2E6E">
              <w:rPr>
                <w:rFonts w:ascii="Tahoma" w:hAnsi="Tahoma" w:cs="Tahoma"/>
                <w:color w:val="000000"/>
                <w:sz w:val="18"/>
                <w:szCs w:val="22"/>
              </w:rPr>
              <w:t>berend</w:t>
            </w:r>
            <w:proofErr w:type="spellEnd"/>
            <w:r w:rsidRPr="007A2E6E">
              <w:rPr>
                <w:rFonts w:ascii="Tahoma" w:hAnsi="Tahoma" w:cs="Tahoma"/>
                <w:color w:val="000000"/>
                <w:sz w:val="18"/>
                <w:szCs w:val="22"/>
              </w:rPr>
              <w:t>. amortizációja</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b/>
                <w:bCs/>
                <w:color w:val="000000"/>
                <w:sz w:val="18"/>
                <w:szCs w:val="22"/>
              </w:rPr>
            </w:pPr>
            <w:r w:rsidRPr="007A2E6E">
              <w:rPr>
                <w:rFonts w:ascii="Tahoma" w:hAnsi="Tahoma" w:cs="Tahoma"/>
                <w:b/>
                <w:bCs/>
                <w:color w:val="000000"/>
                <w:sz w:val="18"/>
                <w:szCs w:val="22"/>
              </w:rPr>
              <w:t>Összesen</w:t>
            </w:r>
          </w:p>
        </w:tc>
        <w:tc>
          <w:tcPr>
            <w:tcW w:w="102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1 630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19 560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9 780</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117 360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w:t>
            </w:r>
          </w:p>
        </w:tc>
      </w:tr>
      <w:tr w:rsidR="00DE7AEF" w:rsidRPr="007A2E6E" w:rsidTr="00DE7AEF">
        <w:trPr>
          <w:trHeight w:val="300"/>
        </w:trPr>
        <w:tc>
          <w:tcPr>
            <w:tcW w:w="1294" w:type="dxa"/>
            <w:tcBorders>
              <w:top w:val="nil"/>
              <w:left w:val="nil"/>
              <w:bottom w:val="nil"/>
              <w:right w:val="nil"/>
            </w:tcBorders>
            <w:shd w:val="clear" w:color="auto" w:fill="auto"/>
            <w:noWrap/>
            <w:vAlign w:val="bottom"/>
            <w:hideMark/>
          </w:tcPr>
          <w:p w:rsidR="00DE7AEF" w:rsidRPr="003D4F94" w:rsidRDefault="00DE7AEF" w:rsidP="00DE7AEF">
            <w:pPr>
              <w:rPr>
                <w:rFonts w:ascii="Tahoma" w:hAnsi="Tahoma" w:cs="Tahoma"/>
                <w:color w:val="000000"/>
                <w:sz w:val="18"/>
                <w:szCs w:val="22"/>
              </w:rPr>
            </w:pPr>
          </w:p>
          <w:p w:rsidR="00DE7AEF" w:rsidRPr="007A2E6E" w:rsidRDefault="00DE7AEF" w:rsidP="00DE7AEF">
            <w:pPr>
              <w:rPr>
                <w:rFonts w:ascii="Tahoma" w:hAnsi="Tahoma" w:cs="Tahoma"/>
                <w:color w:val="000000"/>
                <w:sz w:val="18"/>
                <w:szCs w:val="22"/>
              </w:rPr>
            </w:pPr>
          </w:p>
        </w:tc>
        <w:tc>
          <w:tcPr>
            <w:tcW w:w="1127" w:type="dxa"/>
            <w:gridSpan w:val="2"/>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992" w:type="dxa"/>
            <w:gridSpan w:val="2"/>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999" w:type="dxa"/>
            <w:gridSpan w:val="2"/>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986" w:type="dxa"/>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c>
          <w:tcPr>
            <w:tcW w:w="3760" w:type="dxa"/>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r>
      <w:tr w:rsidR="00DE7AEF" w:rsidRPr="007A2E6E" w:rsidTr="00DE7AEF">
        <w:trPr>
          <w:trHeight w:val="300"/>
        </w:trPr>
        <w:tc>
          <w:tcPr>
            <w:tcW w:w="5398" w:type="dxa"/>
            <w:gridSpan w:val="8"/>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b/>
                <w:bCs/>
                <w:color w:val="0070C0"/>
                <w:sz w:val="18"/>
                <w:szCs w:val="22"/>
              </w:rPr>
              <w:t xml:space="preserve">Maximális költségek (Guruló műhelyek alkalmazottaival) </w:t>
            </w:r>
          </w:p>
        </w:tc>
        <w:tc>
          <w:tcPr>
            <w:tcW w:w="3760" w:type="dxa"/>
            <w:tcBorders>
              <w:top w:val="nil"/>
              <w:left w:val="nil"/>
              <w:bottom w:val="nil"/>
              <w:right w:val="nil"/>
            </w:tcBorders>
            <w:shd w:val="clear" w:color="auto" w:fill="auto"/>
            <w:noWrap/>
            <w:vAlign w:val="bottom"/>
            <w:hideMark/>
          </w:tcPr>
          <w:p w:rsidR="00DE7AEF" w:rsidRPr="007A2E6E" w:rsidRDefault="00DE7AEF" w:rsidP="00DE7AEF">
            <w:pPr>
              <w:rPr>
                <w:rFonts w:ascii="Tahoma" w:hAnsi="Tahoma" w:cs="Tahoma"/>
                <w:color w:val="000000"/>
                <w:sz w:val="18"/>
                <w:szCs w:val="22"/>
              </w:rPr>
            </w:pPr>
          </w:p>
        </w:tc>
      </w:tr>
      <w:tr w:rsidR="00DE7AEF" w:rsidRPr="003D4F94" w:rsidTr="00DE7AEF">
        <w:trPr>
          <w:trHeight w:val="300"/>
        </w:trPr>
        <w:tc>
          <w:tcPr>
            <w:tcW w:w="1294" w:type="dxa"/>
            <w:vMerge w:val="restart"/>
            <w:tcBorders>
              <w:top w:val="single" w:sz="4" w:space="0" w:color="auto"/>
              <w:left w:val="single" w:sz="4" w:space="0" w:color="auto"/>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 </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e Ft-ban</w:t>
            </w:r>
          </w:p>
        </w:tc>
        <w:tc>
          <w:tcPr>
            <w:tcW w:w="2119" w:type="dxa"/>
            <w:gridSpan w:val="4"/>
            <w:tcBorders>
              <w:top w:val="single" w:sz="4" w:space="0" w:color="auto"/>
              <w:left w:val="nil"/>
              <w:bottom w:val="single" w:sz="4" w:space="0" w:color="auto"/>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Egy logisztikai központra</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 </w:t>
            </w:r>
          </w:p>
        </w:tc>
        <w:tc>
          <w:tcPr>
            <w:tcW w:w="1985" w:type="dxa"/>
            <w:gridSpan w:val="3"/>
            <w:tcBorders>
              <w:top w:val="single" w:sz="4" w:space="0" w:color="auto"/>
              <w:left w:val="nil"/>
              <w:bottom w:val="single" w:sz="4" w:space="0" w:color="auto"/>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A teljes hálózatra</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 </w:t>
            </w:r>
          </w:p>
        </w:tc>
        <w:tc>
          <w:tcPr>
            <w:tcW w:w="3760" w:type="dxa"/>
            <w:vMerge w:val="restart"/>
            <w:tcBorders>
              <w:top w:val="single" w:sz="4" w:space="0" w:color="auto"/>
              <w:left w:val="nil"/>
              <w:right w:val="single" w:sz="4" w:space="0" w:color="auto"/>
            </w:tcBorders>
            <w:shd w:val="clear" w:color="000000" w:fill="93CDDD"/>
            <w:noWrap/>
            <w:vAlign w:val="bottom"/>
            <w:hideMark/>
          </w:tcPr>
          <w:p w:rsidR="00DE7AEF" w:rsidRPr="003D4F94" w:rsidRDefault="00DE7AEF" w:rsidP="00DE7AEF">
            <w:pPr>
              <w:rPr>
                <w:rFonts w:ascii="Tahoma" w:hAnsi="Tahoma" w:cs="Tahoma"/>
                <w:b/>
                <w:bCs/>
                <w:sz w:val="18"/>
              </w:rPr>
            </w:pPr>
            <w:r w:rsidRPr="007A2E6E">
              <w:rPr>
                <w:rFonts w:ascii="Tahoma" w:hAnsi="Tahoma" w:cs="Tahoma"/>
                <w:b/>
                <w:bCs/>
                <w:sz w:val="18"/>
                <w:szCs w:val="22"/>
              </w:rPr>
              <w:t> </w:t>
            </w:r>
          </w:p>
          <w:p w:rsidR="00DE7AEF" w:rsidRPr="007A2E6E" w:rsidRDefault="00DE7AEF" w:rsidP="00DE7AEF">
            <w:pPr>
              <w:rPr>
                <w:rFonts w:ascii="Tahoma" w:hAnsi="Tahoma" w:cs="Tahoma"/>
                <w:b/>
                <w:bCs/>
                <w:sz w:val="18"/>
                <w:szCs w:val="22"/>
              </w:rPr>
            </w:pPr>
            <w:r w:rsidRPr="007A2E6E">
              <w:rPr>
                <w:rFonts w:ascii="Tahoma" w:hAnsi="Tahoma" w:cs="Tahoma"/>
                <w:b/>
                <w:bCs/>
                <w:sz w:val="18"/>
                <w:szCs w:val="22"/>
              </w:rPr>
              <w:t>Megjegyzések</w:t>
            </w:r>
          </w:p>
        </w:tc>
      </w:tr>
      <w:tr w:rsidR="00DE7AEF" w:rsidRPr="003D4F94" w:rsidTr="00DE7AEF">
        <w:trPr>
          <w:trHeight w:val="300"/>
        </w:trPr>
        <w:tc>
          <w:tcPr>
            <w:tcW w:w="1294" w:type="dxa"/>
            <w:vMerge/>
            <w:tcBorders>
              <w:left w:val="single" w:sz="4" w:space="0" w:color="auto"/>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p>
        </w:tc>
        <w:tc>
          <w:tcPr>
            <w:tcW w:w="1127" w:type="dxa"/>
            <w:gridSpan w:val="2"/>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Havi költség</w:t>
            </w:r>
          </w:p>
        </w:tc>
        <w:tc>
          <w:tcPr>
            <w:tcW w:w="992" w:type="dxa"/>
            <w:gridSpan w:val="2"/>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Éves költség</w:t>
            </w:r>
          </w:p>
        </w:tc>
        <w:tc>
          <w:tcPr>
            <w:tcW w:w="999" w:type="dxa"/>
            <w:gridSpan w:val="2"/>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Havi költség</w:t>
            </w:r>
          </w:p>
        </w:tc>
        <w:tc>
          <w:tcPr>
            <w:tcW w:w="986" w:type="dxa"/>
            <w:tcBorders>
              <w:top w:val="nil"/>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r w:rsidRPr="007A2E6E">
              <w:rPr>
                <w:rFonts w:ascii="Tahoma" w:hAnsi="Tahoma" w:cs="Tahoma"/>
                <w:b/>
                <w:bCs/>
                <w:sz w:val="18"/>
                <w:szCs w:val="22"/>
              </w:rPr>
              <w:t>Éves költség</w:t>
            </w:r>
          </w:p>
        </w:tc>
        <w:tc>
          <w:tcPr>
            <w:tcW w:w="3760" w:type="dxa"/>
            <w:vMerge/>
            <w:tcBorders>
              <w:left w:val="nil"/>
              <w:bottom w:val="single" w:sz="4" w:space="0" w:color="auto"/>
              <w:right w:val="single" w:sz="4" w:space="0" w:color="auto"/>
            </w:tcBorders>
            <w:shd w:val="clear" w:color="000000" w:fill="93CDDD"/>
            <w:noWrap/>
            <w:vAlign w:val="bottom"/>
            <w:hideMark/>
          </w:tcPr>
          <w:p w:rsidR="00DE7AEF" w:rsidRPr="007A2E6E" w:rsidRDefault="00DE7AEF" w:rsidP="00DE7AEF">
            <w:pPr>
              <w:rPr>
                <w:rFonts w:ascii="Tahoma" w:hAnsi="Tahoma" w:cs="Tahoma"/>
                <w:b/>
                <w:bCs/>
                <w:sz w:val="18"/>
                <w:szCs w:val="22"/>
              </w:rPr>
            </w:pP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Bérköltség</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980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11 760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5 880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70 560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1 vezető + 5 </w:t>
            </w:r>
            <w:proofErr w:type="spellStart"/>
            <w:r w:rsidRPr="007A2E6E">
              <w:rPr>
                <w:rFonts w:ascii="Tahoma" w:hAnsi="Tahoma" w:cs="Tahoma"/>
                <w:color w:val="000000"/>
                <w:sz w:val="18"/>
                <w:szCs w:val="22"/>
              </w:rPr>
              <w:t>mts</w:t>
            </w:r>
            <w:proofErr w:type="spellEnd"/>
            <w:r w:rsidRPr="007A2E6E">
              <w:rPr>
                <w:rFonts w:ascii="Tahoma" w:hAnsi="Tahoma" w:cs="Tahoma"/>
                <w:color w:val="000000"/>
                <w:sz w:val="18"/>
                <w:szCs w:val="22"/>
              </w:rPr>
              <w:t xml:space="preserve"> (bér+járulék)</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lastRenderedPageBreak/>
              <w:t>Ált. rezsi</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3 840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1 920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23 040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Fűtés, villany, víz+csat, </w:t>
            </w:r>
            <w:proofErr w:type="spellStart"/>
            <w:r w:rsidRPr="007A2E6E">
              <w:rPr>
                <w:rFonts w:ascii="Tahoma" w:hAnsi="Tahoma" w:cs="Tahoma"/>
                <w:color w:val="000000"/>
                <w:sz w:val="18"/>
                <w:szCs w:val="22"/>
              </w:rPr>
              <w:t>közösktg</w:t>
            </w:r>
            <w:proofErr w:type="spellEnd"/>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proofErr w:type="spellStart"/>
            <w:r w:rsidRPr="007A2E6E">
              <w:rPr>
                <w:rFonts w:ascii="Tahoma" w:hAnsi="Tahoma" w:cs="Tahoma"/>
                <w:color w:val="000000"/>
                <w:sz w:val="18"/>
                <w:szCs w:val="22"/>
              </w:rPr>
              <w:t>Komm.ktg</w:t>
            </w:r>
            <w:proofErr w:type="spellEnd"/>
            <w:r w:rsidRPr="007A2E6E">
              <w:rPr>
                <w:rFonts w:ascii="Tahoma" w:hAnsi="Tahoma" w:cs="Tahoma"/>
                <w:color w:val="000000"/>
                <w:sz w:val="18"/>
                <w:szCs w:val="22"/>
              </w:rPr>
              <w:t>.</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600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300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3 600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Telefon, internet, posta</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Biztonság</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1 440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720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8 640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Őrzés (távfelügyelet), biztosítás</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Gépkocsi</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2 640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1 320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15 840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Üzemanyag, karbantartás, biztosítás</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Anyagdíj</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1 200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600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7 200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Beépített, felhasznált anyagok</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proofErr w:type="spellStart"/>
            <w:r w:rsidRPr="007A2E6E">
              <w:rPr>
                <w:rFonts w:ascii="Tahoma" w:hAnsi="Tahoma" w:cs="Tahoma"/>
                <w:color w:val="000000"/>
                <w:sz w:val="18"/>
                <w:szCs w:val="22"/>
              </w:rPr>
              <w:t>Munkafelsz</w:t>
            </w:r>
            <w:proofErr w:type="spellEnd"/>
            <w:r w:rsidRPr="007A2E6E">
              <w:rPr>
                <w:rFonts w:ascii="Tahoma" w:hAnsi="Tahoma" w:cs="Tahoma"/>
                <w:color w:val="000000"/>
                <w:sz w:val="18"/>
                <w:szCs w:val="22"/>
              </w:rPr>
              <w:t>.</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240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120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1 440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Munkaruha, védőfelszerelés</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Karbantartás</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1 200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600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7 200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Épület, ingatlan karbantartási </w:t>
            </w:r>
            <w:proofErr w:type="spellStart"/>
            <w:r w:rsidRPr="007A2E6E">
              <w:rPr>
                <w:rFonts w:ascii="Tahoma" w:hAnsi="Tahoma" w:cs="Tahoma"/>
                <w:color w:val="000000"/>
                <w:sz w:val="18"/>
                <w:szCs w:val="22"/>
              </w:rPr>
              <w:t>ktg</w:t>
            </w:r>
            <w:proofErr w:type="spellEnd"/>
            <w:r w:rsidRPr="007A2E6E">
              <w:rPr>
                <w:rFonts w:ascii="Tahoma" w:hAnsi="Tahoma" w:cs="Tahoma"/>
                <w:color w:val="000000"/>
                <w:sz w:val="18"/>
                <w:szCs w:val="22"/>
              </w:rPr>
              <w:t>.</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Egyéb ált. </w:t>
            </w:r>
            <w:proofErr w:type="spellStart"/>
            <w:r w:rsidRPr="007A2E6E">
              <w:rPr>
                <w:rFonts w:ascii="Tahoma" w:hAnsi="Tahoma" w:cs="Tahoma"/>
                <w:color w:val="000000"/>
                <w:sz w:val="18"/>
                <w:szCs w:val="22"/>
              </w:rPr>
              <w:t>ktg</w:t>
            </w:r>
            <w:proofErr w:type="spellEnd"/>
            <w:r w:rsidRPr="007A2E6E">
              <w:rPr>
                <w:rFonts w:ascii="Tahoma" w:hAnsi="Tahoma" w:cs="Tahoma"/>
                <w:color w:val="000000"/>
                <w:sz w:val="18"/>
                <w:szCs w:val="22"/>
              </w:rPr>
              <w:t>.</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600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300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3 600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Egyéb felmerülő költségek</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Amortizáció</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500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6 000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3 000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color w:val="000000"/>
                <w:sz w:val="18"/>
                <w:szCs w:val="22"/>
              </w:rPr>
            </w:pPr>
            <w:r w:rsidRPr="007A2E6E">
              <w:rPr>
                <w:rFonts w:ascii="Tahoma" w:hAnsi="Tahoma" w:cs="Tahoma"/>
                <w:color w:val="000000"/>
                <w:sz w:val="18"/>
                <w:szCs w:val="22"/>
              </w:rPr>
              <w:t>36 000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xml:space="preserve">Gépek, eszközök, </w:t>
            </w:r>
            <w:proofErr w:type="spellStart"/>
            <w:r w:rsidRPr="007A2E6E">
              <w:rPr>
                <w:rFonts w:ascii="Tahoma" w:hAnsi="Tahoma" w:cs="Tahoma"/>
                <w:color w:val="000000"/>
                <w:sz w:val="18"/>
                <w:szCs w:val="22"/>
              </w:rPr>
              <w:t>berend</w:t>
            </w:r>
            <w:proofErr w:type="spellEnd"/>
            <w:r w:rsidRPr="007A2E6E">
              <w:rPr>
                <w:rFonts w:ascii="Tahoma" w:hAnsi="Tahoma" w:cs="Tahoma"/>
                <w:color w:val="000000"/>
                <w:sz w:val="18"/>
                <w:szCs w:val="22"/>
              </w:rPr>
              <w:t>. amortizációja</w:t>
            </w:r>
          </w:p>
        </w:tc>
      </w:tr>
      <w:tr w:rsidR="00DE7AEF" w:rsidRPr="007A2E6E" w:rsidTr="00DE7AEF">
        <w:trPr>
          <w:trHeight w:val="300"/>
        </w:trPr>
        <w:tc>
          <w:tcPr>
            <w:tcW w:w="1294" w:type="dxa"/>
            <w:tcBorders>
              <w:top w:val="nil"/>
              <w:left w:val="single" w:sz="4" w:space="0" w:color="auto"/>
              <w:bottom w:val="single" w:sz="4" w:space="0" w:color="auto"/>
              <w:right w:val="single" w:sz="4" w:space="0" w:color="auto"/>
            </w:tcBorders>
            <w:shd w:val="clear" w:color="000000" w:fill="D8D8D8"/>
            <w:noWrap/>
            <w:vAlign w:val="bottom"/>
            <w:hideMark/>
          </w:tcPr>
          <w:p w:rsidR="00DE7AEF" w:rsidRPr="007A2E6E" w:rsidRDefault="00DE7AEF" w:rsidP="00DE7AEF">
            <w:pPr>
              <w:rPr>
                <w:rFonts w:ascii="Tahoma" w:hAnsi="Tahoma" w:cs="Tahoma"/>
                <w:b/>
                <w:bCs/>
                <w:color w:val="000000"/>
                <w:sz w:val="18"/>
                <w:szCs w:val="22"/>
              </w:rPr>
            </w:pPr>
            <w:r w:rsidRPr="007A2E6E">
              <w:rPr>
                <w:rFonts w:ascii="Tahoma" w:hAnsi="Tahoma" w:cs="Tahoma"/>
                <w:b/>
                <w:bCs/>
                <w:color w:val="000000"/>
                <w:sz w:val="18"/>
                <w:szCs w:val="22"/>
              </w:rPr>
              <w:t>Összesen</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2 460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29 520</w:t>
            </w:r>
          </w:p>
        </w:tc>
        <w:tc>
          <w:tcPr>
            <w:tcW w:w="999" w:type="dxa"/>
            <w:gridSpan w:val="2"/>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14 760</w:t>
            </w:r>
          </w:p>
        </w:tc>
        <w:tc>
          <w:tcPr>
            <w:tcW w:w="986"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jc w:val="right"/>
              <w:rPr>
                <w:rFonts w:ascii="Tahoma" w:hAnsi="Tahoma" w:cs="Tahoma"/>
                <w:b/>
                <w:bCs/>
                <w:color w:val="000000"/>
                <w:sz w:val="18"/>
                <w:szCs w:val="22"/>
              </w:rPr>
            </w:pPr>
            <w:r w:rsidRPr="007A2E6E">
              <w:rPr>
                <w:rFonts w:ascii="Tahoma" w:hAnsi="Tahoma" w:cs="Tahoma"/>
                <w:b/>
                <w:bCs/>
                <w:color w:val="000000"/>
                <w:sz w:val="18"/>
                <w:szCs w:val="22"/>
              </w:rPr>
              <w:t>177 120</w:t>
            </w:r>
          </w:p>
        </w:tc>
        <w:tc>
          <w:tcPr>
            <w:tcW w:w="3760" w:type="dxa"/>
            <w:tcBorders>
              <w:top w:val="nil"/>
              <w:left w:val="nil"/>
              <w:bottom w:val="single" w:sz="4" w:space="0" w:color="auto"/>
              <w:right w:val="single" w:sz="4" w:space="0" w:color="auto"/>
            </w:tcBorders>
            <w:shd w:val="clear" w:color="auto" w:fill="auto"/>
            <w:noWrap/>
            <w:vAlign w:val="bottom"/>
            <w:hideMark/>
          </w:tcPr>
          <w:p w:rsidR="00DE7AEF" w:rsidRPr="007A2E6E" w:rsidRDefault="00DE7AEF" w:rsidP="00DE7AEF">
            <w:pPr>
              <w:rPr>
                <w:rFonts w:ascii="Tahoma" w:hAnsi="Tahoma" w:cs="Tahoma"/>
                <w:color w:val="000000"/>
                <w:sz w:val="18"/>
                <w:szCs w:val="22"/>
              </w:rPr>
            </w:pPr>
            <w:r w:rsidRPr="007A2E6E">
              <w:rPr>
                <w:rFonts w:ascii="Tahoma" w:hAnsi="Tahoma" w:cs="Tahoma"/>
                <w:color w:val="000000"/>
                <w:sz w:val="18"/>
                <w:szCs w:val="22"/>
              </w:rPr>
              <w:t> </w:t>
            </w:r>
          </w:p>
        </w:tc>
      </w:tr>
    </w:tbl>
    <w:p w:rsidR="00DE7AEF" w:rsidRDefault="00DE7AEF" w:rsidP="00DE7AEF">
      <w:pPr>
        <w:pStyle w:val="normal"/>
        <w:spacing w:after="240"/>
        <w:ind w:firstLine="709"/>
        <w:rPr>
          <w:rFonts w:ascii="Verdana" w:hAnsi="Verdana"/>
          <w:color w:val="auto"/>
          <w:szCs w:val="20"/>
        </w:rPr>
      </w:pPr>
    </w:p>
    <w:p w:rsidR="00DE7AEF" w:rsidRPr="001623E2" w:rsidRDefault="00DE7AEF" w:rsidP="00DE7AEF">
      <w:pPr>
        <w:pStyle w:val="normal"/>
        <w:spacing w:after="240"/>
        <w:ind w:firstLine="709"/>
        <w:rPr>
          <w:rFonts w:ascii="Verdana" w:hAnsi="Verdana"/>
          <w:color w:val="auto"/>
          <w:szCs w:val="20"/>
        </w:rPr>
      </w:pPr>
      <w:r w:rsidRPr="001623E2">
        <w:rPr>
          <w:rFonts w:ascii="Verdana" w:hAnsi="Verdana"/>
          <w:color w:val="auto"/>
          <w:szCs w:val="20"/>
        </w:rPr>
        <w:t xml:space="preserve">A </w:t>
      </w:r>
      <w:r>
        <w:rPr>
          <w:rFonts w:ascii="Verdana" w:hAnsi="Verdana"/>
          <w:color w:val="auto"/>
          <w:szCs w:val="20"/>
        </w:rPr>
        <w:t xml:space="preserve">rendszer </w:t>
      </w:r>
      <w:r w:rsidRPr="001623E2">
        <w:rPr>
          <w:rFonts w:ascii="Verdana" w:hAnsi="Verdana"/>
          <w:color w:val="auto"/>
          <w:szCs w:val="20"/>
        </w:rPr>
        <w:t>fenntarthatóság</w:t>
      </w:r>
      <w:r>
        <w:rPr>
          <w:rFonts w:ascii="Verdana" w:hAnsi="Verdana"/>
          <w:color w:val="auto"/>
          <w:szCs w:val="20"/>
        </w:rPr>
        <w:t>ával kapcsolatban</w:t>
      </w:r>
      <w:r w:rsidRPr="001623E2">
        <w:rPr>
          <w:rFonts w:ascii="Verdana" w:hAnsi="Verdana"/>
          <w:color w:val="auto"/>
          <w:szCs w:val="20"/>
        </w:rPr>
        <w:t xml:space="preserve"> két szempontot kell figyelembe venni: a hálózat </w:t>
      </w:r>
      <w:r>
        <w:rPr>
          <w:rFonts w:ascii="Verdana" w:hAnsi="Verdana"/>
          <w:color w:val="auto"/>
          <w:szCs w:val="20"/>
        </w:rPr>
        <w:t>működtetésének</w:t>
      </w:r>
      <w:r w:rsidRPr="001623E2">
        <w:rPr>
          <w:rFonts w:ascii="Verdana" w:hAnsi="Verdana"/>
          <w:color w:val="auto"/>
          <w:szCs w:val="20"/>
        </w:rPr>
        <w:t xml:space="preserve"> közvetlen, nominális költségeit, másrészt a </w:t>
      </w:r>
      <w:r>
        <w:rPr>
          <w:rFonts w:ascii="Verdana" w:hAnsi="Verdana"/>
          <w:color w:val="auto"/>
          <w:szCs w:val="20"/>
        </w:rPr>
        <w:t>tevékenység eredményeként</w:t>
      </w:r>
      <w:r w:rsidRPr="001623E2">
        <w:rPr>
          <w:rFonts w:ascii="Verdana" w:hAnsi="Verdana"/>
          <w:color w:val="auto"/>
          <w:szCs w:val="20"/>
        </w:rPr>
        <w:t xml:space="preserve">, rendszerszinten jelentkező megtakarításokat. A MEREK álláspontja szerint e két tényező egyensúlyban van, de ha a közvetett hatásokat is számba vesszük (a foglalkoztathatóság javításától a környezeti fenntarthatóság szempontjáig), akkor a szaldó egyértelműen pozitív. </w:t>
      </w:r>
    </w:p>
    <w:p w:rsidR="00DE7AEF" w:rsidRPr="001623E2" w:rsidRDefault="00DE7AEF" w:rsidP="00DE7AEF">
      <w:pPr>
        <w:pStyle w:val="normal"/>
        <w:spacing w:after="240"/>
        <w:ind w:firstLine="709"/>
        <w:rPr>
          <w:rFonts w:ascii="Verdana" w:hAnsi="Verdana"/>
          <w:color w:val="auto"/>
          <w:szCs w:val="20"/>
        </w:rPr>
      </w:pPr>
      <w:r w:rsidRPr="001623E2">
        <w:rPr>
          <w:rFonts w:ascii="Verdana" w:hAnsi="Verdana"/>
          <w:color w:val="auto"/>
          <w:szCs w:val="20"/>
        </w:rPr>
        <w:t xml:space="preserve">Egyik oldalról a logisztikai hálózat </w:t>
      </w:r>
      <w:r w:rsidRPr="004174A4">
        <w:rPr>
          <w:rFonts w:ascii="Verdana" w:hAnsi="Verdana"/>
          <w:b/>
          <w:color w:val="auto"/>
          <w:szCs w:val="20"/>
        </w:rPr>
        <w:t>fenntartási költségeinek</w:t>
      </w:r>
      <w:r w:rsidRPr="001623E2">
        <w:rPr>
          <w:rFonts w:ascii="Verdana" w:hAnsi="Verdana"/>
          <w:color w:val="auto"/>
          <w:szCs w:val="20"/>
        </w:rPr>
        <w:t xml:space="preserve"> fedezetét kell megjelölni. A logisztikai rendszer a támogató technológiai fejle</w:t>
      </w:r>
      <w:r>
        <w:rPr>
          <w:rFonts w:ascii="Verdana" w:hAnsi="Verdana"/>
          <w:color w:val="auto"/>
          <w:szCs w:val="20"/>
        </w:rPr>
        <w:t>sztésekhez kapcsolódva a 2014-20-a</w:t>
      </w:r>
      <w:r w:rsidRPr="001623E2">
        <w:rPr>
          <w:rFonts w:ascii="Verdana" w:hAnsi="Verdana"/>
          <w:color w:val="auto"/>
          <w:szCs w:val="20"/>
        </w:rPr>
        <w:t xml:space="preserve">s uniós tervezési periódus fejlesztéspolitikájának egyik elemévé válhat, hiszen jelentős pozitív hatása van mind az esélyegyenlőség és társadalmi részvétel javítására, mind az egészségügyi, szociális és rehabilitációs ellátórendszer fejlesztésére, mind a foglalkoztatás és gazdasági növekedés előmozdítására. Az uniós támogatásokon felül a rendszer részben támaszkodna a szolgáltatás </w:t>
      </w:r>
      <w:proofErr w:type="spellStart"/>
      <w:r w:rsidRPr="001623E2">
        <w:rPr>
          <w:rFonts w:ascii="Verdana" w:hAnsi="Verdana"/>
          <w:color w:val="auto"/>
          <w:szCs w:val="20"/>
        </w:rPr>
        <w:t>TB-finanszírozására</w:t>
      </w:r>
      <w:proofErr w:type="spellEnd"/>
      <w:r w:rsidRPr="001623E2">
        <w:rPr>
          <w:rFonts w:ascii="Verdana" w:hAnsi="Verdana"/>
          <w:color w:val="auto"/>
          <w:szCs w:val="20"/>
        </w:rPr>
        <w:t xml:space="preserve"> és az igénybevevők hozzájárulására is (utóbbi elem a Guruló műhelyek esetében is fennáll, ha csak alacsony hányaddal is).  </w:t>
      </w:r>
    </w:p>
    <w:p w:rsidR="00DE7AEF" w:rsidRPr="001623E2" w:rsidRDefault="00DE7AEF" w:rsidP="00DE7AEF">
      <w:pPr>
        <w:pStyle w:val="normal"/>
        <w:spacing w:after="240"/>
        <w:ind w:firstLine="709"/>
        <w:rPr>
          <w:rFonts w:ascii="Verdana" w:hAnsi="Verdana"/>
          <w:color w:val="auto"/>
          <w:szCs w:val="20"/>
        </w:rPr>
      </w:pPr>
      <w:r w:rsidRPr="001623E2">
        <w:rPr>
          <w:rFonts w:ascii="Verdana" w:hAnsi="Verdana"/>
          <w:color w:val="auto"/>
          <w:szCs w:val="20"/>
        </w:rPr>
        <w:t xml:space="preserve">Másik oldalról megelőlegezhető, hogy a logisztikai rendszer működtetése az állami </w:t>
      </w:r>
      <w:r>
        <w:rPr>
          <w:rFonts w:ascii="Verdana" w:hAnsi="Verdana"/>
          <w:color w:val="auto"/>
          <w:szCs w:val="20"/>
        </w:rPr>
        <w:t>ellátórendszer több területén</w:t>
      </w:r>
      <w:r w:rsidRPr="001623E2">
        <w:rPr>
          <w:rFonts w:ascii="Verdana" w:hAnsi="Verdana"/>
          <w:color w:val="auto"/>
          <w:szCs w:val="20"/>
        </w:rPr>
        <w:t xml:space="preserve"> már </w:t>
      </w:r>
      <w:proofErr w:type="gramStart"/>
      <w:r w:rsidRPr="001623E2">
        <w:rPr>
          <w:rFonts w:ascii="Verdana" w:hAnsi="Verdana"/>
          <w:color w:val="auto"/>
          <w:szCs w:val="20"/>
        </w:rPr>
        <w:t>rövid távon</w:t>
      </w:r>
      <w:proofErr w:type="gramEnd"/>
      <w:r w:rsidRPr="001623E2">
        <w:rPr>
          <w:rFonts w:ascii="Verdana" w:hAnsi="Verdana"/>
          <w:color w:val="auto"/>
          <w:szCs w:val="20"/>
        </w:rPr>
        <w:t xml:space="preserve"> is </w:t>
      </w:r>
      <w:r w:rsidRPr="004174A4">
        <w:rPr>
          <w:rFonts w:ascii="Verdana" w:hAnsi="Verdana"/>
          <w:b/>
          <w:color w:val="auto"/>
          <w:szCs w:val="20"/>
        </w:rPr>
        <w:t>jelentős megtakarításokat</w:t>
      </w:r>
      <w:r w:rsidRPr="001623E2">
        <w:rPr>
          <w:rFonts w:ascii="Verdana" w:hAnsi="Verdana"/>
          <w:color w:val="auto"/>
          <w:szCs w:val="20"/>
        </w:rPr>
        <w:t xml:space="preserve"> eredményezne. Az eddigi gyakorlattól eltérően költséghatékony, kölcsönzési rendszerben biztosítanánk az ideiglenesen szükséges támogató eszközök kijuttatását, majd a – kliens felépülését követően – azok visszavételét (jelenleg pl. a csípőműtétet követően kiadott eszközök </w:t>
      </w:r>
      <w:r w:rsidR="0080055B">
        <w:rPr>
          <w:rFonts w:ascii="Verdana" w:hAnsi="Verdana"/>
          <w:color w:val="auto"/>
          <w:szCs w:val="20"/>
        </w:rPr>
        <w:t>legtöbb</w:t>
      </w:r>
      <w:r w:rsidRPr="001623E2">
        <w:rPr>
          <w:rFonts w:ascii="Verdana" w:hAnsi="Verdana"/>
          <w:color w:val="auto"/>
          <w:szCs w:val="20"/>
        </w:rPr>
        <w:t xml:space="preserve"> esetben a házi lomok közé kerülnek). Bizonyított tény, hogy a kölcsönzési rendszerek a </w:t>
      </w:r>
      <w:r w:rsidRPr="0080055B">
        <w:rPr>
          <w:rFonts w:ascii="Verdana" w:hAnsi="Verdana"/>
          <w:b/>
          <w:color w:val="auto"/>
          <w:szCs w:val="20"/>
        </w:rPr>
        <w:t>környezeti fenntarthatóságot</w:t>
      </w:r>
      <w:r w:rsidRPr="001623E2">
        <w:rPr>
          <w:rFonts w:ascii="Verdana" w:hAnsi="Verdana"/>
          <w:color w:val="auto"/>
          <w:szCs w:val="20"/>
        </w:rPr>
        <w:t xml:space="preserve"> segítik, az ilyen rendszer működtetése kisebb környezeti terhelést jelent. Az eszközbázis megteremtésével hozzájárulunk az </w:t>
      </w:r>
      <w:r w:rsidRPr="0080055B">
        <w:rPr>
          <w:rFonts w:ascii="Verdana" w:hAnsi="Verdana"/>
          <w:b/>
          <w:color w:val="auto"/>
          <w:szCs w:val="20"/>
        </w:rPr>
        <w:t>egészségügyi rehabilitáció színvonalnöveléséhez</w:t>
      </w:r>
      <w:r w:rsidR="0080055B">
        <w:rPr>
          <w:rFonts w:ascii="Verdana" w:hAnsi="Verdana"/>
          <w:color w:val="auto"/>
          <w:szCs w:val="20"/>
        </w:rPr>
        <w:t xml:space="preserve"> is; </w:t>
      </w:r>
      <w:r w:rsidRPr="001623E2">
        <w:rPr>
          <w:rFonts w:ascii="Verdana" w:hAnsi="Verdana"/>
          <w:color w:val="auto"/>
          <w:szCs w:val="20"/>
        </w:rPr>
        <w:t xml:space="preserve">a </w:t>
      </w:r>
      <w:r w:rsidRPr="0080055B">
        <w:rPr>
          <w:rFonts w:ascii="Verdana" w:hAnsi="Verdana"/>
          <w:b/>
          <w:color w:val="auto"/>
          <w:szCs w:val="20"/>
        </w:rPr>
        <w:t>kórházak eszközellátottságát</w:t>
      </w:r>
      <w:r w:rsidRPr="001623E2">
        <w:rPr>
          <w:rFonts w:ascii="Verdana" w:hAnsi="Verdana"/>
          <w:color w:val="auto"/>
          <w:szCs w:val="20"/>
        </w:rPr>
        <w:t xml:space="preserve"> </w:t>
      </w:r>
      <w:r w:rsidR="0080055B">
        <w:rPr>
          <w:rFonts w:ascii="Verdana" w:hAnsi="Verdana"/>
          <w:color w:val="auto"/>
          <w:szCs w:val="20"/>
        </w:rPr>
        <w:t>fokozatosan</w:t>
      </w:r>
      <w:r w:rsidRPr="001623E2">
        <w:rPr>
          <w:rFonts w:ascii="Verdana" w:hAnsi="Verdana"/>
          <w:color w:val="auto"/>
          <w:szCs w:val="20"/>
        </w:rPr>
        <w:t xml:space="preserve"> javítani tudjuk, segítve ezen intézmények költségracionalizálási törekvéseit. A </w:t>
      </w:r>
      <w:r w:rsidRPr="0080055B">
        <w:rPr>
          <w:rFonts w:ascii="Verdana" w:hAnsi="Verdana"/>
          <w:b/>
          <w:color w:val="auto"/>
          <w:szCs w:val="20"/>
        </w:rPr>
        <w:t>munkaerő-piaci hatások</w:t>
      </w:r>
      <w:r w:rsidRPr="001623E2">
        <w:rPr>
          <w:rFonts w:ascii="Verdana" w:hAnsi="Verdana"/>
          <w:color w:val="auto"/>
          <w:szCs w:val="20"/>
        </w:rPr>
        <w:t xml:space="preserve"> következtében is várható a közvetlen állami kiadások csökkenése: az önálló mozgást, valamint az otthoni ápolást könnyítő eszközök a rászoruló ember és az őt segítő személyzet (legtöbb esetben a családtagok) munkaerő-piaci és társadalmi </w:t>
      </w:r>
      <w:proofErr w:type="spellStart"/>
      <w:r w:rsidRPr="001623E2">
        <w:rPr>
          <w:rFonts w:ascii="Verdana" w:hAnsi="Verdana"/>
          <w:color w:val="auto"/>
          <w:szCs w:val="20"/>
        </w:rPr>
        <w:t>reintegrációját</w:t>
      </w:r>
      <w:proofErr w:type="spellEnd"/>
      <w:r w:rsidRPr="001623E2">
        <w:rPr>
          <w:rFonts w:ascii="Verdana" w:hAnsi="Verdana"/>
          <w:color w:val="auto"/>
          <w:szCs w:val="20"/>
        </w:rPr>
        <w:t xml:space="preserve"> is elősegítik; csökkentik a rokkantellátás, a foglalkoztatási támogatások költségeit, </w:t>
      </w:r>
      <w:r w:rsidRPr="0080055B">
        <w:rPr>
          <w:rFonts w:ascii="Verdana" w:hAnsi="Verdana"/>
          <w:b/>
          <w:color w:val="auto"/>
          <w:szCs w:val="20"/>
        </w:rPr>
        <w:t>magasabb adó- és járulékbevételek</w:t>
      </w:r>
      <w:r w:rsidRPr="001623E2">
        <w:rPr>
          <w:rFonts w:ascii="Verdana" w:hAnsi="Verdana"/>
          <w:color w:val="auto"/>
          <w:szCs w:val="20"/>
        </w:rPr>
        <w:t xml:space="preserve">et eredményeznek. A nyugdíjkorhatár kitolásával kapcsolatos törekvések ellentételezéseként biztosíthatók azok a szolgáltatások és eszközök, amelyek az </w:t>
      </w:r>
      <w:r w:rsidRPr="0080055B">
        <w:rPr>
          <w:rFonts w:ascii="Verdana" w:hAnsi="Verdana"/>
          <w:b/>
          <w:color w:val="auto"/>
          <w:szCs w:val="20"/>
        </w:rPr>
        <w:t>egészségügyi</w:t>
      </w:r>
      <w:r w:rsidRPr="001623E2">
        <w:rPr>
          <w:rFonts w:ascii="Verdana" w:hAnsi="Verdana"/>
          <w:color w:val="auto"/>
          <w:szCs w:val="20"/>
        </w:rPr>
        <w:t xml:space="preserve"> – és annak következtében </w:t>
      </w:r>
      <w:r w:rsidRPr="0080055B">
        <w:rPr>
          <w:rFonts w:ascii="Verdana" w:hAnsi="Verdana"/>
          <w:b/>
          <w:color w:val="auto"/>
          <w:szCs w:val="20"/>
        </w:rPr>
        <w:t xml:space="preserve">foglalkoztatottsági – kockázatok csökkentése </w:t>
      </w:r>
      <w:r w:rsidRPr="001623E2">
        <w:rPr>
          <w:rFonts w:ascii="Verdana" w:hAnsi="Verdana"/>
          <w:color w:val="auto"/>
          <w:szCs w:val="20"/>
        </w:rPr>
        <w:t xml:space="preserve">irányában hatnak: egy esetleges mozgásszervi műtétet követően lehetővé teszik a foglalkoztatásba való mielőbbi visszatérést (pl. ha egy 55 év feletti személy </w:t>
      </w:r>
      <w:r w:rsidRPr="001623E2">
        <w:rPr>
          <w:rFonts w:ascii="Verdana" w:hAnsi="Verdana"/>
          <w:color w:val="auto"/>
          <w:szCs w:val="20"/>
        </w:rPr>
        <w:lastRenderedPageBreak/>
        <w:t xml:space="preserve">combnyaktörés vagy csípőműtét miatt 6-8 hétig táppénzen van, akkor nagyon nehezen tud visszatérni a munkaerő-piacra). </w:t>
      </w:r>
    </w:p>
    <w:p w:rsidR="00DE7AEF" w:rsidRPr="001623E2" w:rsidRDefault="00DE7AEF" w:rsidP="00DE7AEF">
      <w:pPr>
        <w:pStyle w:val="normal"/>
        <w:spacing w:after="240"/>
        <w:ind w:firstLine="709"/>
        <w:rPr>
          <w:rFonts w:ascii="Verdana" w:hAnsi="Verdana"/>
          <w:color w:val="auto"/>
          <w:szCs w:val="20"/>
        </w:rPr>
      </w:pPr>
      <w:r w:rsidRPr="001623E2">
        <w:rPr>
          <w:rFonts w:ascii="Verdana" w:hAnsi="Verdana"/>
          <w:color w:val="auto"/>
          <w:szCs w:val="20"/>
        </w:rPr>
        <w:t xml:space="preserve">A </w:t>
      </w:r>
      <w:r w:rsidRPr="004174A4">
        <w:rPr>
          <w:rFonts w:ascii="Verdana" w:hAnsi="Verdana"/>
          <w:b/>
          <w:color w:val="auto"/>
          <w:szCs w:val="20"/>
        </w:rPr>
        <w:t>korszerű eszközrendszer</w:t>
      </w:r>
      <w:r w:rsidRPr="001623E2">
        <w:rPr>
          <w:rFonts w:ascii="Verdana" w:hAnsi="Verdana"/>
          <w:color w:val="auto"/>
          <w:szCs w:val="20"/>
        </w:rPr>
        <w:t xml:space="preserve"> lehetőséget ad az eredményes rehabilitációra, és redukálja a megváltozott munkaképesség megállapításának esélyét. A felnőtt- és gyermek-segédeszközök biztosítása csökkentheti a családok anyagi, fizikai és lelki megterhelését, javítja életminőségüket. Áttételes hatások is azonosíthatók a szociális ellátórendszer színvonalát illetően: a korszerű támogató technológiákat képviselő eszközökkel lépést lehet tartani az európai trendekkel, ami a </w:t>
      </w:r>
      <w:r w:rsidRPr="0080055B">
        <w:rPr>
          <w:rFonts w:ascii="Verdana" w:hAnsi="Verdana"/>
          <w:b/>
          <w:color w:val="auto"/>
          <w:szCs w:val="20"/>
        </w:rPr>
        <w:t>szociális, egészségügyi szolgáltatások költséghatékony színvonalemeléséhez</w:t>
      </w:r>
      <w:r w:rsidRPr="001623E2">
        <w:rPr>
          <w:rFonts w:ascii="Verdana" w:hAnsi="Verdana"/>
          <w:color w:val="auto"/>
          <w:szCs w:val="20"/>
        </w:rPr>
        <w:t xml:space="preserve"> járul hozzá. </w:t>
      </w:r>
    </w:p>
    <w:p w:rsidR="00DE7AEF" w:rsidRDefault="00DE7AEF" w:rsidP="00DE7AEF">
      <w:pPr>
        <w:pStyle w:val="normal"/>
        <w:spacing w:after="240"/>
        <w:ind w:firstLine="709"/>
        <w:rPr>
          <w:rFonts w:ascii="Verdana" w:hAnsi="Verdana"/>
          <w:color w:val="auto"/>
          <w:szCs w:val="20"/>
        </w:rPr>
      </w:pPr>
      <w:r w:rsidRPr="001623E2">
        <w:rPr>
          <w:rFonts w:ascii="Verdana" w:hAnsi="Verdana"/>
          <w:color w:val="auto"/>
          <w:szCs w:val="20"/>
        </w:rPr>
        <w:t xml:space="preserve">Fontos leszögeznünk, hogy a támogató eszközök kölcsönzésen alapuló ellátási rendszere csak akkor lesz fenntartható, ha abban az </w:t>
      </w:r>
      <w:r w:rsidRPr="004174A4">
        <w:rPr>
          <w:rFonts w:ascii="Verdana" w:hAnsi="Verdana"/>
          <w:b/>
          <w:color w:val="auto"/>
          <w:szCs w:val="20"/>
        </w:rPr>
        <w:t>állami szerepvállalás</w:t>
      </w:r>
      <w:r w:rsidRPr="001623E2">
        <w:rPr>
          <w:rFonts w:ascii="Verdana" w:hAnsi="Verdana"/>
          <w:color w:val="auto"/>
          <w:szCs w:val="20"/>
        </w:rPr>
        <w:t xml:space="preserve"> határozottan és hosszú távon biztosított lesz egyrészt a szabályozás, másrészt a finanszírozás oldaláról. </w:t>
      </w:r>
      <w:r w:rsidRPr="004174A4">
        <w:rPr>
          <w:rFonts w:ascii="Verdana" w:hAnsi="Verdana"/>
          <w:b/>
          <w:color w:val="auto"/>
          <w:szCs w:val="20"/>
        </w:rPr>
        <w:t>Szabályozási</w:t>
      </w:r>
      <w:r w:rsidRPr="001623E2">
        <w:rPr>
          <w:rFonts w:ascii="Verdana" w:hAnsi="Verdana"/>
          <w:color w:val="auto"/>
          <w:szCs w:val="20"/>
        </w:rPr>
        <w:t xml:space="preserve"> oldalról kiemelten fontos, hogy a támogatási rendszer előnyben részesítse a kölcsönzéses megoldást a felíráson alapuló juttatással szemben, legalábbis azon eszközkör esetében, ahol az hatékonyabb. A kölcsönzéses modell elterjesztéséhez nem elegendő az orvosok és betegek megfelelő tájékoztatása, hanem szükség van az eszközjuttatásban döntést hozó szakszemélyzet érdekeltté tételére, illetve olyan szabályozókra, amelyek bizonyos esetekben a kölcsönzési preferenciát kötelezettségként is előírják. A </w:t>
      </w:r>
      <w:r w:rsidRPr="004174A4">
        <w:rPr>
          <w:rFonts w:ascii="Verdana" w:hAnsi="Verdana"/>
          <w:b/>
          <w:color w:val="auto"/>
          <w:szCs w:val="20"/>
        </w:rPr>
        <w:t>finanszírozás</w:t>
      </w:r>
      <w:r w:rsidRPr="001623E2">
        <w:rPr>
          <w:rFonts w:ascii="Verdana" w:hAnsi="Verdana"/>
          <w:color w:val="auto"/>
          <w:szCs w:val="20"/>
        </w:rPr>
        <w:t xml:space="preserve"> oldaláról pedig biztosítani kell, hogy a </w:t>
      </w:r>
      <w:proofErr w:type="spellStart"/>
      <w:r w:rsidRPr="001623E2">
        <w:rPr>
          <w:rFonts w:ascii="Verdana" w:hAnsi="Verdana"/>
          <w:color w:val="auto"/>
          <w:szCs w:val="20"/>
        </w:rPr>
        <w:t>TB-támogatások</w:t>
      </w:r>
      <w:proofErr w:type="spellEnd"/>
      <w:r w:rsidRPr="001623E2">
        <w:rPr>
          <w:rFonts w:ascii="Verdana" w:hAnsi="Verdana"/>
          <w:color w:val="auto"/>
          <w:szCs w:val="20"/>
        </w:rPr>
        <w:t xml:space="preserve"> kellő fedezetet nyújtsanak az otthoni ápolást segítő eszközök kölcsönzési rendszerének működtetéséhez. </w:t>
      </w:r>
    </w:p>
    <w:p w:rsidR="00DE7AEF" w:rsidRDefault="00DE7AEF" w:rsidP="00DE7AEF">
      <w:pPr>
        <w:spacing w:line="276" w:lineRule="auto"/>
        <w:ind w:firstLine="709"/>
        <w:jc w:val="both"/>
        <w:rPr>
          <w:rFonts w:ascii="Verdana" w:hAnsi="Verdana" w:cs="Arial"/>
          <w:sz w:val="20"/>
          <w:szCs w:val="20"/>
        </w:rPr>
      </w:pPr>
      <w:r>
        <w:rPr>
          <w:rFonts w:ascii="Verdana" w:eastAsiaTheme="minorHAnsi" w:hAnsi="Verdana" w:cs="Arial"/>
          <w:sz w:val="20"/>
          <w:szCs w:val="20"/>
        </w:rPr>
        <w:t>A MEREK által végzett előkészítő háttér</w:t>
      </w:r>
      <w:r w:rsidRPr="0086704F">
        <w:rPr>
          <w:rFonts w:ascii="Verdana" w:eastAsiaTheme="minorHAnsi" w:hAnsi="Verdana" w:cs="Arial"/>
          <w:sz w:val="20"/>
          <w:szCs w:val="20"/>
        </w:rPr>
        <w:t>elemzés</w:t>
      </w:r>
      <w:r>
        <w:rPr>
          <w:rFonts w:ascii="Verdana" w:eastAsiaTheme="minorHAnsi" w:hAnsi="Verdana" w:cs="Arial"/>
          <w:sz w:val="20"/>
          <w:szCs w:val="20"/>
        </w:rPr>
        <w:t>ek</w:t>
      </w:r>
      <w:r w:rsidRPr="0086704F">
        <w:rPr>
          <w:rFonts w:ascii="Verdana" w:eastAsiaTheme="minorHAnsi" w:hAnsi="Verdana" w:cs="Arial"/>
          <w:sz w:val="20"/>
          <w:szCs w:val="20"/>
        </w:rPr>
        <w:t xml:space="preserve"> </w:t>
      </w:r>
      <w:r>
        <w:rPr>
          <w:rFonts w:ascii="Verdana" w:eastAsiaTheme="minorHAnsi" w:hAnsi="Verdana" w:cs="Arial"/>
          <w:sz w:val="20"/>
          <w:szCs w:val="20"/>
        </w:rPr>
        <w:t xml:space="preserve">és –kalkulációk </w:t>
      </w:r>
      <w:r w:rsidRPr="0086704F">
        <w:rPr>
          <w:rFonts w:ascii="Verdana" w:eastAsiaTheme="minorHAnsi" w:hAnsi="Verdana" w:cs="Arial"/>
          <w:sz w:val="20"/>
          <w:szCs w:val="20"/>
        </w:rPr>
        <w:t xml:space="preserve">alapján levont </w:t>
      </w:r>
      <w:r w:rsidRPr="00522D46">
        <w:rPr>
          <w:rFonts w:ascii="Verdana" w:eastAsiaTheme="minorHAnsi" w:hAnsi="Verdana" w:cs="Arial"/>
          <w:sz w:val="20"/>
          <w:szCs w:val="20"/>
        </w:rPr>
        <w:t>főbb megállapítások</w:t>
      </w:r>
      <w:r w:rsidRPr="0086704F">
        <w:rPr>
          <w:rFonts w:ascii="Verdana" w:eastAsiaTheme="minorHAnsi" w:hAnsi="Verdana" w:cs="Arial"/>
          <w:sz w:val="20"/>
          <w:szCs w:val="20"/>
        </w:rPr>
        <w:t xml:space="preserve"> az alábbiak szerint összegezhetők</w:t>
      </w:r>
      <w:r>
        <w:rPr>
          <w:rFonts w:ascii="Verdana" w:eastAsiaTheme="minorHAnsi" w:hAnsi="Verdana" w:cs="Arial"/>
          <w:sz w:val="20"/>
          <w:szCs w:val="20"/>
        </w:rPr>
        <w:t>.</w:t>
      </w:r>
      <w:r w:rsidRPr="0086704F">
        <w:rPr>
          <w:rFonts w:ascii="Verdana" w:eastAsiaTheme="minorHAnsi" w:hAnsi="Verdana" w:cs="Arial"/>
          <w:sz w:val="20"/>
          <w:szCs w:val="20"/>
        </w:rPr>
        <w:t xml:space="preserve"> </w:t>
      </w:r>
      <w:r w:rsidRPr="0086704F">
        <w:rPr>
          <w:rFonts w:ascii="Verdana" w:hAnsi="Verdana" w:cs="Arial"/>
          <w:sz w:val="20"/>
          <w:szCs w:val="20"/>
        </w:rPr>
        <w:t xml:space="preserve">A logisztikai központok éves szinten közel 8.000 kölcsönzési igényt tudnának reálisan kielégíteni (havonta 660-at, centrumonként átlagosan 110-et). Mindez az egy főre jutó eszközfelírási arány alapján (1,1 felírt eszköz/fő) </w:t>
      </w:r>
      <w:r w:rsidRPr="00752052">
        <w:rPr>
          <w:rFonts w:ascii="Verdana" w:hAnsi="Verdana" w:cs="Arial"/>
          <w:sz w:val="20"/>
          <w:szCs w:val="20"/>
        </w:rPr>
        <w:t>8.800 darab éves eszközkölcsönzést</w:t>
      </w:r>
      <w:r w:rsidRPr="0086704F">
        <w:rPr>
          <w:rFonts w:ascii="Verdana" w:hAnsi="Verdana" w:cs="Arial"/>
          <w:sz w:val="20"/>
          <w:szCs w:val="20"/>
        </w:rPr>
        <w:t xml:space="preserve"> feltételez</w:t>
      </w:r>
      <w:r>
        <w:rPr>
          <w:rFonts w:ascii="Verdana" w:hAnsi="Verdana" w:cs="Arial"/>
          <w:sz w:val="20"/>
          <w:szCs w:val="20"/>
        </w:rPr>
        <w:t xml:space="preserve">. </w:t>
      </w:r>
      <w:r w:rsidRPr="0086704F">
        <w:rPr>
          <w:rFonts w:ascii="Verdana" w:eastAsiaTheme="minorHAnsi" w:hAnsi="Verdana" w:cs="Arial"/>
          <w:sz w:val="20"/>
          <w:szCs w:val="20"/>
        </w:rPr>
        <w:t xml:space="preserve">A műtétes beavatkozást követő, releváns eszközcsoportokra jutó támogatáskiáramlás éves szinten eléri a 1,5 milliárd forintot. Kölcsönzés révén, éves szinten </w:t>
      </w:r>
      <w:r>
        <w:rPr>
          <w:rFonts w:ascii="Verdana" w:eastAsiaTheme="minorHAnsi" w:hAnsi="Verdana" w:cs="Arial"/>
          <w:sz w:val="20"/>
          <w:szCs w:val="20"/>
        </w:rPr>
        <w:t xml:space="preserve">kb. </w:t>
      </w:r>
      <w:r w:rsidRPr="0086704F">
        <w:rPr>
          <w:rFonts w:ascii="Verdana" w:eastAsiaTheme="minorHAnsi" w:hAnsi="Verdana" w:cs="Arial"/>
          <w:b/>
          <w:sz w:val="20"/>
          <w:szCs w:val="20"/>
        </w:rPr>
        <w:t>8.000 fő ellátásával</w:t>
      </w:r>
      <w:r w:rsidRPr="0086704F">
        <w:rPr>
          <w:rFonts w:ascii="Verdana" w:eastAsiaTheme="minorHAnsi" w:hAnsi="Verdana" w:cs="Arial"/>
          <w:sz w:val="20"/>
          <w:szCs w:val="20"/>
        </w:rPr>
        <w:t xml:space="preserve"> megközelítően </w:t>
      </w:r>
      <w:r>
        <w:rPr>
          <w:rFonts w:ascii="Verdana" w:eastAsiaTheme="minorHAnsi" w:hAnsi="Verdana" w:cs="Arial"/>
          <w:b/>
          <w:sz w:val="20"/>
          <w:szCs w:val="20"/>
        </w:rPr>
        <w:t>20</w:t>
      </w:r>
      <w:r w:rsidRPr="0086704F">
        <w:rPr>
          <w:rFonts w:ascii="Verdana" w:eastAsiaTheme="minorHAnsi" w:hAnsi="Verdana" w:cs="Arial"/>
          <w:b/>
          <w:sz w:val="20"/>
          <w:szCs w:val="20"/>
        </w:rPr>
        <w:t>0</w:t>
      </w:r>
      <w:r>
        <w:rPr>
          <w:rFonts w:ascii="Verdana" w:eastAsiaTheme="minorHAnsi" w:hAnsi="Verdana" w:cs="Arial"/>
          <w:b/>
          <w:sz w:val="20"/>
          <w:szCs w:val="20"/>
        </w:rPr>
        <w:t>-250</w:t>
      </w:r>
      <w:r w:rsidRPr="0086704F">
        <w:rPr>
          <w:rFonts w:ascii="Verdana" w:eastAsiaTheme="minorHAnsi" w:hAnsi="Verdana" w:cs="Arial"/>
          <w:b/>
          <w:sz w:val="20"/>
          <w:szCs w:val="20"/>
        </w:rPr>
        <w:t xml:space="preserve"> millió forint kiadáscsökkenés </w:t>
      </w:r>
      <w:r w:rsidRPr="0086704F">
        <w:rPr>
          <w:rFonts w:ascii="Verdana" w:eastAsiaTheme="minorHAnsi" w:hAnsi="Verdana" w:cs="Arial"/>
          <w:sz w:val="20"/>
          <w:szCs w:val="20"/>
        </w:rPr>
        <w:t>lenne elérhető.</w:t>
      </w:r>
      <w:r>
        <w:rPr>
          <w:rFonts w:ascii="Verdana" w:hAnsi="Verdana" w:cs="Arial"/>
          <w:sz w:val="20"/>
          <w:szCs w:val="20"/>
        </w:rPr>
        <w:t xml:space="preserve"> A fentiekben vázolt működési költség alatta van a </w:t>
      </w:r>
      <w:proofErr w:type="spellStart"/>
      <w:r>
        <w:rPr>
          <w:rFonts w:ascii="Verdana" w:hAnsi="Verdana" w:cs="Arial"/>
          <w:sz w:val="20"/>
          <w:szCs w:val="20"/>
        </w:rPr>
        <w:t>TB-támogatás</w:t>
      </w:r>
      <w:proofErr w:type="spellEnd"/>
      <w:r>
        <w:rPr>
          <w:rFonts w:ascii="Verdana" w:hAnsi="Verdana" w:cs="Arial"/>
          <w:sz w:val="20"/>
          <w:szCs w:val="20"/>
        </w:rPr>
        <w:t xml:space="preserve"> terén megtakarított összegnek a pesszimista szcenárió szerint is; ehhez hozzá kell venni a nem számszerűsíthető hasznot a társadalmi (foglalkoztatási, szociális) és környezeti hatásviselő rendszerek vonatkozásában is. </w:t>
      </w:r>
    </w:p>
    <w:p w:rsidR="00DE7AEF" w:rsidRDefault="00DE7AEF" w:rsidP="00DE7AEF">
      <w:pPr>
        <w:pStyle w:val="normal"/>
        <w:spacing w:after="240"/>
        <w:ind w:firstLine="709"/>
        <w:rPr>
          <w:rFonts w:ascii="Verdana" w:hAnsi="Verdana"/>
          <w:color w:val="auto"/>
          <w:szCs w:val="20"/>
        </w:rPr>
      </w:pPr>
    </w:p>
    <w:p w:rsidR="00DE7AEF" w:rsidRPr="001623E2" w:rsidRDefault="00DE7AEF" w:rsidP="00DE7AEF">
      <w:pPr>
        <w:spacing w:line="276" w:lineRule="auto"/>
        <w:jc w:val="both"/>
        <w:rPr>
          <w:rFonts w:ascii="Verdana" w:eastAsia="Calibri" w:hAnsi="Verdana" w:cs="Arial"/>
          <w:spacing w:val="-4"/>
          <w:sz w:val="20"/>
          <w:szCs w:val="20"/>
        </w:rPr>
      </w:pPr>
      <w:r w:rsidRPr="001623E2">
        <w:rPr>
          <w:rFonts w:ascii="Verdana" w:hAnsi="Verdana" w:cs="Arial"/>
          <w:spacing w:val="-4"/>
          <w:sz w:val="20"/>
          <w:szCs w:val="20"/>
        </w:rPr>
        <w:t>A bemutatott kölcsönzési rendszer által elérhető</w:t>
      </w:r>
      <w:r>
        <w:rPr>
          <w:rFonts w:ascii="Verdana" w:hAnsi="Verdana" w:cs="Arial"/>
          <w:spacing w:val="-4"/>
          <w:sz w:val="20"/>
          <w:szCs w:val="20"/>
        </w:rPr>
        <w:t xml:space="preserve"> további</w:t>
      </w:r>
      <w:r w:rsidRPr="001623E2">
        <w:rPr>
          <w:rFonts w:ascii="Verdana" w:hAnsi="Verdana" w:cs="Arial"/>
          <w:spacing w:val="-4"/>
          <w:sz w:val="20"/>
          <w:szCs w:val="20"/>
        </w:rPr>
        <w:t xml:space="preserve"> előnyök összegzően az alábbiak: </w:t>
      </w:r>
    </w:p>
    <w:p w:rsidR="00DE7AEF" w:rsidRPr="001623E2" w:rsidRDefault="00DE7AEF" w:rsidP="00DE7AEF">
      <w:pPr>
        <w:pStyle w:val="Listaszerbekezds"/>
        <w:numPr>
          <w:ilvl w:val="0"/>
          <w:numId w:val="19"/>
        </w:numPr>
        <w:spacing w:line="276" w:lineRule="auto"/>
        <w:jc w:val="both"/>
        <w:rPr>
          <w:rFonts w:ascii="Verdana" w:eastAsiaTheme="minorHAnsi" w:hAnsi="Verdana" w:cs="Arial"/>
          <w:sz w:val="20"/>
          <w:szCs w:val="20"/>
        </w:rPr>
      </w:pPr>
      <w:r w:rsidRPr="001623E2">
        <w:rPr>
          <w:rFonts w:ascii="Verdana" w:eastAsiaTheme="minorHAnsi" w:hAnsi="Verdana" w:cs="Arial"/>
          <w:sz w:val="20"/>
          <w:szCs w:val="20"/>
        </w:rPr>
        <w:t xml:space="preserve">költséghatékony és a betegigényeket, illetve az egészségügyi állapotot rugalmasan követő szolgáltatási forma; </w:t>
      </w:r>
    </w:p>
    <w:p w:rsidR="00DE7AEF" w:rsidRPr="001623E2" w:rsidRDefault="00DE7AEF" w:rsidP="00DE7AEF">
      <w:pPr>
        <w:pStyle w:val="Listaszerbekezds"/>
        <w:numPr>
          <w:ilvl w:val="0"/>
          <w:numId w:val="19"/>
        </w:numPr>
        <w:spacing w:line="276" w:lineRule="auto"/>
        <w:jc w:val="both"/>
        <w:rPr>
          <w:rFonts w:ascii="Verdana" w:eastAsiaTheme="minorHAnsi" w:hAnsi="Verdana" w:cs="Arial"/>
          <w:sz w:val="20"/>
          <w:szCs w:val="20"/>
        </w:rPr>
      </w:pPr>
      <w:r w:rsidRPr="001623E2">
        <w:rPr>
          <w:rFonts w:ascii="Verdana" w:eastAsiaTheme="minorHAnsi" w:hAnsi="Verdana" w:cs="Arial"/>
          <w:sz w:val="20"/>
          <w:szCs w:val="20"/>
        </w:rPr>
        <w:t>személyre szabott komplex szolgáltatáscsomag biztosítása;</w:t>
      </w:r>
    </w:p>
    <w:p w:rsidR="00DE7AEF" w:rsidRPr="001623E2" w:rsidRDefault="00DE7AEF" w:rsidP="00DE7AEF">
      <w:pPr>
        <w:pStyle w:val="Listaszerbekezds"/>
        <w:numPr>
          <w:ilvl w:val="0"/>
          <w:numId w:val="19"/>
        </w:numPr>
        <w:spacing w:line="276" w:lineRule="auto"/>
        <w:jc w:val="both"/>
        <w:rPr>
          <w:rFonts w:ascii="Verdana" w:eastAsiaTheme="minorHAnsi" w:hAnsi="Verdana" w:cs="Arial"/>
          <w:sz w:val="20"/>
          <w:szCs w:val="20"/>
        </w:rPr>
      </w:pPr>
      <w:r w:rsidRPr="001623E2">
        <w:rPr>
          <w:rFonts w:ascii="Verdana" w:eastAsiaTheme="minorHAnsi" w:hAnsi="Verdana" w:cs="Arial"/>
          <w:sz w:val="20"/>
          <w:szCs w:val="20"/>
        </w:rPr>
        <w:t>alacsonyabb társadalombiztosítási kiáramlás mellett magasabb ellátási minőség elérése;</w:t>
      </w:r>
    </w:p>
    <w:p w:rsidR="00DE7AEF" w:rsidRPr="001623E2" w:rsidRDefault="00DE7AEF" w:rsidP="00DE7AEF">
      <w:pPr>
        <w:pStyle w:val="Listaszerbekezds"/>
        <w:numPr>
          <w:ilvl w:val="0"/>
          <w:numId w:val="19"/>
        </w:numPr>
        <w:spacing w:line="276" w:lineRule="auto"/>
        <w:jc w:val="both"/>
        <w:rPr>
          <w:rFonts w:ascii="Verdana" w:eastAsiaTheme="minorHAnsi" w:hAnsi="Verdana" w:cs="Arial"/>
          <w:sz w:val="20"/>
          <w:szCs w:val="20"/>
        </w:rPr>
      </w:pPr>
      <w:r w:rsidRPr="001623E2">
        <w:rPr>
          <w:rFonts w:ascii="Verdana" w:eastAsiaTheme="minorHAnsi" w:hAnsi="Verdana" w:cs="Arial"/>
          <w:sz w:val="20"/>
          <w:szCs w:val="20"/>
        </w:rPr>
        <w:t xml:space="preserve">a jelenlegi finanszírozási rendszer indokolatlan kiadásainak mérséklése válik elérhetővé; </w:t>
      </w:r>
    </w:p>
    <w:p w:rsidR="00DE7AEF" w:rsidRPr="001623E2" w:rsidRDefault="00DE7AEF" w:rsidP="00DE7AEF">
      <w:pPr>
        <w:pStyle w:val="Listaszerbekezds"/>
        <w:numPr>
          <w:ilvl w:val="0"/>
          <w:numId w:val="19"/>
        </w:numPr>
        <w:spacing w:line="276" w:lineRule="auto"/>
        <w:jc w:val="both"/>
        <w:rPr>
          <w:rFonts w:ascii="Verdana" w:eastAsiaTheme="minorHAnsi" w:hAnsi="Verdana" w:cs="Arial"/>
          <w:sz w:val="20"/>
          <w:szCs w:val="20"/>
        </w:rPr>
      </w:pPr>
      <w:r w:rsidRPr="001623E2">
        <w:rPr>
          <w:rFonts w:ascii="Verdana" w:eastAsiaTheme="minorHAnsi" w:hAnsi="Verdana" w:cs="Arial"/>
          <w:sz w:val="20"/>
          <w:szCs w:val="20"/>
        </w:rPr>
        <w:t>az intézményi ellátó rendszer leterheltsége mérsékelhető, fokozható a gyógyulást elősegítő minőségi eszközökkel t</w:t>
      </w:r>
      <w:r w:rsidR="00787D4E">
        <w:rPr>
          <w:rFonts w:ascii="Verdana" w:eastAsiaTheme="minorHAnsi" w:hAnsi="Verdana" w:cs="Arial"/>
          <w:sz w:val="20"/>
          <w:szCs w:val="20"/>
        </w:rPr>
        <w:t>örténő otthonápolás elterjedése;</w:t>
      </w:r>
      <w:r w:rsidRPr="001623E2">
        <w:rPr>
          <w:rFonts w:ascii="Verdana" w:eastAsiaTheme="minorHAnsi" w:hAnsi="Verdana" w:cs="Arial"/>
          <w:sz w:val="20"/>
          <w:szCs w:val="20"/>
        </w:rPr>
        <w:t xml:space="preserve"> </w:t>
      </w:r>
    </w:p>
    <w:p w:rsidR="00787D4E" w:rsidRDefault="00DE7AEF" w:rsidP="00DE7AEF">
      <w:pPr>
        <w:pStyle w:val="Listaszerbekezds"/>
        <w:numPr>
          <w:ilvl w:val="0"/>
          <w:numId w:val="19"/>
        </w:numPr>
        <w:spacing w:line="276" w:lineRule="auto"/>
        <w:jc w:val="both"/>
        <w:rPr>
          <w:rFonts w:ascii="Verdana" w:eastAsiaTheme="minorHAnsi" w:hAnsi="Verdana" w:cs="Arial"/>
          <w:sz w:val="20"/>
          <w:szCs w:val="20"/>
        </w:rPr>
      </w:pPr>
      <w:r w:rsidRPr="001623E2">
        <w:rPr>
          <w:rFonts w:ascii="Verdana" w:eastAsiaTheme="minorHAnsi" w:hAnsi="Verdana" w:cs="Arial"/>
          <w:sz w:val="20"/>
          <w:szCs w:val="20"/>
        </w:rPr>
        <w:lastRenderedPageBreak/>
        <w:t>egy hatékonyabb segédeszköz-ellátási rendszer révén a betegek gyorsabb munkaerő-piaci visszatérése, a rehabilitációs időszak csökkentése érhető el (amely közvetetten a termelési kiesés mérséklését is indukálhatja)</w:t>
      </w:r>
      <w:r w:rsidR="00787D4E">
        <w:rPr>
          <w:rFonts w:ascii="Verdana" w:eastAsiaTheme="minorHAnsi" w:hAnsi="Verdana" w:cs="Arial"/>
          <w:sz w:val="20"/>
          <w:szCs w:val="20"/>
        </w:rPr>
        <w:t>;</w:t>
      </w:r>
    </w:p>
    <w:p w:rsidR="00787D4E" w:rsidRDefault="00787D4E" w:rsidP="00787D4E">
      <w:pPr>
        <w:pStyle w:val="Listaszerbekezds"/>
        <w:numPr>
          <w:ilvl w:val="0"/>
          <w:numId w:val="19"/>
        </w:numPr>
        <w:spacing w:line="276" w:lineRule="auto"/>
        <w:jc w:val="both"/>
        <w:rPr>
          <w:rFonts w:ascii="Verdana" w:eastAsiaTheme="minorHAnsi" w:hAnsi="Verdana" w:cs="Arial"/>
          <w:sz w:val="20"/>
          <w:szCs w:val="20"/>
        </w:rPr>
      </w:pPr>
      <w:r>
        <w:rPr>
          <w:rFonts w:ascii="Verdana" w:eastAsiaTheme="minorHAnsi" w:hAnsi="Verdana" w:cs="Arial"/>
          <w:sz w:val="20"/>
          <w:szCs w:val="20"/>
        </w:rPr>
        <w:t xml:space="preserve">a modell bevezetése </w:t>
      </w:r>
      <w:r>
        <w:rPr>
          <w:rFonts w:ascii="Verdana" w:eastAsiaTheme="minorHAnsi" w:hAnsi="Verdana" w:cs="Arial"/>
          <w:sz w:val="20"/>
          <w:szCs w:val="20"/>
        </w:rPr>
        <w:t>lehetővé teszi a rehabilitációban elengedhetetlenül fontos –</w:t>
      </w:r>
      <w:r>
        <w:rPr>
          <w:rFonts w:ascii="Verdana" w:eastAsiaTheme="minorHAnsi" w:hAnsi="Verdana" w:cs="Arial"/>
          <w:sz w:val="20"/>
          <w:szCs w:val="20"/>
        </w:rPr>
        <w:t xml:space="preserve"> ma Magyarországon hiányzó – szektor</w:t>
      </w:r>
      <w:r>
        <w:rPr>
          <w:rFonts w:ascii="Verdana" w:eastAsiaTheme="minorHAnsi" w:hAnsi="Verdana" w:cs="Arial"/>
          <w:sz w:val="20"/>
          <w:szCs w:val="20"/>
        </w:rPr>
        <w:t>közi együttműködést;</w:t>
      </w:r>
    </w:p>
    <w:p w:rsidR="00787D4E" w:rsidRPr="001623E2" w:rsidRDefault="00787D4E" w:rsidP="00787D4E">
      <w:pPr>
        <w:pStyle w:val="Listaszerbekezds"/>
        <w:numPr>
          <w:ilvl w:val="0"/>
          <w:numId w:val="19"/>
        </w:numPr>
        <w:spacing w:line="276" w:lineRule="auto"/>
        <w:jc w:val="both"/>
        <w:rPr>
          <w:rFonts w:ascii="Verdana" w:eastAsiaTheme="minorHAnsi" w:hAnsi="Verdana" w:cs="Arial"/>
          <w:sz w:val="20"/>
          <w:szCs w:val="20"/>
        </w:rPr>
      </w:pPr>
      <w:r>
        <w:rPr>
          <w:rFonts w:ascii="Verdana" w:eastAsiaTheme="minorHAnsi" w:hAnsi="Verdana" w:cs="Arial"/>
          <w:sz w:val="20"/>
          <w:szCs w:val="20"/>
        </w:rPr>
        <w:t>a</w:t>
      </w:r>
      <w:r>
        <w:rPr>
          <w:rFonts w:ascii="Verdana" w:eastAsiaTheme="minorHAnsi" w:hAnsi="Verdana" w:cs="Arial"/>
          <w:sz w:val="20"/>
          <w:szCs w:val="20"/>
        </w:rPr>
        <w:t xml:space="preserve"> kölcsönzési rendszer lehetőséget teremt az eszközkör </w:t>
      </w:r>
      <w:r>
        <w:rPr>
          <w:rFonts w:ascii="Verdana" w:eastAsiaTheme="minorHAnsi" w:hAnsi="Verdana" w:cs="Arial"/>
          <w:sz w:val="20"/>
          <w:szCs w:val="20"/>
        </w:rPr>
        <w:t>bővítésére, továbbá ösztönözheti a</w:t>
      </w:r>
      <w:r>
        <w:rPr>
          <w:rFonts w:ascii="Verdana" w:eastAsiaTheme="minorHAnsi" w:hAnsi="Verdana" w:cs="Arial"/>
          <w:sz w:val="20"/>
          <w:szCs w:val="20"/>
        </w:rPr>
        <w:t xml:space="preserve"> műszaki ergonómiai </w:t>
      </w:r>
      <w:r>
        <w:rPr>
          <w:rFonts w:ascii="Verdana" w:eastAsiaTheme="minorHAnsi" w:hAnsi="Verdana" w:cs="Arial"/>
          <w:sz w:val="20"/>
          <w:szCs w:val="20"/>
        </w:rPr>
        <w:t>kutatási-fejlesztési tevékenységeket is</w:t>
      </w:r>
      <w:r>
        <w:rPr>
          <w:rFonts w:ascii="Verdana" w:eastAsiaTheme="minorHAnsi" w:hAnsi="Verdana" w:cs="Arial"/>
          <w:sz w:val="20"/>
          <w:szCs w:val="20"/>
        </w:rPr>
        <w:t>.</w:t>
      </w:r>
      <w:r w:rsidRPr="001623E2">
        <w:rPr>
          <w:rFonts w:ascii="Verdana" w:eastAsiaTheme="minorHAnsi" w:hAnsi="Verdana" w:cs="Arial"/>
          <w:sz w:val="20"/>
          <w:szCs w:val="20"/>
        </w:rPr>
        <w:t xml:space="preserve"> </w:t>
      </w:r>
    </w:p>
    <w:p w:rsidR="00DE7AEF" w:rsidRPr="00787D4E" w:rsidRDefault="00DE7AEF" w:rsidP="00787D4E">
      <w:pPr>
        <w:spacing w:line="276" w:lineRule="auto"/>
        <w:jc w:val="both"/>
        <w:rPr>
          <w:rFonts w:ascii="Verdana" w:eastAsiaTheme="minorHAnsi" w:hAnsi="Verdana" w:cs="Arial"/>
          <w:sz w:val="20"/>
          <w:szCs w:val="20"/>
        </w:rPr>
      </w:pPr>
    </w:p>
    <w:p w:rsidR="00DE7AEF" w:rsidRPr="001623E2" w:rsidRDefault="00DE7AEF" w:rsidP="00DE7AEF">
      <w:pPr>
        <w:spacing w:line="276" w:lineRule="auto"/>
        <w:jc w:val="both"/>
        <w:rPr>
          <w:rFonts w:ascii="Verdana" w:eastAsiaTheme="minorHAnsi" w:hAnsi="Verdana" w:cs="Arial"/>
          <w:sz w:val="20"/>
          <w:szCs w:val="20"/>
        </w:rPr>
      </w:pPr>
    </w:p>
    <w:p w:rsidR="00DE7AEF" w:rsidRPr="001623E2" w:rsidRDefault="00DE7AEF" w:rsidP="00DE7AEF">
      <w:pPr>
        <w:spacing w:line="276" w:lineRule="auto"/>
        <w:jc w:val="both"/>
        <w:rPr>
          <w:rFonts w:ascii="Verdana" w:eastAsiaTheme="minorHAnsi" w:hAnsi="Verdana" w:cs="Arial"/>
          <w:b/>
          <w:sz w:val="20"/>
          <w:szCs w:val="20"/>
        </w:rPr>
      </w:pPr>
      <w:r w:rsidRPr="001623E2">
        <w:rPr>
          <w:rFonts w:ascii="Verdana" w:eastAsiaTheme="minorHAnsi" w:hAnsi="Verdana" w:cs="Arial"/>
          <w:sz w:val="20"/>
          <w:szCs w:val="20"/>
        </w:rPr>
        <w:t>A vázolt kölcsönzési rendszer sikeres működés esetén alkalmas a bemutatott eszközkör további bővítésére</w:t>
      </w:r>
      <w:r w:rsidR="004A0708">
        <w:rPr>
          <w:rFonts w:ascii="Verdana" w:eastAsiaTheme="minorHAnsi" w:hAnsi="Verdana" w:cs="Arial"/>
          <w:sz w:val="20"/>
          <w:szCs w:val="20"/>
        </w:rPr>
        <w:t>, fejlesztésére</w:t>
      </w:r>
      <w:r w:rsidRPr="001623E2">
        <w:rPr>
          <w:rFonts w:ascii="Verdana" w:eastAsiaTheme="minorHAnsi" w:hAnsi="Verdana" w:cs="Arial"/>
          <w:sz w:val="20"/>
          <w:szCs w:val="20"/>
        </w:rPr>
        <w:t xml:space="preserve">. </w:t>
      </w:r>
    </w:p>
    <w:p w:rsidR="00DE7AEF" w:rsidRPr="00EA0A2B" w:rsidRDefault="00DE7AEF" w:rsidP="00DE7AEF">
      <w:pPr>
        <w:pStyle w:val="normal"/>
        <w:rPr>
          <w:color w:val="1F497D" w:themeColor="text2"/>
          <w:szCs w:val="20"/>
        </w:rPr>
      </w:pPr>
    </w:p>
    <w:p w:rsidR="00DE7AEF" w:rsidRDefault="00DE7AEF" w:rsidP="00DE7AEF"/>
    <w:p w:rsidR="00741997" w:rsidRPr="00EA0A2B" w:rsidRDefault="00741997" w:rsidP="00C41DA6">
      <w:pPr>
        <w:pStyle w:val="normal"/>
        <w:rPr>
          <w:color w:val="1F497D" w:themeColor="text2"/>
          <w:szCs w:val="20"/>
        </w:rPr>
      </w:pPr>
    </w:p>
    <w:p w:rsidR="0078068A" w:rsidRDefault="00AC6F5F">
      <w:pPr>
        <w:rPr>
          <w:rFonts w:ascii="Verdana" w:hAnsi="Verdana"/>
          <w:caps/>
          <w:smallCaps/>
          <w:shadow/>
          <w:sz w:val="20"/>
          <w:szCs w:val="20"/>
        </w:rPr>
        <w:sectPr w:rsidR="0078068A" w:rsidSect="00DB243C">
          <w:footerReference w:type="even" r:id="rId47"/>
          <w:footerReference w:type="default" r:id="rId48"/>
          <w:type w:val="continuous"/>
          <w:pgSz w:w="11906" w:h="16838"/>
          <w:pgMar w:top="1418" w:right="1418" w:bottom="1418" w:left="1418" w:header="709" w:footer="709" w:gutter="0"/>
          <w:cols w:space="708"/>
          <w:titlePg/>
          <w:docGrid w:linePitch="360"/>
        </w:sectPr>
      </w:pPr>
      <w:r>
        <w:rPr>
          <w:rFonts w:ascii="Verdana" w:hAnsi="Verdana"/>
          <w:caps/>
          <w:smallCaps/>
          <w:shadow/>
          <w:sz w:val="20"/>
          <w:szCs w:val="20"/>
        </w:rPr>
        <w:br w:type="page"/>
      </w:r>
    </w:p>
    <w:p w:rsidR="00AC6F5F" w:rsidRDefault="00AC6F5F">
      <w:pPr>
        <w:rPr>
          <w:rFonts w:ascii="Verdana" w:hAnsi="Verdana" w:cs="Arial"/>
          <w:b/>
          <w:bCs/>
          <w:smallCaps/>
          <w:kern w:val="32"/>
          <w:sz w:val="20"/>
          <w:szCs w:val="20"/>
        </w:rPr>
      </w:pPr>
    </w:p>
    <w:p w:rsidR="005273A8" w:rsidRPr="00D53CE9" w:rsidRDefault="005273A8" w:rsidP="00D53CE9">
      <w:pPr>
        <w:pStyle w:val="Cmsor2"/>
        <w:rPr>
          <w:rFonts w:ascii="Verdana" w:hAnsi="Verdana"/>
          <w:shadow w:val="0"/>
          <w:sz w:val="20"/>
          <w:szCs w:val="20"/>
        </w:rPr>
      </w:pPr>
      <w:bookmarkStart w:id="73" w:name="_Toc347820639"/>
      <w:r w:rsidRPr="00D53CE9">
        <w:rPr>
          <w:rFonts w:ascii="Verdana" w:hAnsi="Verdana"/>
          <w:shadow w:val="0"/>
          <w:sz w:val="20"/>
          <w:szCs w:val="20"/>
        </w:rPr>
        <w:t>Részletes cselekvési terv</w:t>
      </w:r>
      <w:bookmarkEnd w:id="57"/>
      <w:bookmarkEnd w:id="58"/>
      <w:bookmarkEnd w:id="72"/>
      <w:bookmarkEnd w:id="73"/>
      <w:r w:rsidRPr="00D53CE9">
        <w:rPr>
          <w:rFonts w:ascii="Verdana" w:hAnsi="Verdana"/>
          <w:shadow w:val="0"/>
          <w:sz w:val="20"/>
          <w:szCs w:val="20"/>
        </w:rPr>
        <w:t xml:space="preserve"> </w:t>
      </w:r>
    </w:p>
    <w:p w:rsidR="005273A8" w:rsidRPr="00D53CE9" w:rsidRDefault="005273A8" w:rsidP="00D53CE9">
      <w:pPr>
        <w:pStyle w:val="Cmsor3"/>
        <w:rPr>
          <w:rFonts w:ascii="Verdana" w:hAnsi="Verdana"/>
          <w:shadow w:val="0"/>
          <w:color w:val="auto"/>
          <w:sz w:val="20"/>
        </w:rPr>
      </w:pPr>
      <w:bookmarkStart w:id="74" w:name="_Toc289774833"/>
      <w:bookmarkStart w:id="75" w:name="_Toc189712097"/>
      <w:bookmarkStart w:id="76" w:name="_Toc305155357"/>
      <w:bookmarkStart w:id="77" w:name="_Toc347820640"/>
      <w:r w:rsidRPr="00D53CE9">
        <w:rPr>
          <w:rFonts w:ascii="Verdana" w:hAnsi="Verdana"/>
          <w:shadow w:val="0"/>
          <w:color w:val="auto"/>
          <w:sz w:val="20"/>
        </w:rPr>
        <w:t xml:space="preserve">Az </w:t>
      </w:r>
      <w:r w:rsidR="00D95EDA" w:rsidRPr="00D53CE9">
        <w:rPr>
          <w:rFonts w:ascii="Verdana" w:hAnsi="Verdana"/>
          <w:shadow w:val="0"/>
          <w:color w:val="auto"/>
          <w:sz w:val="20"/>
        </w:rPr>
        <w:t>előkészítés</w:t>
      </w:r>
      <w:r w:rsidR="00C17476" w:rsidRPr="00D53CE9">
        <w:rPr>
          <w:rFonts w:ascii="Verdana" w:hAnsi="Verdana"/>
          <w:shadow w:val="0"/>
          <w:color w:val="auto"/>
          <w:sz w:val="20"/>
        </w:rPr>
        <w:t xml:space="preserve"> és megvalósítá</w:t>
      </w:r>
      <w:r w:rsidR="00D95EDA" w:rsidRPr="00D53CE9">
        <w:rPr>
          <w:rFonts w:ascii="Verdana" w:hAnsi="Verdana"/>
          <w:shadow w:val="0"/>
          <w:color w:val="auto"/>
          <w:sz w:val="20"/>
        </w:rPr>
        <w:t>s</w:t>
      </w:r>
      <w:r w:rsidRPr="00D53CE9">
        <w:rPr>
          <w:rFonts w:ascii="Verdana" w:hAnsi="Verdana"/>
          <w:shadow w:val="0"/>
          <w:color w:val="auto"/>
          <w:sz w:val="20"/>
        </w:rPr>
        <w:t xml:space="preserve"> részletes feladatai és ütemezése</w:t>
      </w:r>
      <w:bookmarkEnd w:id="74"/>
      <w:bookmarkEnd w:id="75"/>
      <w:bookmarkEnd w:id="76"/>
      <w:bookmarkEnd w:id="77"/>
    </w:p>
    <w:p w:rsidR="00AB6EB6" w:rsidRDefault="00AB6EB6" w:rsidP="00C41DA6">
      <w:pPr>
        <w:spacing w:after="120" w:line="276" w:lineRule="auto"/>
        <w:jc w:val="both"/>
        <w:rPr>
          <w:rFonts w:ascii="Verdana" w:hAnsi="Verdana"/>
          <w:sz w:val="20"/>
          <w:szCs w:val="20"/>
        </w:rPr>
      </w:pPr>
    </w:p>
    <w:p w:rsidR="00C378AD" w:rsidRDefault="0068362E" w:rsidP="00C41DA6">
      <w:pPr>
        <w:spacing w:after="120" w:line="276" w:lineRule="auto"/>
        <w:jc w:val="both"/>
        <w:rPr>
          <w:rFonts w:ascii="Verdana" w:hAnsi="Verdana"/>
          <w:sz w:val="20"/>
          <w:szCs w:val="20"/>
        </w:rPr>
      </w:pPr>
      <w:r>
        <w:rPr>
          <w:rFonts w:ascii="Verdana" w:hAnsi="Verdana"/>
          <w:sz w:val="20"/>
          <w:szCs w:val="20"/>
        </w:rPr>
        <w:t xml:space="preserve">Projekt tervezett </w:t>
      </w:r>
      <w:r w:rsidR="00B3050B">
        <w:rPr>
          <w:rFonts w:ascii="Verdana" w:hAnsi="Verdana"/>
          <w:sz w:val="20"/>
          <w:szCs w:val="20"/>
        </w:rPr>
        <w:t xml:space="preserve">megvalósítási </w:t>
      </w:r>
      <w:r>
        <w:rPr>
          <w:rFonts w:ascii="Verdana" w:hAnsi="Verdana"/>
          <w:sz w:val="20"/>
          <w:szCs w:val="20"/>
        </w:rPr>
        <w:t>időszaka: 2013. 06. – 2015. 05. (2013</w:t>
      </w:r>
      <w:r w:rsidR="004D6356">
        <w:rPr>
          <w:rFonts w:ascii="Verdana" w:hAnsi="Verdana"/>
          <w:sz w:val="20"/>
          <w:szCs w:val="20"/>
        </w:rPr>
        <w:t>/</w:t>
      </w:r>
      <w:proofErr w:type="spellStart"/>
      <w:r w:rsidR="004D6356">
        <w:rPr>
          <w:rFonts w:ascii="Verdana" w:hAnsi="Verdana"/>
          <w:sz w:val="20"/>
          <w:szCs w:val="20"/>
        </w:rPr>
        <w:t>II.né</w:t>
      </w:r>
      <w:proofErr w:type="spellEnd"/>
      <w:r w:rsidR="004D6356">
        <w:rPr>
          <w:rFonts w:ascii="Verdana" w:hAnsi="Verdana"/>
          <w:sz w:val="20"/>
          <w:szCs w:val="20"/>
        </w:rPr>
        <w:t xml:space="preserve"> – 2015/</w:t>
      </w:r>
      <w:proofErr w:type="spellStart"/>
      <w:r w:rsidR="004D6356">
        <w:rPr>
          <w:rFonts w:ascii="Verdana" w:hAnsi="Verdana"/>
          <w:sz w:val="20"/>
          <w:szCs w:val="20"/>
        </w:rPr>
        <w:t>II.né</w:t>
      </w:r>
      <w:proofErr w:type="spellEnd"/>
      <w:r w:rsidR="004D6356">
        <w:rPr>
          <w:rFonts w:ascii="Verdana" w:hAnsi="Verdana"/>
          <w:sz w:val="20"/>
          <w:szCs w:val="20"/>
        </w:rPr>
        <w:t>),</w:t>
      </w:r>
      <w:r w:rsidR="00B3050B">
        <w:rPr>
          <w:rFonts w:ascii="Verdana" w:hAnsi="Verdana"/>
          <w:sz w:val="20"/>
          <w:szCs w:val="20"/>
        </w:rPr>
        <w:t xml:space="preserve"> </w:t>
      </w:r>
      <w:proofErr w:type="spellStart"/>
      <w:r w:rsidR="00B3050B">
        <w:rPr>
          <w:rFonts w:ascii="Verdana" w:hAnsi="Verdana"/>
          <w:sz w:val="20"/>
          <w:szCs w:val="20"/>
        </w:rPr>
        <w:t>össz</w:t>
      </w:r>
      <w:proofErr w:type="spellEnd"/>
      <w:r w:rsidR="00B3050B">
        <w:rPr>
          <w:rFonts w:ascii="Verdana" w:hAnsi="Verdana"/>
          <w:sz w:val="20"/>
          <w:szCs w:val="20"/>
        </w:rPr>
        <w:t>.</w:t>
      </w:r>
      <w:r w:rsidR="004D6356">
        <w:rPr>
          <w:rFonts w:ascii="Verdana" w:hAnsi="Verdana"/>
          <w:sz w:val="20"/>
          <w:szCs w:val="20"/>
        </w:rPr>
        <w:t xml:space="preserve"> 24 hónap</w:t>
      </w:r>
      <w:r w:rsidR="00B3050B">
        <w:rPr>
          <w:rFonts w:ascii="Verdana" w:hAnsi="Verdana"/>
          <w:sz w:val="20"/>
          <w:szCs w:val="20"/>
        </w:rPr>
        <w:t>.</w:t>
      </w:r>
    </w:p>
    <w:p w:rsidR="00AB6EB6" w:rsidRPr="001F6F96" w:rsidRDefault="00AB6EB6" w:rsidP="00C41DA6">
      <w:pPr>
        <w:spacing w:after="120" w:line="276" w:lineRule="auto"/>
        <w:jc w:val="both"/>
        <w:rPr>
          <w:rFonts w:ascii="Verdana" w:hAnsi="Verdana"/>
          <w:sz w:val="20"/>
          <w:szCs w:val="20"/>
        </w:rPr>
      </w:pPr>
    </w:p>
    <w:tbl>
      <w:tblPr>
        <w:tblW w:w="14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2"/>
        <w:gridCol w:w="3314"/>
        <w:gridCol w:w="635"/>
        <w:gridCol w:w="635"/>
        <w:gridCol w:w="636"/>
        <w:gridCol w:w="636"/>
        <w:gridCol w:w="20"/>
        <w:gridCol w:w="615"/>
        <w:gridCol w:w="636"/>
        <w:gridCol w:w="636"/>
        <w:gridCol w:w="636"/>
        <w:gridCol w:w="636"/>
        <w:gridCol w:w="636"/>
        <w:gridCol w:w="636"/>
        <w:gridCol w:w="636"/>
        <w:gridCol w:w="636"/>
        <w:gridCol w:w="794"/>
        <w:gridCol w:w="636"/>
        <w:gridCol w:w="636"/>
      </w:tblGrid>
      <w:tr w:rsidR="002A0265" w:rsidRPr="00AB6EB6" w:rsidTr="00AB6EB6">
        <w:trPr>
          <w:trHeight w:val="255"/>
          <w:tblHeader/>
          <w:jc w:val="center"/>
        </w:trPr>
        <w:tc>
          <w:tcPr>
            <w:tcW w:w="742" w:type="dxa"/>
            <w:shd w:val="clear" w:color="auto" w:fill="92CDDC" w:themeFill="accent5" w:themeFillTint="99"/>
          </w:tcPr>
          <w:p w:rsidR="002A0265" w:rsidRPr="00AB6EB6" w:rsidRDefault="002A0265" w:rsidP="00C41DA6">
            <w:pPr>
              <w:spacing w:line="276" w:lineRule="auto"/>
              <w:rPr>
                <w:rFonts w:ascii="Arial" w:eastAsia="Batang" w:hAnsi="Arial" w:cs="Arial"/>
                <w:bCs/>
                <w:sz w:val="20"/>
                <w:szCs w:val="18"/>
                <w:lang w:eastAsia="ko-KR"/>
              </w:rPr>
            </w:pPr>
          </w:p>
        </w:tc>
        <w:tc>
          <w:tcPr>
            <w:tcW w:w="3314" w:type="dxa"/>
            <w:shd w:val="clear" w:color="auto" w:fill="92CDDC" w:themeFill="accent5" w:themeFillTint="99"/>
            <w:vAlign w:val="center"/>
          </w:tcPr>
          <w:p w:rsidR="002A0265" w:rsidRPr="00AB6EB6" w:rsidRDefault="002A0265" w:rsidP="00C41DA6">
            <w:pPr>
              <w:spacing w:line="276" w:lineRule="auto"/>
              <w:rPr>
                <w:rFonts w:ascii="Arial" w:eastAsia="Batang" w:hAnsi="Arial" w:cs="Arial"/>
                <w:b/>
                <w:bCs/>
                <w:sz w:val="20"/>
                <w:szCs w:val="18"/>
                <w:lang w:eastAsia="ko-KR"/>
              </w:rPr>
            </w:pPr>
            <w:r w:rsidRPr="00AB6EB6">
              <w:rPr>
                <w:rFonts w:ascii="Arial" w:eastAsia="Batang" w:hAnsi="Arial" w:cs="Arial"/>
                <w:b/>
                <w:bCs/>
                <w:sz w:val="20"/>
                <w:szCs w:val="18"/>
                <w:lang w:eastAsia="ko-KR"/>
              </w:rPr>
              <w:t>Feladatok</w:t>
            </w:r>
          </w:p>
        </w:tc>
        <w:tc>
          <w:tcPr>
            <w:tcW w:w="2562" w:type="dxa"/>
            <w:gridSpan w:val="5"/>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20"/>
                <w:szCs w:val="18"/>
                <w:lang w:eastAsia="ko-KR"/>
              </w:rPr>
            </w:pPr>
            <w:r w:rsidRPr="00AB6EB6">
              <w:rPr>
                <w:rFonts w:ascii="Arial" w:eastAsia="Batang" w:hAnsi="Arial" w:cs="Arial"/>
                <w:b/>
                <w:bCs/>
                <w:sz w:val="20"/>
                <w:szCs w:val="18"/>
                <w:lang w:eastAsia="ko-KR"/>
              </w:rPr>
              <w:t>2012.</w:t>
            </w:r>
          </w:p>
        </w:tc>
        <w:tc>
          <w:tcPr>
            <w:tcW w:w="2523" w:type="dxa"/>
            <w:gridSpan w:val="4"/>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20"/>
                <w:szCs w:val="18"/>
                <w:lang w:eastAsia="ko-KR"/>
              </w:rPr>
            </w:pPr>
            <w:r w:rsidRPr="00AB6EB6">
              <w:rPr>
                <w:rFonts w:ascii="Arial" w:eastAsia="Batang" w:hAnsi="Arial" w:cs="Arial"/>
                <w:b/>
                <w:bCs/>
                <w:sz w:val="20"/>
                <w:szCs w:val="18"/>
                <w:lang w:eastAsia="ko-KR"/>
              </w:rPr>
              <w:t>2013.</w:t>
            </w:r>
          </w:p>
        </w:tc>
        <w:tc>
          <w:tcPr>
            <w:tcW w:w="2544" w:type="dxa"/>
            <w:gridSpan w:val="4"/>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20"/>
                <w:szCs w:val="18"/>
                <w:lang w:eastAsia="ko-KR"/>
              </w:rPr>
            </w:pPr>
            <w:r w:rsidRPr="00AB6EB6">
              <w:rPr>
                <w:rFonts w:ascii="Arial" w:eastAsia="Batang" w:hAnsi="Arial" w:cs="Arial"/>
                <w:b/>
                <w:bCs/>
                <w:sz w:val="20"/>
                <w:szCs w:val="18"/>
                <w:lang w:eastAsia="ko-KR"/>
              </w:rPr>
              <w:t>2014.</w:t>
            </w:r>
          </w:p>
        </w:tc>
        <w:tc>
          <w:tcPr>
            <w:tcW w:w="2702" w:type="dxa"/>
            <w:gridSpan w:val="4"/>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20"/>
                <w:szCs w:val="18"/>
                <w:lang w:eastAsia="ko-KR"/>
              </w:rPr>
            </w:pPr>
            <w:r w:rsidRPr="00AB6EB6">
              <w:rPr>
                <w:rFonts w:ascii="Arial" w:eastAsia="Batang" w:hAnsi="Arial" w:cs="Arial"/>
                <w:b/>
                <w:bCs/>
                <w:sz w:val="20"/>
                <w:szCs w:val="18"/>
                <w:lang w:eastAsia="ko-KR"/>
              </w:rPr>
              <w:t>2015.</w:t>
            </w:r>
          </w:p>
        </w:tc>
      </w:tr>
      <w:tr w:rsidR="002A0265" w:rsidRPr="00AB6EB6" w:rsidTr="00AB6EB6">
        <w:trPr>
          <w:trHeight w:val="255"/>
          <w:tblHeader/>
          <w:jc w:val="center"/>
        </w:trPr>
        <w:tc>
          <w:tcPr>
            <w:tcW w:w="742" w:type="dxa"/>
            <w:shd w:val="clear" w:color="auto" w:fill="92CDDC" w:themeFill="accent5" w:themeFillTint="99"/>
          </w:tcPr>
          <w:p w:rsidR="002A0265" w:rsidRPr="00AB6EB6" w:rsidRDefault="002A0265" w:rsidP="00C41DA6">
            <w:pPr>
              <w:spacing w:line="276" w:lineRule="auto"/>
              <w:jc w:val="center"/>
              <w:rPr>
                <w:rFonts w:ascii="Arial" w:eastAsia="Batang" w:hAnsi="Arial" w:cs="Arial"/>
                <w:bCs/>
                <w:sz w:val="18"/>
                <w:szCs w:val="18"/>
                <w:lang w:eastAsia="ko-KR"/>
              </w:rPr>
            </w:pPr>
          </w:p>
        </w:tc>
        <w:tc>
          <w:tcPr>
            <w:tcW w:w="3314"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1.</w:t>
            </w:r>
          </w:p>
        </w:tc>
        <w:tc>
          <w:tcPr>
            <w:tcW w:w="635"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2.</w:t>
            </w:r>
          </w:p>
        </w:tc>
        <w:tc>
          <w:tcPr>
            <w:tcW w:w="636"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3.</w:t>
            </w:r>
          </w:p>
        </w:tc>
        <w:tc>
          <w:tcPr>
            <w:tcW w:w="636"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4.</w:t>
            </w:r>
          </w:p>
        </w:tc>
        <w:tc>
          <w:tcPr>
            <w:tcW w:w="635" w:type="dxa"/>
            <w:gridSpan w:val="2"/>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1.</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2.</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3.</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4.</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1.</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2.</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3.</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4.</w:t>
            </w:r>
          </w:p>
        </w:tc>
        <w:tc>
          <w:tcPr>
            <w:tcW w:w="636"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1.</w:t>
            </w:r>
          </w:p>
        </w:tc>
        <w:tc>
          <w:tcPr>
            <w:tcW w:w="794" w:type="dxa"/>
            <w:shd w:val="clear" w:color="auto" w:fill="DAEEF3" w:themeFill="accent5" w:themeFillTint="33"/>
            <w:noWrap/>
            <w:vAlign w:val="bottom"/>
          </w:tcPr>
          <w:p w:rsidR="002A0265" w:rsidRPr="00AB6EB6" w:rsidRDefault="002A0265" w:rsidP="00C41DA6">
            <w:pPr>
              <w:spacing w:line="276" w:lineRule="auto"/>
              <w:jc w:val="center"/>
              <w:rPr>
                <w:rFonts w:ascii="Arial" w:eastAsia="Batang" w:hAnsi="Arial" w:cs="Arial"/>
                <w:b/>
                <w:bCs/>
                <w:color w:val="FF0000"/>
                <w:sz w:val="18"/>
                <w:szCs w:val="18"/>
                <w:lang w:eastAsia="ko-KR"/>
              </w:rPr>
            </w:pPr>
            <w:r w:rsidRPr="00AB6EB6">
              <w:rPr>
                <w:rFonts w:ascii="Arial" w:eastAsia="Batang" w:hAnsi="Arial" w:cs="Arial"/>
                <w:b/>
                <w:bCs/>
                <w:color w:val="FF0000"/>
                <w:sz w:val="18"/>
                <w:szCs w:val="18"/>
                <w:lang w:eastAsia="ko-KR"/>
              </w:rPr>
              <w:t>2.</w:t>
            </w:r>
          </w:p>
        </w:tc>
        <w:tc>
          <w:tcPr>
            <w:tcW w:w="636"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3.</w:t>
            </w:r>
          </w:p>
        </w:tc>
        <w:tc>
          <w:tcPr>
            <w:tcW w:w="636" w:type="dxa"/>
            <w:shd w:val="clear" w:color="auto" w:fill="92CDDC" w:themeFill="accent5" w:themeFillTint="99"/>
            <w:noWrap/>
            <w:vAlign w:val="bottom"/>
          </w:tcPr>
          <w:p w:rsidR="002A0265" w:rsidRPr="00AB6EB6" w:rsidRDefault="002A0265"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4.</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b/>
                <w:sz w:val="18"/>
                <w:szCs w:val="20"/>
              </w:rPr>
            </w:pPr>
            <w:r w:rsidRPr="00AB6EB6">
              <w:rPr>
                <w:rFonts w:ascii="Arial" w:hAnsi="Arial" w:cs="Arial"/>
                <w:b/>
                <w:sz w:val="18"/>
                <w:szCs w:val="20"/>
              </w:rPr>
              <w:t>I.</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b/>
                <w:sz w:val="18"/>
                <w:szCs w:val="20"/>
              </w:rPr>
              <w:t>Projektterv elkészítése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AB6EB6">
            <w:pPr>
              <w:spacing w:line="276" w:lineRule="auto"/>
              <w:ind w:left="-962"/>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Felmérések, tanulmányok, háttérszámítások készítése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68362E"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5" w:type="dxa"/>
            <w:gridSpan w:val="2"/>
            <w:shd w:val="clear" w:color="auto" w:fill="auto"/>
            <w:noWrap/>
            <w:vAlign w:val="bottom"/>
          </w:tcPr>
          <w:p w:rsidR="002A0265" w:rsidRPr="00AB6EB6" w:rsidRDefault="0068362E"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 xml:space="preserve">2 </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Megvalósíthatósági tanulmány elkészítése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68362E"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5" w:type="dxa"/>
            <w:gridSpan w:val="2"/>
            <w:shd w:val="clear" w:color="auto" w:fill="auto"/>
            <w:noWrap/>
            <w:vAlign w:val="bottom"/>
          </w:tcPr>
          <w:p w:rsidR="002A0265" w:rsidRPr="00AB6EB6" w:rsidRDefault="0068362E"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Projektdokumentáció véglegesítése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68362E"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Projektdokumentáció benyújtása</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68362E"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b/>
                <w:sz w:val="18"/>
                <w:szCs w:val="20"/>
              </w:rPr>
            </w:pPr>
            <w:r w:rsidRPr="00AB6EB6">
              <w:rPr>
                <w:rFonts w:ascii="Arial" w:hAnsi="Arial" w:cs="Arial"/>
                <w:b/>
                <w:sz w:val="18"/>
                <w:szCs w:val="20"/>
              </w:rPr>
              <w:t>II.</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b/>
                <w:sz w:val="18"/>
                <w:szCs w:val="20"/>
              </w:rPr>
              <w:t>Ingatlanok kiválasztása</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A0265" w:rsidRPr="00AB6EB6" w:rsidRDefault="002A0265" w:rsidP="002A0265">
            <w:pPr>
              <w:spacing w:line="276" w:lineRule="auto"/>
              <w:jc w:val="both"/>
              <w:rPr>
                <w:rFonts w:ascii="Arial" w:hAnsi="Arial" w:cs="Arial"/>
                <w:sz w:val="18"/>
                <w:szCs w:val="20"/>
              </w:rPr>
            </w:pPr>
            <w:r w:rsidRPr="00AB6EB6">
              <w:rPr>
                <w:rFonts w:ascii="Arial" w:hAnsi="Arial" w:cs="Arial"/>
                <w:sz w:val="18"/>
                <w:szCs w:val="20"/>
              </w:rPr>
              <w:t>Lehetséges ingatlanok felkutatása</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263BF6" w:rsidRPr="00AB6EB6">
              <w:rPr>
                <w:rFonts w:ascii="Arial" w:eastAsia="Batang" w:hAnsi="Arial" w:cs="Arial"/>
                <w:b/>
                <w:bCs/>
                <w:sz w:val="18"/>
                <w:szCs w:val="18"/>
                <w:lang w:eastAsia="ko-KR"/>
              </w:rPr>
              <w:t>x</w:t>
            </w: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Ingatlan-értékbecslés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A0265" w:rsidRPr="00AB6EB6" w:rsidRDefault="002A0265" w:rsidP="002A0265">
            <w:pPr>
              <w:spacing w:line="276" w:lineRule="auto"/>
              <w:jc w:val="both"/>
              <w:rPr>
                <w:rFonts w:ascii="Arial" w:hAnsi="Arial" w:cs="Arial"/>
                <w:sz w:val="18"/>
                <w:szCs w:val="20"/>
              </w:rPr>
            </w:pPr>
            <w:r w:rsidRPr="00AB6EB6">
              <w:rPr>
                <w:rFonts w:ascii="Arial" w:hAnsi="Arial" w:cs="Arial"/>
                <w:sz w:val="18"/>
                <w:szCs w:val="20"/>
              </w:rPr>
              <w:t>Előszerződések megkötése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b/>
                <w:sz w:val="18"/>
                <w:szCs w:val="20"/>
              </w:rPr>
            </w:pPr>
            <w:r w:rsidRPr="00AB6EB6">
              <w:rPr>
                <w:rFonts w:ascii="Arial" w:hAnsi="Arial" w:cs="Arial"/>
                <w:b/>
                <w:sz w:val="18"/>
                <w:szCs w:val="20"/>
              </w:rPr>
              <w:t>III.</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b/>
                <w:sz w:val="18"/>
                <w:szCs w:val="20"/>
              </w:rPr>
              <w:t>Tervezés és engedélyeztetés (előkészítő fázisban)</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A0265" w:rsidRPr="00AB6EB6" w:rsidRDefault="002A0265" w:rsidP="002A0265">
            <w:pPr>
              <w:spacing w:line="276" w:lineRule="auto"/>
              <w:jc w:val="both"/>
              <w:rPr>
                <w:rFonts w:ascii="Arial" w:hAnsi="Arial" w:cs="Arial"/>
                <w:sz w:val="18"/>
                <w:szCs w:val="20"/>
              </w:rPr>
            </w:pPr>
            <w:r w:rsidRPr="00AB6EB6">
              <w:rPr>
                <w:rFonts w:ascii="Arial" w:hAnsi="Arial" w:cs="Arial"/>
                <w:sz w:val="18"/>
                <w:szCs w:val="20"/>
              </w:rPr>
              <w:t xml:space="preserve">Közbeszerzési eljárás lefolytatása, tervező kiválasztása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Tervezővel szerződéskötés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263BF6" w:rsidRPr="00AB6EB6">
              <w:rPr>
                <w:rFonts w:ascii="Arial" w:eastAsia="Batang" w:hAnsi="Arial" w:cs="Arial"/>
                <w:b/>
                <w:bCs/>
                <w:sz w:val="18"/>
                <w:szCs w:val="18"/>
                <w:lang w:eastAsia="ko-KR"/>
              </w:rPr>
              <w:t>x</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Adaptálható típusterv elkészíttetése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Építési engedélyezési tervdokumentáció elkészíttetése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5</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Engedélyezéssel kapcsolatos hatósági ügyintézés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6</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proofErr w:type="spellStart"/>
            <w:r w:rsidRPr="00AB6EB6">
              <w:rPr>
                <w:rFonts w:ascii="Arial" w:hAnsi="Arial" w:cs="Arial"/>
                <w:sz w:val="18"/>
                <w:szCs w:val="20"/>
              </w:rPr>
              <w:t>MNV-hozzájárulás</w:t>
            </w:r>
            <w:proofErr w:type="spellEnd"/>
            <w:r w:rsidRPr="00AB6EB6">
              <w:rPr>
                <w:rFonts w:ascii="Arial" w:hAnsi="Arial" w:cs="Arial"/>
                <w:sz w:val="18"/>
                <w:szCs w:val="20"/>
              </w:rPr>
              <w:t xml:space="preserve"> beszerzése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b/>
                <w:sz w:val="18"/>
                <w:szCs w:val="20"/>
              </w:rPr>
            </w:pPr>
            <w:r w:rsidRPr="00AB6EB6">
              <w:rPr>
                <w:rFonts w:ascii="Arial" w:hAnsi="Arial" w:cs="Arial"/>
                <w:b/>
                <w:sz w:val="18"/>
                <w:szCs w:val="20"/>
              </w:rPr>
              <w:lastRenderedPageBreak/>
              <w:t>IV.</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b/>
                <w:sz w:val="18"/>
                <w:szCs w:val="20"/>
              </w:rPr>
              <w:t>Tervezés, engedélyeztetés, kiviteli tervek elkészítése (folytatás)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Építési engedélyezési tervdokumentáció elkészítése (további ingatlanok tekintetében)</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263BF6"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Engedélyezéssel kapcsolatos hatósági ügyintézés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263BF6"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Kiviteli tervdokumentáció készítése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63BF6"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b/>
                <w:sz w:val="18"/>
                <w:szCs w:val="20"/>
              </w:rPr>
            </w:pPr>
            <w:r w:rsidRPr="00AB6EB6">
              <w:rPr>
                <w:rFonts w:ascii="Arial" w:hAnsi="Arial" w:cs="Arial"/>
                <w:b/>
                <w:sz w:val="18"/>
                <w:szCs w:val="20"/>
              </w:rPr>
              <w:t>V.</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b/>
                <w:sz w:val="18"/>
                <w:szCs w:val="20"/>
              </w:rPr>
              <w:t>Ingatlanvásárlással összefüggő tevékenységek</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Ingatlanvásárlási szerződések megkötése az előzetes értékbecslések és megállapodások alapján</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Ingatlan-átírással összefüggő hatósági ügyintézés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Vagyonkezeléssel kapcsolatos ügyintézés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CC55E7"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b/>
                <w:sz w:val="18"/>
                <w:szCs w:val="20"/>
              </w:rPr>
            </w:pPr>
            <w:r w:rsidRPr="00AB6EB6">
              <w:rPr>
                <w:rFonts w:ascii="Arial" w:hAnsi="Arial" w:cs="Arial"/>
                <w:b/>
                <w:sz w:val="18"/>
                <w:szCs w:val="20"/>
              </w:rPr>
              <w:t>VI.</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b/>
                <w:sz w:val="18"/>
                <w:szCs w:val="20"/>
              </w:rPr>
              <w:t>Építés, átalakítás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Közbeszerzési eljárás: kivitelezők kiválasztása</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Műszaki ellenőr, rehabilitációs szakmérnök kiválasztása</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Szerződéskötés, területátadás, kivitelezés megkezdése</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 xml:space="preserve">Fizikai és </w:t>
            </w:r>
            <w:proofErr w:type="spellStart"/>
            <w:r w:rsidRPr="00AB6EB6">
              <w:rPr>
                <w:rFonts w:ascii="Arial" w:hAnsi="Arial" w:cs="Arial"/>
                <w:sz w:val="18"/>
                <w:szCs w:val="20"/>
              </w:rPr>
              <w:t>infokummunikációs</w:t>
            </w:r>
            <w:proofErr w:type="spellEnd"/>
            <w:r w:rsidRPr="00AB6EB6">
              <w:rPr>
                <w:rFonts w:ascii="Arial" w:hAnsi="Arial" w:cs="Arial"/>
                <w:sz w:val="18"/>
                <w:szCs w:val="20"/>
              </w:rPr>
              <w:t xml:space="preserve"> akadálymentesítés biztosítása</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5</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Tervezői művezetés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CC55E7"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CC55E7"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6</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Műszaki ellenőri és rehabilitációs szakmérnöki tevékenység</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CC55E7"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A0265"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7</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Kivitelezés befejezése az egyes helyszíneken, átadás</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2A0265" w:rsidRPr="00AB6EB6" w:rsidTr="00AB6EB6">
        <w:trPr>
          <w:trHeight w:val="255"/>
          <w:jc w:val="center"/>
        </w:trPr>
        <w:tc>
          <w:tcPr>
            <w:tcW w:w="742" w:type="dxa"/>
          </w:tcPr>
          <w:p w:rsidR="002A0265" w:rsidRPr="00AB6EB6" w:rsidRDefault="002A0265" w:rsidP="0073284A">
            <w:pPr>
              <w:spacing w:line="276" w:lineRule="auto"/>
              <w:jc w:val="both"/>
              <w:rPr>
                <w:rFonts w:ascii="Arial" w:hAnsi="Arial" w:cs="Arial"/>
                <w:sz w:val="18"/>
                <w:szCs w:val="20"/>
              </w:rPr>
            </w:pPr>
            <w:r w:rsidRPr="00AB6EB6">
              <w:rPr>
                <w:rFonts w:ascii="Arial" w:hAnsi="Arial" w:cs="Arial"/>
                <w:sz w:val="18"/>
                <w:szCs w:val="20"/>
              </w:rPr>
              <w:t>8</w:t>
            </w:r>
          </w:p>
        </w:tc>
        <w:tc>
          <w:tcPr>
            <w:tcW w:w="3314" w:type="dxa"/>
            <w:shd w:val="clear" w:color="auto" w:fill="auto"/>
            <w:noWrap/>
          </w:tcPr>
          <w:p w:rsidR="002A0265" w:rsidRPr="00AB6EB6" w:rsidRDefault="002A0265" w:rsidP="0073284A">
            <w:pPr>
              <w:spacing w:line="276" w:lineRule="auto"/>
              <w:rPr>
                <w:rFonts w:ascii="Arial" w:hAnsi="Arial" w:cs="Arial"/>
                <w:sz w:val="18"/>
                <w:szCs w:val="20"/>
              </w:rPr>
            </w:pPr>
            <w:r w:rsidRPr="00AB6EB6">
              <w:rPr>
                <w:rFonts w:ascii="Arial" w:hAnsi="Arial" w:cs="Arial"/>
                <w:sz w:val="18"/>
                <w:szCs w:val="20"/>
              </w:rPr>
              <w:t>Megfelelő engedélyek megszerzése a stabil működéshez</w:t>
            </w: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CC55E7"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A0265" w:rsidRPr="00AB6EB6" w:rsidRDefault="002A0265" w:rsidP="0073284A">
            <w:pPr>
              <w:spacing w:line="276" w:lineRule="auto"/>
              <w:jc w:val="center"/>
              <w:rPr>
                <w:rFonts w:ascii="Arial" w:eastAsia="Batang" w:hAnsi="Arial" w:cs="Arial"/>
                <w:b/>
                <w:bCs/>
                <w:sz w:val="18"/>
                <w:szCs w:val="18"/>
                <w:lang w:eastAsia="ko-KR"/>
              </w:rPr>
            </w:pPr>
          </w:p>
        </w:tc>
      </w:tr>
      <w:tr w:rsidR="005E125B" w:rsidRPr="00AB6EB6" w:rsidTr="00AB6EB6">
        <w:trPr>
          <w:trHeight w:val="255"/>
          <w:jc w:val="center"/>
        </w:trPr>
        <w:tc>
          <w:tcPr>
            <w:tcW w:w="742" w:type="dxa"/>
          </w:tcPr>
          <w:p w:rsidR="005E125B" w:rsidRPr="00AB6EB6" w:rsidRDefault="005E125B" w:rsidP="0073284A">
            <w:pPr>
              <w:spacing w:line="276" w:lineRule="auto"/>
              <w:jc w:val="both"/>
              <w:rPr>
                <w:rFonts w:ascii="Arial" w:hAnsi="Arial" w:cs="Arial"/>
                <w:b/>
                <w:sz w:val="18"/>
                <w:szCs w:val="20"/>
              </w:rPr>
            </w:pPr>
            <w:r w:rsidRPr="00AB6EB6">
              <w:rPr>
                <w:rFonts w:ascii="Arial" w:hAnsi="Arial" w:cs="Arial"/>
                <w:b/>
                <w:sz w:val="18"/>
                <w:szCs w:val="20"/>
              </w:rPr>
              <w:t>VII.</w:t>
            </w:r>
          </w:p>
        </w:tc>
        <w:tc>
          <w:tcPr>
            <w:tcW w:w="3314" w:type="dxa"/>
            <w:shd w:val="clear" w:color="auto" w:fill="auto"/>
            <w:noWrap/>
          </w:tcPr>
          <w:p w:rsidR="005E125B" w:rsidRPr="00AB6EB6" w:rsidRDefault="005E125B" w:rsidP="0073284A">
            <w:pPr>
              <w:spacing w:line="276" w:lineRule="auto"/>
              <w:rPr>
                <w:rFonts w:ascii="Arial" w:hAnsi="Arial" w:cs="Arial"/>
                <w:b/>
                <w:sz w:val="18"/>
                <w:szCs w:val="20"/>
              </w:rPr>
            </w:pPr>
            <w:r w:rsidRPr="00AB6EB6">
              <w:rPr>
                <w:rFonts w:ascii="Arial" w:hAnsi="Arial" w:cs="Arial"/>
                <w:b/>
                <w:sz w:val="18"/>
                <w:szCs w:val="20"/>
              </w:rPr>
              <w:t xml:space="preserve">Logisztikai központok </w:t>
            </w:r>
            <w:r w:rsidRPr="00AB6EB6">
              <w:rPr>
                <w:rFonts w:ascii="Arial" w:hAnsi="Arial" w:cs="Arial"/>
                <w:b/>
                <w:sz w:val="18"/>
                <w:szCs w:val="20"/>
              </w:rPr>
              <w:lastRenderedPageBreak/>
              <w:t>berendezésének, működést biztosító eszközeinek beszerzése</w:t>
            </w:r>
          </w:p>
        </w:tc>
        <w:tc>
          <w:tcPr>
            <w:tcW w:w="635"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5E125B" w:rsidRPr="00AB6EB6" w:rsidRDefault="005E125B"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lastRenderedPageBreak/>
              <w:t>1</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Műszaki követelményrendszer elkészítése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Közbeszerzési eljárás lefolytatása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Kiválasztás, szerződéskötés</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Eszközök, berendezések, gépek leszállítása és beüzemelése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b/>
                <w:sz w:val="18"/>
                <w:szCs w:val="20"/>
              </w:rPr>
            </w:pPr>
            <w:r w:rsidRPr="00AB6EB6">
              <w:rPr>
                <w:rFonts w:ascii="Arial" w:hAnsi="Arial" w:cs="Arial"/>
                <w:b/>
                <w:sz w:val="18"/>
                <w:szCs w:val="20"/>
              </w:rPr>
              <w:t>VIII.</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b/>
                <w:sz w:val="18"/>
                <w:szCs w:val="20"/>
              </w:rPr>
              <w:t>Életvitelt segítő eszközök, támogató technológiák beszerzése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Műszaki követelményrendszer elkészítése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Közbeszerzési eljárás lefolytatása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707E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Kiválasztás, szerződéskötés</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Beszerzett eszközök leszállítása, nyilvántartásba vétele az egyes telephelyeken</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b/>
                <w:sz w:val="18"/>
                <w:szCs w:val="20"/>
              </w:rPr>
            </w:pPr>
            <w:r w:rsidRPr="00AB6EB6">
              <w:rPr>
                <w:rFonts w:ascii="Arial" w:hAnsi="Arial" w:cs="Arial"/>
                <w:b/>
                <w:sz w:val="18"/>
                <w:szCs w:val="20"/>
              </w:rPr>
              <w:t>IX.</w:t>
            </w:r>
          </w:p>
        </w:tc>
        <w:tc>
          <w:tcPr>
            <w:tcW w:w="3314" w:type="dxa"/>
            <w:shd w:val="clear" w:color="auto" w:fill="auto"/>
            <w:noWrap/>
          </w:tcPr>
          <w:p w:rsidR="00275F31" w:rsidRPr="00AB6EB6" w:rsidRDefault="00275F31" w:rsidP="0073284A">
            <w:pPr>
              <w:spacing w:line="276" w:lineRule="auto"/>
              <w:rPr>
                <w:rFonts w:ascii="Arial" w:hAnsi="Arial" w:cs="Arial"/>
                <w:b/>
                <w:sz w:val="18"/>
                <w:szCs w:val="20"/>
              </w:rPr>
            </w:pPr>
            <w:r w:rsidRPr="00AB6EB6">
              <w:rPr>
                <w:rFonts w:ascii="Arial" w:hAnsi="Arial" w:cs="Arial"/>
                <w:b/>
                <w:sz w:val="18"/>
                <w:szCs w:val="20"/>
              </w:rPr>
              <w:t>Integrált szolgáltató hálózat fejlesztése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Logisztikai és ügyviteli rendszer specifikációja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Logisztikai és ügyviteli rendszer beszerzése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Logisztikai és ügyviteli rendszer bevezetése a 6 helyszínen és a központi irodában, próbaműködés</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Guruló műhelyhálózattal történő integráció előkészítése: műszaki, eljárásrendi és személyi feltételek meghatározása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5</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Integráció előkészítése: a műhelyek új telephelyre költözésének előkészítése, lebonyolítása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6</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 xml:space="preserve">Integráció előkészítése: a hálózati </w:t>
            </w:r>
            <w:r w:rsidRPr="00AB6EB6">
              <w:rPr>
                <w:rFonts w:ascii="Arial" w:hAnsi="Arial" w:cs="Arial"/>
                <w:sz w:val="18"/>
                <w:szCs w:val="20"/>
              </w:rPr>
              <w:lastRenderedPageBreak/>
              <w:t>működés modelljének bevezetése az egyes telephelyeken (kapcsolódva a X. és XI. feladatcsoporthoz)</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lastRenderedPageBreak/>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3A7E83"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lastRenderedPageBreak/>
              <w:t>7</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Egységes folyamatok definiálása, leírása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3A7E83"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3A7E83"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3A7E83"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b/>
                <w:sz w:val="18"/>
                <w:szCs w:val="20"/>
              </w:rPr>
            </w:pPr>
            <w:r w:rsidRPr="00AB6EB6">
              <w:rPr>
                <w:rFonts w:ascii="Arial" w:hAnsi="Arial" w:cs="Arial"/>
                <w:b/>
                <w:sz w:val="18"/>
                <w:szCs w:val="20"/>
              </w:rPr>
              <w:t>X.</w:t>
            </w:r>
          </w:p>
        </w:tc>
        <w:tc>
          <w:tcPr>
            <w:tcW w:w="3314" w:type="dxa"/>
            <w:shd w:val="clear" w:color="auto" w:fill="auto"/>
            <w:noWrap/>
          </w:tcPr>
          <w:p w:rsidR="00275F31" w:rsidRPr="00AB6EB6" w:rsidRDefault="00275F31" w:rsidP="0073284A">
            <w:pPr>
              <w:spacing w:line="276" w:lineRule="auto"/>
              <w:rPr>
                <w:rFonts w:ascii="Arial" w:hAnsi="Arial" w:cs="Arial"/>
                <w:b/>
                <w:sz w:val="18"/>
                <w:szCs w:val="20"/>
              </w:rPr>
            </w:pPr>
            <w:r w:rsidRPr="00AB6EB6">
              <w:rPr>
                <w:rFonts w:ascii="Arial" w:hAnsi="Arial" w:cs="Arial"/>
                <w:b/>
                <w:sz w:val="18"/>
                <w:szCs w:val="20"/>
              </w:rPr>
              <w:t>Szakmai fejlesztések, modellalkotás</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Szakmai fejlesztéseket koordináló team megalakítása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Kutatások szakmai előkészítése, specifikálás</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Kutatások és szakmai fejlesztések lebonyolítása (igényfeltárás-pontosítás, szabványegyeztetés, eszközcsomag-kialakítás)</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Szolgáltatási protokollok kialakítása a Guruló műhelyek gyakorlatára építve, figyelemmel az egészségügyi ellátás folyamataira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73284A"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5</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Komplex szolgáltatási modell tervezéséhez munkacsoport létrehozása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73284A"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6</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Komplex szolgáltatási modell megalkotása az ideiglenes segédeszköz-ellátás területén</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7</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A modellkipróbálás során tett észrevételek, visszajelzések alapján a modell korrekciója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8</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Szakmai kapcsolatok kiépítése és megerősítése: hazai szervezetek, intézmények bevonásával fórumok szervezése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9</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 xml:space="preserve">Szakmai kapcsolatok kiépítése és megerősítése: szakmai tanulmányút keretében külföldi szervezetek, intézmények meglátogatása, know-how </w:t>
            </w:r>
            <w:r w:rsidRPr="00AB6EB6">
              <w:rPr>
                <w:rFonts w:ascii="Arial" w:hAnsi="Arial" w:cs="Arial"/>
                <w:sz w:val="18"/>
                <w:szCs w:val="20"/>
              </w:rPr>
              <w:lastRenderedPageBreak/>
              <w:t>megismerése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73284A"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b/>
                <w:sz w:val="18"/>
                <w:szCs w:val="20"/>
              </w:rPr>
            </w:pPr>
            <w:r w:rsidRPr="00AB6EB6">
              <w:rPr>
                <w:rFonts w:ascii="Arial" w:hAnsi="Arial" w:cs="Arial"/>
                <w:b/>
                <w:sz w:val="18"/>
                <w:szCs w:val="20"/>
              </w:rPr>
              <w:lastRenderedPageBreak/>
              <w:t>XI.</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b/>
                <w:sz w:val="18"/>
                <w:szCs w:val="20"/>
              </w:rPr>
              <w:t xml:space="preserve">Humánerőforrás-kiválasztás és </w:t>
            </w:r>
            <w:proofErr w:type="spellStart"/>
            <w:r w:rsidRPr="00AB6EB6">
              <w:rPr>
                <w:rFonts w:ascii="Arial" w:hAnsi="Arial" w:cs="Arial"/>
                <w:b/>
                <w:sz w:val="18"/>
                <w:szCs w:val="20"/>
              </w:rPr>
              <w:t>-fejlesztés</w:t>
            </w:r>
            <w:proofErr w:type="spellEnd"/>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BFBFBF" w:themeFill="background1" w:themeFillShade="BF"/>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 xml:space="preserve">HR-stratégia megalkotása (toborzás, kiválasztás, képzés, értékelés, szűrés, alkalmazás területén)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Személyzet toborzása, tájékoztatása, kiválasztása a hat régióban</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Szakmai (elméleti és gyakorlati) képzések előkészítése</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Szervezetfejlesztési program a projektcsapat számára</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5</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Szakmai (elméleti és gyakorlati) képzések, szervezetfejlesztés lebonyolítása az új telephelyek munkatársai számára (az új jelentkezők és a Guruló munkatársak számára egyaránt)</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211830"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6</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Képzések lezárása, értékelés</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211830"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7</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 xml:space="preserve">Modellkipróbálás a </w:t>
            </w:r>
            <w:proofErr w:type="spellStart"/>
            <w:r w:rsidRPr="00AB6EB6">
              <w:rPr>
                <w:rFonts w:ascii="Arial" w:hAnsi="Arial" w:cs="Arial"/>
                <w:sz w:val="18"/>
                <w:szCs w:val="20"/>
              </w:rPr>
              <w:t>gyakor</w:t>
            </w:r>
            <w:r w:rsidR="00211830" w:rsidRPr="00AB6EB6">
              <w:rPr>
                <w:rFonts w:ascii="Arial" w:hAnsi="Arial" w:cs="Arial"/>
                <w:sz w:val="18"/>
                <w:szCs w:val="20"/>
              </w:rPr>
              <w:t>x</w:t>
            </w:r>
            <w:r w:rsidRPr="00AB6EB6">
              <w:rPr>
                <w:rFonts w:ascii="Arial" w:hAnsi="Arial" w:cs="Arial"/>
                <w:sz w:val="18"/>
                <w:szCs w:val="20"/>
              </w:rPr>
              <w:t>lati</w:t>
            </w:r>
            <w:proofErr w:type="spellEnd"/>
            <w:r w:rsidRPr="00AB6EB6">
              <w:rPr>
                <w:rFonts w:ascii="Arial" w:hAnsi="Arial" w:cs="Arial"/>
                <w:sz w:val="18"/>
                <w:szCs w:val="20"/>
              </w:rPr>
              <w:t xml:space="preserve"> képzés részeként: a kialakított komplex szolgáltatási modell gyakorlati alkalmazhatóságának vizsgálata</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11830"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8</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 xml:space="preserve">Modellkipróbálás során folyamatos visszajelzés nyújtása a modelltervező munkacsoportnak </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11830"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b/>
                <w:sz w:val="18"/>
                <w:szCs w:val="20"/>
              </w:rPr>
            </w:pPr>
            <w:r w:rsidRPr="00AB6EB6">
              <w:rPr>
                <w:rFonts w:ascii="Arial" w:hAnsi="Arial" w:cs="Arial"/>
                <w:b/>
                <w:sz w:val="18"/>
                <w:szCs w:val="20"/>
              </w:rPr>
              <w:t>XII.</w:t>
            </w:r>
          </w:p>
        </w:tc>
        <w:tc>
          <w:tcPr>
            <w:tcW w:w="3314" w:type="dxa"/>
            <w:shd w:val="clear" w:color="auto" w:fill="auto"/>
            <w:noWrap/>
          </w:tcPr>
          <w:p w:rsidR="00275F31" w:rsidRPr="00AB6EB6" w:rsidRDefault="00275F31" w:rsidP="0073284A">
            <w:pPr>
              <w:spacing w:line="276" w:lineRule="auto"/>
              <w:rPr>
                <w:rFonts w:ascii="Arial" w:hAnsi="Arial" w:cs="Arial"/>
                <w:b/>
                <w:sz w:val="18"/>
                <w:szCs w:val="20"/>
              </w:rPr>
            </w:pPr>
            <w:r w:rsidRPr="00AB6EB6">
              <w:rPr>
                <w:rFonts w:ascii="Arial" w:hAnsi="Arial" w:cs="Arial"/>
                <w:b/>
                <w:sz w:val="18"/>
                <w:szCs w:val="20"/>
              </w:rPr>
              <w:t>Szakpolitikát támogató tevékenységek</w:t>
            </w:r>
          </w:p>
          <w:p w:rsidR="00275F31" w:rsidRPr="00AB6EB6" w:rsidRDefault="00275F31" w:rsidP="0073284A">
            <w:pPr>
              <w:spacing w:line="276" w:lineRule="auto"/>
              <w:rPr>
                <w:rFonts w:ascii="Arial" w:hAnsi="Arial" w:cs="Arial"/>
                <w:b/>
                <w:sz w:val="18"/>
                <w:szCs w:val="20"/>
              </w:rPr>
            </w:pP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Szakmai Irányító Testület megalakítása</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11830"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p>
        </w:tc>
      </w:tr>
      <w:tr w:rsidR="00275F31" w:rsidRPr="00AB6EB6" w:rsidTr="00AB6EB6">
        <w:trPr>
          <w:trHeight w:val="255"/>
          <w:jc w:val="center"/>
        </w:trPr>
        <w:tc>
          <w:tcPr>
            <w:tcW w:w="742" w:type="dxa"/>
          </w:tcPr>
          <w:p w:rsidR="00275F31" w:rsidRPr="00AB6EB6" w:rsidRDefault="00275F31"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275F31" w:rsidRPr="00AB6EB6" w:rsidRDefault="00275F31" w:rsidP="0073284A">
            <w:pPr>
              <w:spacing w:line="276" w:lineRule="auto"/>
              <w:rPr>
                <w:rFonts w:ascii="Arial" w:hAnsi="Arial" w:cs="Arial"/>
                <w:sz w:val="18"/>
                <w:szCs w:val="20"/>
              </w:rPr>
            </w:pPr>
            <w:r w:rsidRPr="00AB6EB6">
              <w:rPr>
                <w:rFonts w:ascii="Arial" w:hAnsi="Arial" w:cs="Arial"/>
                <w:sz w:val="18"/>
                <w:szCs w:val="20"/>
              </w:rPr>
              <w:t>Szakmai Irányító Testület összehívása</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r w:rsidR="00CC2FAD" w:rsidRPr="00AB6EB6">
              <w:rPr>
                <w:rFonts w:ascii="Arial" w:eastAsia="Batang" w:hAnsi="Arial" w:cs="Arial"/>
                <w:b/>
                <w:bCs/>
                <w:sz w:val="18"/>
                <w:szCs w:val="18"/>
                <w:lang w:eastAsia="ko-KR"/>
              </w:rPr>
              <w:t>x</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794" w:type="dxa"/>
            <w:shd w:val="clear" w:color="auto" w:fill="auto"/>
            <w:noWrap/>
            <w:vAlign w:val="bottom"/>
          </w:tcPr>
          <w:p w:rsidR="00275F31"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r w:rsidR="00275F31"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275F31" w:rsidRPr="00AB6EB6" w:rsidRDefault="00275F31"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 xml:space="preserve">Szakmai beszámolók elkészítése, döntést kívánó ügyek feltárása </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x</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794" w:type="dxa"/>
            <w:shd w:val="clear" w:color="auto" w:fill="auto"/>
            <w:noWrap/>
            <w:vAlign w:val="bottom"/>
          </w:tcPr>
          <w:p w:rsidR="00CC2FAD" w:rsidRPr="00AB6EB6" w:rsidRDefault="00CC2FAD"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 xml:space="preserve">A rendszer megfelelő működéséhez </w:t>
            </w:r>
            <w:r w:rsidRPr="00AB6EB6">
              <w:rPr>
                <w:rFonts w:ascii="Arial" w:hAnsi="Arial" w:cs="Arial"/>
                <w:sz w:val="18"/>
                <w:szCs w:val="20"/>
              </w:rPr>
              <w:lastRenderedPageBreak/>
              <w:t>szükséges szakpolitikai, jogszabályi változtatások előkészítése</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430B54"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430B54"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430B54"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430B54"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430B54" w:rsidRPr="00AB6EB6" w:rsidTr="00AB6EB6">
        <w:trPr>
          <w:trHeight w:val="255"/>
          <w:jc w:val="center"/>
        </w:trPr>
        <w:tc>
          <w:tcPr>
            <w:tcW w:w="742" w:type="dxa"/>
          </w:tcPr>
          <w:p w:rsidR="00430B54" w:rsidRPr="00AB6EB6" w:rsidRDefault="00430B54" w:rsidP="0073284A">
            <w:pPr>
              <w:spacing w:line="276" w:lineRule="auto"/>
              <w:jc w:val="both"/>
              <w:rPr>
                <w:rFonts w:ascii="Arial" w:hAnsi="Arial" w:cs="Arial"/>
                <w:sz w:val="18"/>
                <w:szCs w:val="20"/>
              </w:rPr>
            </w:pPr>
            <w:r w:rsidRPr="00AB6EB6">
              <w:rPr>
                <w:rFonts w:ascii="Arial" w:hAnsi="Arial" w:cs="Arial"/>
                <w:sz w:val="18"/>
                <w:szCs w:val="20"/>
              </w:rPr>
              <w:lastRenderedPageBreak/>
              <w:t>5</w:t>
            </w:r>
          </w:p>
        </w:tc>
        <w:tc>
          <w:tcPr>
            <w:tcW w:w="3314" w:type="dxa"/>
            <w:shd w:val="clear" w:color="auto" w:fill="auto"/>
            <w:noWrap/>
          </w:tcPr>
          <w:p w:rsidR="00430B54" w:rsidRPr="00AB6EB6" w:rsidRDefault="00430B54" w:rsidP="0073284A">
            <w:pPr>
              <w:spacing w:line="276" w:lineRule="auto"/>
              <w:rPr>
                <w:rFonts w:ascii="Arial" w:hAnsi="Arial" w:cs="Arial"/>
                <w:sz w:val="18"/>
                <w:szCs w:val="20"/>
              </w:rPr>
            </w:pPr>
            <w:r w:rsidRPr="00AB6EB6">
              <w:rPr>
                <w:rFonts w:ascii="Arial" w:hAnsi="Arial" w:cs="Arial"/>
                <w:sz w:val="18"/>
                <w:szCs w:val="20"/>
              </w:rPr>
              <w:t>Egyéb kiemelt projektekhez való, szinergikus kapcsolódási lehetőségek feltárása</w:t>
            </w:r>
          </w:p>
        </w:tc>
        <w:tc>
          <w:tcPr>
            <w:tcW w:w="635"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x</w:t>
            </w: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 </w:t>
            </w:r>
          </w:p>
        </w:tc>
        <w:tc>
          <w:tcPr>
            <w:tcW w:w="636"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794" w:type="dxa"/>
            <w:shd w:val="clear" w:color="auto" w:fill="auto"/>
            <w:noWrap/>
            <w:vAlign w:val="bottom"/>
          </w:tcPr>
          <w:p w:rsidR="00430B54" w:rsidRPr="00AB6EB6" w:rsidRDefault="00430B54" w:rsidP="00C9724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 </w:t>
            </w:r>
          </w:p>
        </w:tc>
        <w:tc>
          <w:tcPr>
            <w:tcW w:w="636"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430B54" w:rsidRPr="00AB6EB6" w:rsidRDefault="00430B54" w:rsidP="00C41DA6">
            <w:pPr>
              <w:spacing w:line="276" w:lineRule="auto"/>
              <w:jc w:val="center"/>
              <w:rPr>
                <w:rFonts w:ascii="Arial" w:eastAsia="Batang" w:hAnsi="Arial" w:cs="Arial"/>
                <w:b/>
                <w:bCs/>
                <w:sz w:val="18"/>
                <w:szCs w:val="18"/>
                <w:lang w:eastAsia="ko-KR"/>
              </w:rPr>
            </w:pPr>
          </w:p>
        </w:tc>
      </w:tr>
      <w:tr w:rsidR="00AB6EB6"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b/>
                <w:sz w:val="18"/>
                <w:szCs w:val="20"/>
              </w:rPr>
            </w:pPr>
            <w:r w:rsidRPr="00AB6EB6">
              <w:rPr>
                <w:rFonts w:ascii="Arial" w:hAnsi="Arial" w:cs="Arial"/>
                <w:b/>
                <w:sz w:val="18"/>
                <w:szCs w:val="20"/>
              </w:rPr>
              <w:t>XIII.</w:t>
            </w:r>
          </w:p>
        </w:tc>
        <w:tc>
          <w:tcPr>
            <w:tcW w:w="3314" w:type="dxa"/>
            <w:shd w:val="clear" w:color="auto" w:fill="auto"/>
            <w:noWrap/>
          </w:tcPr>
          <w:p w:rsidR="00CC2FAD" w:rsidRPr="00AB6EB6" w:rsidRDefault="00CC2FAD" w:rsidP="0073284A">
            <w:pPr>
              <w:spacing w:line="276" w:lineRule="auto"/>
              <w:rPr>
                <w:rFonts w:ascii="Arial" w:hAnsi="Arial" w:cs="Arial"/>
                <w:b/>
                <w:sz w:val="18"/>
                <w:szCs w:val="20"/>
              </w:rPr>
            </w:pPr>
            <w:r w:rsidRPr="00AB6EB6">
              <w:rPr>
                <w:rFonts w:ascii="Arial" w:hAnsi="Arial" w:cs="Arial"/>
                <w:b/>
                <w:sz w:val="18"/>
                <w:szCs w:val="20"/>
              </w:rPr>
              <w:t>PR- és marketingtevékenységek</w:t>
            </w:r>
          </w:p>
          <w:p w:rsidR="00CC2FAD" w:rsidRPr="00AB6EB6" w:rsidRDefault="00CC2FAD" w:rsidP="0073284A">
            <w:pPr>
              <w:spacing w:line="276" w:lineRule="auto"/>
              <w:rPr>
                <w:rFonts w:ascii="Arial" w:hAnsi="Arial" w:cs="Arial"/>
                <w:b/>
                <w:sz w:val="18"/>
                <w:szCs w:val="20"/>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Nyilvánosság biztosítására, szolgáltatás népszerűsítésére vonatkozó beszerzés szakmai specifikálása, eljárás lefolytatása</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430B54"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430B54"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 xml:space="preserve">PR-t erősítő kutatások, hálózatépítést megalapozó tanulmányok </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D4626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97243"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97243"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 xml:space="preserve">Hálózatépítés a szociális és egészségügy területén dolgozó szakemberek számára </w:t>
            </w:r>
            <w:proofErr w:type="spellStart"/>
            <w:r w:rsidRPr="00AB6EB6">
              <w:rPr>
                <w:rFonts w:ascii="Arial" w:hAnsi="Arial" w:cs="Arial"/>
                <w:sz w:val="18"/>
                <w:szCs w:val="20"/>
              </w:rPr>
              <w:t>workshopok</w:t>
            </w:r>
            <w:proofErr w:type="spellEnd"/>
            <w:r w:rsidRPr="00AB6EB6">
              <w:rPr>
                <w:rFonts w:ascii="Arial" w:hAnsi="Arial" w:cs="Arial"/>
                <w:sz w:val="18"/>
                <w:szCs w:val="20"/>
              </w:rPr>
              <w:t xml:space="preserve"> keretében</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D4626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D4626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CC2FAD" w:rsidRPr="00AB6EB6" w:rsidRDefault="00CC2FAD" w:rsidP="002A0265">
            <w:pPr>
              <w:spacing w:line="276" w:lineRule="auto"/>
              <w:rPr>
                <w:rFonts w:ascii="Arial" w:hAnsi="Arial" w:cs="Arial"/>
                <w:sz w:val="18"/>
                <w:szCs w:val="20"/>
              </w:rPr>
            </w:pPr>
            <w:r w:rsidRPr="00AB6EB6">
              <w:rPr>
                <w:rFonts w:ascii="Arial" w:hAnsi="Arial" w:cs="Arial"/>
                <w:sz w:val="18"/>
                <w:szCs w:val="20"/>
              </w:rPr>
              <w:t>Szolgáltatás népszerűsítése szakmai fórumokon (konferenciákon való részvétel előadóként, kiállítóként)</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97243"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97243"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97243"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5</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Ünnepélyes átadók, fórumok szervezése</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6</w:t>
            </w:r>
          </w:p>
        </w:tc>
        <w:tc>
          <w:tcPr>
            <w:tcW w:w="3314" w:type="dxa"/>
            <w:shd w:val="clear" w:color="auto" w:fill="auto"/>
            <w:noWrap/>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 xml:space="preserve">Szóróanyagok, eredménykommunikációs </w:t>
            </w:r>
            <w:proofErr w:type="spellStart"/>
            <w:r w:rsidRPr="00AB6EB6">
              <w:rPr>
                <w:rFonts w:ascii="Arial" w:hAnsi="Arial" w:cs="Arial"/>
                <w:sz w:val="18"/>
                <w:szCs w:val="20"/>
              </w:rPr>
              <w:t>info-anyagok</w:t>
            </w:r>
            <w:proofErr w:type="spellEnd"/>
            <w:r w:rsidRPr="00AB6EB6">
              <w:rPr>
                <w:rFonts w:ascii="Arial" w:hAnsi="Arial" w:cs="Arial"/>
                <w:sz w:val="18"/>
                <w:szCs w:val="20"/>
              </w:rPr>
              <w:t xml:space="preserve"> és tájékoztatató táblák beszerzése, kihelyezése</w:t>
            </w: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7</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proofErr w:type="spellStart"/>
            <w:r w:rsidRPr="00AB6EB6">
              <w:rPr>
                <w:rFonts w:ascii="Arial" w:hAnsi="Arial" w:cs="Arial"/>
                <w:sz w:val="18"/>
                <w:szCs w:val="20"/>
              </w:rPr>
              <w:t>Zárókonferencia</w:t>
            </w:r>
            <w:proofErr w:type="spellEnd"/>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CC2FAD" w:rsidRPr="00AB6EB6" w:rsidRDefault="00B04FDD" w:rsidP="00C41DA6">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C41DA6">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b/>
                <w:sz w:val="18"/>
                <w:szCs w:val="20"/>
              </w:rPr>
            </w:pPr>
            <w:r w:rsidRPr="00AB6EB6">
              <w:rPr>
                <w:rFonts w:ascii="Arial" w:hAnsi="Arial" w:cs="Arial"/>
                <w:b/>
                <w:sz w:val="18"/>
                <w:szCs w:val="20"/>
              </w:rPr>
              <w:t>XIV.</w:t>
            </w:r>
          </w:p>
        </w:tc>
        <w:tc>
          <w:tcPr>
            <w:tcW w:w="3314" w:type="dxa"/>
            <w:shd w:val="clear" w:color="auto" w:fill="auto"/>
            <w:noWrap/>
          </w:tcPr>
          <w:p w:rsidR="00CC2FAD" w:rsidRPr="00AB6EB6" w:rsidRDefault="00CC2FAD" w:rsidP="0073284A">
            <w:pPr>
              <w:spacing w:line="276" w:lineRule="auto"/>
              <w:rPr>
                <w:rFonts w:ascii="Arial" w:hAnsi="Arial" w:cs="Arial"/>
                <w:b/>
                <w:sz w:val="18"/>
                <w:szCs w:val="20"/>
              </w:rPr>
            </w:pPr>
            <w:r w:rsidRPr="00AB6EB6">
              <w:rPr>
                <w:rFonts w:ascii="Arial" w:hAnsi="Arial" w:cs="Arial"/>
                <w:b/>
                <w:sz w:val="18"/>
                <w:szCs w:val="20"/>
              </w:rPr>
              <w:t>Projekt- és pénzügyi menedzsment, szakmai irányítás</w:t>
            </w:r>
          </w:p>
          <w:p w:rsidR="00CC2FAD" w:rsidRPr="00AB6EB6" w:rsidRDefault="00CC2FAD" w:rsidP="0073284A">
            <w:pPr>
              <w:spacing w:line="276" w:lineRule="auto"/>
              <w:rPr>
                <w:rFonts w:ascii="Arial" w:hAnsi="Arial" w:cs="Arial"/>
                <w:b/>
                <w:sz w:val="18"/>
                <w:szCs w:val="20"/>
              </w:rPr>
            </w:pP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CC2FAD" w:rsidRPr="00AB6EB6" w:rsidRDefault="00CC2FAD" w:rsidP="002A0265">
            <w:pPr>
              <w:spacing w:line="276" w:lineRule="auto"/>
              <w:rPr>
                <w:rFonts w:ascii="Arial" w:hAnsi="Arial" w:cs="Arial"/>
                <w:sz w:val="18"/>
                <w:szCs w:val="20"/>
              </w:rPr>
            </w:pPr>
            <w:r w:rsidRPr="00AB6EB6">
              <w:rPr>
                <w:rFonts w:ascii="Arial" w:hAnsi="Arial" w:cs="Arial"/>
                <w:sz w:val="18"/>
                <w:szCs w:val="20"/>
              </w:rPr>
              <w:t>A projekt végrehajtásához kapcsolódó koordinációs és adminisztratív tevékenységek ellátása</w:t>
            </w: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CC2FAD" w:rsidRPr="00AB6EB6" w:rsidRDefault="00B04FD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r>
      <w:tr w:rsidR="00B04FDD" w:rsidRPr="00AB6EB6" w:rsidTr="00AB6EB6">
        <w:trPr>
          <w:trHeight w:val="255"/>
          <w:jc w:val="center"/>
        </w:trPr>
        <w:tc>
          <w:tcPr>
            <w:tcW w:w="742" w:type="dxa"/>
          </w:tcPr>
          <w:p w:rsidR="00B04FDD" w:rsidRPr="00AB6EB6" w:rsidRDefault="00B04FDD"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B04FDD" w:rsidRPr="00AB6EB6" w:rsidRDefault="00B04FDD" w:rsidP="002A0265">
            <w:pPr>
              <w:spacing w:line="276" w:lineRule="auto"/>
              <w:rPr>
                <w:rFonts w:ascii="Arial" w:hAnsi="Arial" w:cs="Arial"/>
                <w:sz w:val="18"/>
                <w:szCs w:val="20"/>
              </w:rPr>
            </w:pPr>
            <w:r w:rsidRPr="00AB6EB6">
              <w:rPr>
                <w:rFonts w:ascii="Arial" w:hAnsi="Arial" w:cs="Arial"/>
                <w:sz w:val="18"/>
                <w:szCs w:val="20"/>
              </w:rPr>
              <w:t>A projekt végrehajtásához kapcsolódó pénzügyi feladatok ellátása</w:t>
            </w:r>
          </w:p>
        </w:tc>
        <w:tc>
          <w:tcPr>
            <w:tcW w:w="635"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r>
      <w:tr w:rsidR="00B04FDD" w:rsidRPr="00AB6EB6" w:rsidTr="00AB6EB6">
        <w:trPr>
          <w:trHeight w:val="255"/>
          <w:jc w:val="center"/>
        </w:trPr>
        <w:tc>
          <w:tcPr>
            <w:tcW w:w="742" w:type="dxa"/>
          </w:tcPr>
          <w:p w:rsidR="00B04FDD" w:rsidRPr="00AB6EB6" w:rsidRDefault="00B04FDD" w:rsidP="0073284A">
            <w:pPr>
              <w:spacing w:line="276" w:lineRule="auto"/>
              <w:jc w:val="both"/>
              <w:rPr>
                <w:rFonts w:ascii="Arial" w:hAnsi="Arial" w:cs="Arial"/>
                <w:sz w:val="18"/>
                <w:szCs w:val="20"/>
              </w:rPr>
            </w:pPr>
            <w:r w:rsidRPr="00AB6EB6">
              <w:rPr>
                <w:rFonts w:ascii="Arial" w:hAnsi="Arial" w:cs="Arial"/>
                <w:sz w:val="18"/>
                <w:szCs w:val="20"/>
              </w:rPr>
              <w:lastRenderedPageBreak/>
              <w:t>3</w:t>
            </w:r>
          </w:p>
        </w:tc>
        <w:tc>
          <w:tcPr>
            <w:tcW w:w="3314" w:type="dxa"/>
            <w:shd w:val="clear" w:color="auto" w:fill="auto"/>
            <w:noWrap/>
          </w:tcPr>
          <w:p w:rsidR="00B04FDD" w:rsidRPr="00AB6EB6" w:rsidRDefault="00B04FDD" w:rsidP="002A0265">
            <w:pPr>
              <w:spacing w:line="276" w:lineRule="auto"/>
              <w:rPr>
                <w:rFonts w:ascii="Arial" w:hAnsi="Arial" w:cs="Arial"/>
                <w:sz w:val="18"/>
                <w:szCs w:val="20"/>
              </w:rPr>
            </w:pPr>
            <w:r w:rsidRPr="00AB6EB6">
              <w:rPr>
                <w:rFonts w:ascii="Arial" w:hAnsi="Arial" w:cs="Arial"/>
                <w:sz w:val="18"/>
                <w:szCs w:val="20"/>
              </w:rPr>
              <w:t>Szakmai és műszaki vezetés biztosítása a szakszerű munkavégzés érdekében</w:t>
            </w:r>
          </w:p>
        </w:tc>
        <w:tc>
          <w:tcPr>
            <w:tcW w:w="635"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r>
      <w:tr w:rsidR="00B04FDD" w:rsidRPr="00AB6EB6" w:rsidTr="00AB6EB6">
        <w:trPr>
          <w:trHeight w:val="255"/>
          <w:jc w:val="center"/>
        </w:trPr>
        <w:tc>
          <w:tcPr>
            <w:tcW w:w="742" w:type="dxa"/>
          </w:tcPr>
          <w:p w:rsidR="00B04FDD" w:rsidRPr="00AB6EB6" w:rsidRDefault="00B04FDD"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B04FDD" w:rsidRPr="00AB6EB6" w:rsidRDefault="00B04FDD" w:rsidP="0073284A">
            <w:pPr>
              <w:spacing w:line="276" w:lineRule="auto"/>
              <w:jc w:val="both"/>
              <w:rPr>
                <w:rFonts w:ascii="Arial" w:hAnsi="Arial" w:cs="Arial"/>
                <w:sz w:val="18"/>
                <w:szCs w:val="20"/>
              </w:rPr>
            </w:pPr>
            <w:r w:rsidRPr="00AB6EB6">
              <w:rPr>
                <w:rFonts w:ascii="Arial" w:hAnsi="Arial" w:cs="Arial"/>
                <w:sz w:val="18"/>
                <w:szCs w:val="20"/>
              </w:rPr>
              <w:t>Központi projektcsapat létrehozása és fejlesztése</w:t>
            </w:r>
          </w:p>
        </w:tc>
        <w:tc>
          <w:tcPr>
            <w:tcW w:w="635"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B04FDD" w:rsidRPr="00AB6EB6" w:rsidRDefault="00B04FD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B04FDD" w:rsidRPr="00AB6EB6" w:rsidRDefault="00B04FDD" w:rsidP="0073284A">
            <w:pPr>
              <w:spacing w:line="276" w:lineRule="auto"/>
              <w:jc w:val="center"/>
              <w:rPr>
                <w:rFonts w:ascii="Arial" w:eastAsia="Batang" w:hAnsi="Arial" w:cs="Arial"/>
                <w:b/>
                <w:bCs/>
                <w:sz w:val="18"/>
                <w:szCs w:val="18"/>
                <w:lang w:eastAsia="ko-KR"/>
              </w:rPr>
            </w:pPr>
          </w:p>
        </w:tc>
      </w:tr>
      <w:tr w:rsidR="00614C0D" w:rsidRPr="00AB6EB6" w:rsidTr="00AB6EB6">
        <w:trPr>
          <w:trHeight w:val="255"/>
          <w:jc w:val="center"/>
        </w:trPr>
        <w:tc>
          <w:tcPr>
            <w:tcW w:w="742" w:type="dxa"/>
          </w:tcPr>
          <w:p w:rsidR="00614C0D" w:rsidRPr="00AB6EB6" w:rsidRDefault="00614C0D" w:rsidP="0073284A">
            <w:pPr>
              <w:spacing w:line="276" w:lineRule="auto"/>
              <w:jc w:val="both"/>
              <w:rPr>
                <w:rFonts w:ascii="Arial" w:hAnsi="Arial" w:cs="Arial"/>
                <w:b/>
                <w:sz w:val="18"/>
                <w:szCs w:val="20"/>
              </w:rPr>
            </w:pPr>
            <w:r w:rsidRPr="00AB6EB6">
              <w:rPr>
                <w:rFonts w:ascii="Arial" w:hAnsi="Arial" w:cs="Arial"/>
                <w:b/>
                <w:sz w:val="18"/>
                <w:szCs w:val="20"/>
              </w:rPr>
              <w:t>XV.</w:t>
            </w:r>
          </w:p>
        </w:tc>
        <w:tc>
          <w:tcPr>
            <w:tcW w:w="3314" w:type="dxa"/>
            <w:shd w:val="clear" w:color="auto" w:fill="auto"/>
            <w:noWrap/>
          </w:tcPr>
          <w:p w:rsidR="00614C0D" w:rsidRPr="00AB6EB6" w:rsidRDefault="00614C0D" w:rsidP="0073284A">
            <w:pPr>
              <w:spacing w:line="276" w:lineRule="auto"/>
              <w:rPr>
                <w:rFonts w:ascii="Arial" w:hAnsi="Arial" w:cs="Arial"/>
                <w:b/>
                <w:sz w:val="18"/>
                <w:szCs w:val="20"/>
              </w:rPr>
            </w:pPr>
            <w:r w:rsidRPr="00AB6EB6">
              <w:rPr>
                <w:rFonts w:ascii="Arial" w:hAnsi="Arial" w:cs="Arial"/>
                <w:b/>
                <w:sz w:val="18"/>
                <w:szCs w:val="20"/>
              </w:rPr>
              <w:t>Egyéb támogató tevékenységek</w:t>
            </w:r>
          </w:p>
          <w:p w:rsidR="00614C0D" w:rsidRPr="00AB6EB6" w:rsidRDefault="00614C0D" w:rsidP="0073284A">
            <w:pPr>
              <w:spacing w:line="276" w:lineRule="auto"/>
              <w:rPr>
                <w:rFonts w:ascii="Arial" w:hAnsi="Arial" w:cs="Arial"/>
                <w:b/>
                <w:sz w:val="18"/>
                <w:szCs w:val="20"/>
              </w:rPr>
            </w:pP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r>
      <w:tr w:rsidR="00614C0D" w:rsidRPr="00AB6EB6" w:rsidTr="00AB6EB6">
        <w:trPr>
          <w:trHeight w:val="255"/>
          <w:jc w:val="center"/>
        </w:trPr>
        <w:tc>
          <w:tcPr>
            <w:tcW w:w="742" w:type="dxa"/>
          </w:tcPr>
          <w:p w:rsidR="00614C0D" w:rsidRPr="00AB6EB6" w:rsidRDefault="00614C0D"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614C0D" w:rsidRPr="00AB6EB6" w:rsidRDefault="00614C0D" w:rsidP="0073284A">
            <w:pPr>
              <w:spacing w:line="276" w:lineRule="auto"/>
              <w:rPr>
                <w:rFonts w:ascii="Arial" w:hAnsi="Arial" w:cs="Arial"/>
                <w:sz w:val="18"/>
                <w:szCs w:val="20"/>
              </w:rPr>
            </w:pPr>
            <w:r w:rsidRPr="00AB6EB6">
              <w:rPr>
                <w:rFonts w:ascii="Arial" w:hAnsi="Arial" w:cs="Arial"/>
                <w:sz w:val="18"/>
                <w:szCs w:val="20"/>
              </w:rPr>
              <w:t>Közbeszerzési eljárások lebonyolítása, nyomon követése közbeszerzési szakértő bevonásával</w:t>
            </w: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r>
      <w:tr w:rsidR="00614C0D" w:rsidRPr="00AB6EB6" w:rsidTr="00AB6EB6">
        <w:trPr>
          <w:trHeight w:val="255"/>
          <w:jc w:val="center"/>
        </w:trPr>
        <w:tc>
          <w:tcPr>
            <w:tcW w:w="742" w:type="dxa"/>
          </w:tcPr>
          <w:p w:rsidR="00614C0D" w:rsidRPr="00AB6EB6" w:rsidRDefault="00614C0D"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614C0D" w:rsidRPr="00AB6EB6" w:rsidRDefault="00614C0D" w:rsidP="0073284A">
            <w:pPr>
              <w:spacing w:line="276" w:lineRule="auto"/>
              <w:rPr>
                <w:rFonts w:ascii="Arial" w:hAnsi="Arial" w:cs="Arial"/>
                <w:sz w:val="18"/>
                <w:szCs w:val="20"/>
              </w:rPr>
            </w:pPr>
            <w:r w:rsidRPr="00AB6EB6">
              <w:rPr>
                <w:rFonts w:ascii="Arial" w:hAnsi="Arial" w:cs="Arial"/>
                <w:sz w:val="18"/>
                <w:szCs w:val="20"/>
              </w:rPr>
              <w:t>Engedélyekkel kapcsolatos és egyéb hatósági ügyintézés</w:t>
            </w: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r>
      <w:tr w:rsidR="00614C0D" w:rsidRPr="00AB6EB6" w:rsidTr="00AB6EB6">
        <w:trPr>
          <w:trHeight w:val="255"/>
          <w:jc w:val="center"/>
        </w:trPr>
        <w:tc>
          <w:tcPr>
            <w:tcW w:w="742" w:type="dxa"/>
          </w:tcPr>
          <w:p w:rsidR="00614C0D" w:rsidRPr="00AB6EB6" w:rsidRDefault="00614C0D" w:rsidP="0073284A">
            <w:pPr>
              <w:spacing w:line="276" w:lineRule="auto"/>
              <w:jc w:val="both"/>
              <w:rPr>
                <w:rFonts w:ascii="Arial" w:hAnsi="Arial" w:cs="Arial"/>
                <w:sz w:val="18"/>
                <w:szCs w:val="20"/>
              </w:rPr>
            </w:pPr>
            <w:r w:rsidRPr="00AB6EB6">
              <w:rPr>
                <w:rFonts w:ascii="Arial" w:hAnsi="Arial" w:cs="Arial"/>
                <w:sz w:val="18"/>
                <w:szCs w:val="20"/>
              </w:rPr>
              <w:t>3</w:t>
            </w:r>
          </w:p>
        </w:tc>
        <w:tc>
          <w:tcPr>
            <w:tcW w:w="3314" w:type="dxa"/>
            <w:shd w:val="clear" w:color="auto" w:fill="auto"/>
            <w:noWrap/>
          </w:tcPr>
          <w:p w:rsidR="00614C0D" w:rsidRPr="00AB6EB6" w:rsidRDefault="00614C0D" w:rsidP="0073284A">
            <w:pPr>
              <w:spacing w:line="276" w:lineRule="auto"/>
              <w:rPr>
                <w:rFonts w:ascii="Arial" w:hAnsi="Arial" w:cs="Arial"/>
                <w:sz w:val="18"/>
                <w:szCs w:val="20"/>
              </w:rPr>
            </w:pPr>
            <w:r w:rsidRPr="00AB6EB6">
              <w:rPr>
                <w:rFonts w:ascii="Arial" w:hAnsi="Arial" w:cs="Arial"/>
                <w:sz w:val="18"/>
                <w:szCs w:val="20"/>
              </w:rPr>
              <w:t>Jogi feladatok ellátása</w:t>
            </w: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r>
      <w:tr w:rsidR="00614C0D" w:rsidRPr="00AB6EB6" w:rsidTr="00AB6EB6">
        <w:trPr>
          <w:trHeight w:val="255"/>
          <w:jc w:val="center"/>
        </w:trPr>
        <w:tc>
          <w:tcPr>
            <w:tcW w:w="742" w:type="dxa"/>
          </w:tcPr>
          <w:p w:rsidR="00614C0D" w:rsidRPr="00AB6EB6" w:rsidRDefault="00614C0D" w:rsidP="0073284A">
            <w:pPr>
              <w:spacing w:line="276" w:lineRule="auto"/>
              <w:jc w:val="both"/>
              <w:rPr>
                <w:rFonts w:ascii="Arial" w:hAnsi="Arial" w:cs="Arial"/>
                <w:sz w:val="18"/>
                <w:szCs w:val="20"/>
              </w:rPr>
            </w:pPr>
            <w:r w:rsidRPr="00AB6EB6">
              <w:rPr>
                <w:rFonts w:ascii="Arial" w:hAnsi="Arial" w:cs="Arial"/>
                <w:sz w:val="18"/>
                <w:szCs w:val="20"/>
              </w:rPr>
              <w:t>4</w:t>
            </w:r>
          </w:p>
        </w:tc>
        <w:tc>
          <w:tcPr>
            <w:tcW w:w="3314" w:type="dxa"/>
            <w:shd w:val="clear" w:color="auto" w:fill="auto"/>
            <w:noWrap/>
          </w:tcPr>
          <w:p w:rsidR="00614C0D" w:rsidRPr="00AB6EB6" w:rsidRDefault="00614C0D" w:rsidP="0073284A">
            <w:pPr>
              <w:spacing w:line="276" w:lineRule="auto"/>
              <w:rPr>
                <w:rFonts w:ascii="Arial" w:hAnsi="Arial" w:cs="Arial"/>
                <w:sz w:val="18"/>
                <w:szCs w:val="20"/>
              </w:rPr>
            </w:pPr>
            <w:r w:rsidRPr="00AB6EB6">
              <w:rPr>
                <w:rFonts w:ascii="Arial" w:hAnsi="Arial" w:cs="Arial"/>
                <w:sz w:val="18"/>
                <w:szCs w:val="20"/>
              </w:rPr>
              <w:t>Esélyegyenlőségi és fenntarthatósági alapelvek érvényesítése, ennek nyomon követése</w:t>
            </w: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794" w:type="dxa"/>
            <w:shd w:val="clear" w:color="auto" w:fill="auto"/>
            <w:noWrap/>
            <w:vAlign w:val="bottom"/>
          </w:tcPr>
          <w:p w:rsidR="00614C0D" w:rsidRPr="00AB6EB6" w:rsidRDefault="00614C0D" w:rsidP="00962633">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614C0D" w:rsidRPr="00AB6EB6" w:rsidRDefault="00614C0D" w:rsidP="0073284A">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b/>
                <w:sz w:val="18"/>
                <w:szCs w:val="20"/>
              </w:rPr>
            </w:pPr>
            <w:r w:rsidRPr="00AB6EB6">
              <w:rPr>
                <w:rFonts w:ascii="Arial" w:hAnsi="Arial" w:cs="Arial"/>
                <w:b/>
                <w:sz w:val="18"/>
                <w:szCs w:val="20"/>
              </w:rPr>
              <w:t>XVI.</w:t>
            </w:r>
          </w:p>
        </w:tc>
        <w:tc>
          <w:tcPr>
            <w:tcW w:w="3314" w:type="dxa"/>
            <w:shd w:val="clear" w:color="auto" w:fill="auto"/>
            <w:noWrap/>
          </w:tcPr>
          <w:p w:rsidR="00CC2FAD" w:rsidRPr="00AB6EB6" w:rsidRDefault="00CC2FAD" w:rsidP="0073284A">
            <w:pPr>
              <w:spacing w:line="276" w:lineRule="auto"/>
              <w:jc w:val="both"/>
              <w:rPr>
                <w:rFonts w:ascii="Arial" w:hAnsi="Arial" w:cs="Arial"/>
                <w:sz w:val="18"/>
                <w:szCs w:val="20"/>
              </w:rPr>
            </w:pPr>
            <w:r w:rsidRPr="00AB6EB6">
              <w:rPr>
                <w:rFonts w:ascii="Arial" w:hAnsi="Arial" w:cs="Arial"/>
                <w:b/>
                <w:sz w:val="18"/>
                <w:szCs w:val="20"/>
              </w:rPr>
              <w:t>Projekt lezárása</w:t>
            </w: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794"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BFBFBF" w:themeFill="background1" w:themeFillShade="BF"/>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1</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Beruházások valamennyi hatósági engedélyének biztosítása</w:t>
            </w: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CC2FAD" w:rsidRPr="00AB6EB6" w:rsidRDefault="00614C0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r>
      <w:tr w:rsidR="00CC2FAD" w:rsidRPr="00AB6EB6" w:rsidTr="00AB6EB6">
        <w:trPr>
          <w:trHeight w:val="255"/>
          <w:jc w:val="center"/>
        </w:trPr>
        <w:tc>
          <w:tcPr>
            <w:tcW w:w="742" w:type="dxa"/>
          </w:tcPr>
          <w:p w:rsidR="00CC2FAD" w:rsidRPr="00AB6EB6" w:rsidRDefault="00CC2FAD" w:rsidP="0073284A">
            <w:pPr>
              <w:spacing w:line="276" w:lineRule="auto"/>
              <w:jc w:val="both"/>
              <w:rPr>
                <w:rFonts w:ascii="Arial" w:hAnsi="Arial" w:cs="Arial"/>
                <w:sz w:val="18"/>
                <w:szCs w:val="20"/>
              </w:rPr>
            </w:pPr>
            <w:r w:rsidRPr="00AB6EB6">
              <w:rPr>
                <w:rFonts w:ascii="Arial" w:hAnsi="Arial" w:cs="Arial"/>
                <w:sz w:val="18"/>
                <w:szCs w:val="20"/>
              </w:rPr>
              <w:t>2</w:t>
            </w:r>
          </w:p>
        </w:tc>
        <w:tc>
          <w:tcPr>
            <w:tcW w:w="3314" w:type="dxa"/>
            <w:shd w:val="clear" w:color="auto" w:fill="auto"/>
            <w:noWrap/>
          </w:tcPr>
          <w:p w:rsidR="00CC2FAD" w:rsidRPr="00AB6EB6" w:rsidRDefault="00CC2FAD" w:rsidP="0073284A">
            <w:pPr>
              <w:spacing w:line="276" w:lineRule="auto"/>
              <w:rPr>
                <w:rFonts w:ascii="Arial" w:hAnsi="Arial" w:cs="Arial"/>
                <w:sz w:val="18"/>
                <w:szCs w:val="20"/>
              </w:rPr>
            </w:pPr>
            <w:r w:rsidRPr="00AB6EB6">
              <w:rPr>
                <w:rFonts w:ascii="Arial" w:hAnsi="Arial" w:cs="Arial"/>
                <w:sz w:val="18"/>
                <w:szCs w:val="20"/>
              </w:rPr>
              <w:t>Projekt szakmai, pénzügyi és adminisztratív zárása</w:t>
            </w: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5" w:type="dxa"/>
            <w:gridSpan w:val="2"/>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794"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c>
          <w:tcPr>
            <w:tcW w:w="636" w:type="dxa"/>
            <w:shd w:val="clear" w:color="auto" w:fill="auto"/>
            <w:noWrap/>
            <w:vAlign w:val="bottom"/>
          </w:tcPr>
          <w:p w:rsidR="00CC2FAD" w:rsidRPr="00AB6EB6" w:rsidRDefault="00614C0D" w:rsidP="0073284A">
            <w:pPr>
              <w:spacing w:line="276" w:lineRule="auto"/>
              <w:jc w:val="center"/>
              <w:rPr>
                <w:rFonts w:ascii="Arial" w:eastAsia="Batang" w:hAnsi="Arial" w:cs="Arial"/>
                <w:b/>
                <w:bCs/>
                <w:sz w:val="18"/>
                <w:szCs w:val="18"/>
                <w:lang w:eastAsia="ko-KR"/>
              </w:rPr>
            </w:pPr>
            <w:r w:rsidRPr="00AB6EB6">
              <w:rPr>
                <w:rFonts w:ascii="Arial" w:eastAsia="Batang" w:hAnsi="Arial" w:cs="Arial"/>
                <w:b/>
                <w:bCs/>
                <w:sz w:val="18"/>
                <w:szCs w:val="18"/>
                <w:lang w:eastAsia="ko-KR"/>
              </w:rPr>
              <w:t>x</w:t>
            </w:r>
          </w:p>
        </w:tc>
        <w:tc>
          <w:tcPr>
            <w:tcW w:w="636" w:type="dxa"/>
            <w:shd w:val="clear" w:color="auto" w:fill="auto"/>
            <w:noWrap/>
            <w:vAlign w:val="bottom"/>
          </w:tcPr>
          <w:p w:rsidR="00CC2FAD" w:rsidRPr="00AB6EB6" w:rsidRDefault="00CC2FAD" w:rsidP="0073284A">
            <w:pPr>
              <w:spacing w:line="276" w:lineRule="auto"/>
              <w:jc w:val="center"/>
              <w:rPr>
                <w:rFonts w:ascii="Arial" w:eastAsia="Batang" w:hAnsi="Arial" w:cs="Arial"/>
                <w:b/>
                <w:bCs/>
                <w:sz w:val="18"/>
                <w:szCs w:val="18"/>
                <w:lang w:eastAsia="ko-KR"/>
              </w:rPr>
            </w:pPr>
          </w:p>
        </w:tc>
      </w:tr>
    </w:tbl>
    <w:p w:rsidR="00DA1820" w:rsidRDefault="00DA1820" w:rsidP="00C41DA6">
      <w:pPr>
        <w:spacing w:line="276" w:lineRule="auto"/>
      </w:pPr>
    </w:p>
    <w:p w:rsidR="0078068A" w:rsidRDefault="0078068A" w:rsidP="00C41DA6">
      <w:pPr>
        <w:spacing w:line="276" w:lineRule="auto"/>
        <w:sectPr w:rsidR="0078068A" w:rsidSect="0078068A">
          <w:pgSz w:w="16838" w:h="11906" w:orient="landscape"/>
          <w:pgMar w:top="1418" w:right="1418" w:bottom="1418" w:left="1418" w:header="709" w:footer="709" w:gutter="0"/>
          <w:cols w:space="708"/>
          <w:titlePg/>
          <w:docGrid w:linePitch="360"/>
        </w:sectPr>
      </w:pPr>
    </w:p>
    <w:p w:rsidR="006D26FC" w:rsidRPr="00D53CE9" w:rsidRDefault="006D26FC" w:rsidP="00D53CE9">
      <w:pPr>
        <w:pStyle w:val="Cmsor1"/>
        <w:rPr>
          <w:rFonts w:ascii="Verdana" w:hAnsi="Verdana"/>
          <w:szCs w:val="20"/>
        </w:rPr>
      </w:pPr>
      <w:bookmarkStart w:id="78" w:name="_Toc336593774"/>
      <w:bookmarkStart w:id="79" w:name="_Toc289774825"/>
      <w:bookmarkStart w:id="80" w:name="_Toc305155365"/>
      <w:bookmarkStart w:id="81" w:name="_Toc347820641"/>
      <w:r w:rsidRPr="00D53CE9">
        <w:rPr>
          <w:rFonts w:ascii="Verdana" w:hAnsi="Verdana"/>
          <w:szCs w:val="20"/>
        </w:rPr>
        <w:lastRenderedPageBreak/>
        <w:t>A PROJEKT MEGVALÓSÍTÁSÁNAK SZERVEZETI KERETEI</w:t>
      </w:r>
      <w:bookmarkEnd w:id="78"/>
      <w:bookmarkEnd w:id="81"/>
    </w:p>
    <w:p w:rsidR="006D26FC" w:rsidRPr="00D53CE9" w:rsidRDefault="006D26FC" w:rsidP="00D53CE9">
      <w:pPr>
        <w:pStyle w:val="Cmsor2"/>
        <w:rPr>
          <w:rFonts w:ascii="Verdana" w:hAnsi="Verdana"/>
          <w:shadow w:val="0"/>
          <w:sz w:val="20"/>
          <w:szCs w:val="20"/>
        </w:rPr>
      </w:pPr>
      <w:bookmarkStart w:id="82" w:name="_Toc336593775"/>
      <w:bookmarkStart w:id="83" w:name="_Toc347820642"/>
      <w:r w:rsidRPr="00D53CE9">
        <w:rPr>
          <w:rFonts w:ascii="Verdana" w:hAnsi="Verdana"/>
          <w:shadow w:val="0"/>
          <w:sz w:val="20"/>
          <w:szCs w:val="20"/>
        </w:rPr>
        <w:t>A projektgazda bemutatása</w:t>
      </w:r>
      <w:bookmarkEnd w:id="82"/>
      <w:bookmarkEnd w:id="83"/>
    </w:p>
    <w:p w:rsidR="006D26FC" w:rsidRPr="003B6642" w:rsidRDefault="006D26FC" w:rsidP="006D26FC">
      <w:pPr>
        <w:rPr>
          <w:rFonts w:ascii="Verdana" w:eastAsia="Calibri" w:hAnsi="Verdana"/>
        </w:rPr>
      </w:pPr>
    </w:p>
    <w:p w:rsidR="006D26FC" w:rsidRPr="003B6642" w:rsidRDefault="006D26FC" w:rsidP="007918F9">
      <w:pPr>
        <w:rPr>
          <w:rFonts w:ascii="Verdana" w:hAnsi="Verdana"/>
          <w:b/>
          <w:bCs/>
          <w:i/>
          <w:sz w:val="20"/>
          <w:szCs w:val="20"/>
        </w:rPr>
      </w:pPr>
      <w:r w:rsidRPr="003B6642">
        <w:rPr>
          <w:rFonts w:ascii="Verdana" w:hAnsi="Verdana"/>
          <w:b/>
          <w:bCs/>
          <w:i/>
          <w:sz w:val="20"/>
          <w:szCs w:val="20"/>
        </w:rPr>
        <w:t xml:space="preserve">A projektgazda általános adatai </w:t>
      </w:r>
    </w:p>
    <w:p w:rsidR="006D26FC" w:rsidRPr="003B6642" w:rsidRDefault="006D26FC" w:rsidP="006D26FC">
      <w:pPr>
        <w:spacing w:after="120"/>
        <w:jc w:val="both"/>
        <w:rPr>
          <w:rFonts w:ascii="Verdana" w:hAnsi="Verdana"/>
          <w:sz w:val="20"/>
          <w:szCs w:val="20"/>
        </w:rPr>
      </w:pPr>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 xml:space="preserve">A projektgazda neve: </w:t>
      </w:r>
    </w:p>
    <w:p w:rsidR="006D26FC" w:rsidRPr="003B6642" w:rsidRDefault="006D26FC" w:rsidP="006D26FC">
      <w:pPr>
        <w:spacing w:after="120"/>
        <w:jc w:val="both"/>
        <w:rPr>
          <w:rFonts w:ascii="Verdana" w:hAnsi="Verdana"/>
          <w:sz w:val="20"/>
          <w:szCs w:val="20"/>
        </w:rPr>
      </w:pPr>
      <w:r w:rsidRPr="003B6642">
        <w:rPr>
          <w:rFonts w:ascii="Verdana" w:eastAsia="Calibri" w:hAnsi="Verdana" w:cs="Calibri"/>
          <w:bCs/>
          <w:sz w:val="20"/>
          <w:szCs w:val="20"/>
        </w:rPr>
        <w:tab/>
      </w:r>
      <w:r w:rsidRPr="003B6642">
        <w:rPr>
          <w:rFonts w:ascii="Verdana" w:eastAsia="Calibri" w:hAnsi="Verdana" w:cs="Calibri"/>
          <w:bCs/>
          <w:sz w:val="20"/>
          <w:szCs w:val="20"/>
        </w:rPr>
        <w:tab/>
        <w:t>Mozgássérült Emberek Rehabilitációs Központja (MEREK)</w:t>
      </w:r>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 xml:space="preserve">A projektgazda jogi státusza: </w:t>
      </w:r>
    </w:p>
    <w:p w:rsidR="006D26FC" w:rsidRPr="003B6642" w:rsidRDefault="006D26FC" w:rsidP="006D26FC">
      <w:pPr>
        <w:spacing w:after="120"/>
        <w:ind w:left="708"/>
        <w:jc w:val="both"/>
        <w:rPr>
          <w:rFonts w:ascii="Verdana" w:hAnsi="Verdana"/>
          <w:sz w:val="20"/>
          <w:szCs w:val="20"/>
        </w:rPr>
      </w:pPr>
      <w:r w:rsidRPr="003B6642">
        <w:rPr>
          <w:rFonts w:ascii="Verdana" w:eastAsia="Calibri" w:hAnsi="Verdana" w:cs="Calibri"/>
          <w:sz w:val="20"/>
          <w:szCs w:val="20"/>
        </w:rPr>
        <w:tab/>
        <w:t xml:space="preserve">A </w:t>
      </w:r>
      <w:r w:rsidRPr="003B6642">
        <w:rPr>
          <w:rFonts w:ascii="Verdana" w:eastAsia="Calibri" w:hAnsi="Verdana" w:cs="Calibri"/>
          <w:bCs/>
          <w:sz w:val="20"/>
          <w:szCs w:val="20"/>
        </w:rPr>
        <w:t xml:space="preserve">Mozgássérült Emberek Rehabilitációs Központja (MEREK) </w:t>
      </w:r>
      <w:r w:rsidRPr="003B6642">
        <w:rPr>
          <w:rFonts w:ascii="Verdana" w:eastAsia="Calibri" w:hAnsi="Verdana" w:cs="Calibri"/>
          <w:sz w:val="20"/>
          <w:szCs w:val="20"/>
        </w:rPr>
        <w:t xml:space="preserve">a Szociális és </w:t>
      </w:r>
      <w:r w:rsidRPr="003B6642">
        <w:rPr>
          <w:rFonts w:ascii="Verdana" w:eastAsia="Calibri" w:hAnsi="Verdana" w:cs="Calibri"/>
          <w:sz w:val="20"/>
          <w:szCs w:val="20"/>
        </w:rPr>
        <w:tab/>
        <w:t>Gyermekvédelmi Főigazgatóság</w:t>
      </w:r>
      <w:r w:rsidRPr="003B6642">
        <w:rPr>
          <w:rStyle w:val="Lbjegyzet-hivatkozs"/>
          <w:rFonts w:ascii="Verdana" w:eastAsia="Calibri" w:hAnsi="Verdana" w:cs="Calibri"/>
          <w:szCs w:val="20"/>
        </w:rPr>
        <w:footnoteReference w:id="25"/>
      </w:r>
      <w:r w:rsidRPr="003B6642">
        <w:rPr>
          <w:rFonts w:ascii="Verdana" w:eastAsia="Calibri" w:hAnsi="Verdana" w:cs="Calibri"/>
          <w:sz w:val="20"/>
          <w:szCs w:val="20"/>
        </w:rPr>
        <w:t xml:space="preserve"> közvetlen fenntartásában működő, </w:t>
      </w:r>
      <w:r w:rsidRPr="003B6642">
        <w:rPr>
          <w:rFonts w:ascii="Verdana" w:eastAsia="Calibri" w:hAnsi="Verdana" w:cs="Calibri"/>
          <w:sz w:val="20"/>
          <w:szCs w:val="20"/>
        </w:rPr>
        <w:tab/>
        <w:t>központi költségvetési intézmény.</w:t>
      </w:r>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 xml:space="preserve">A projektgazda címe (székhelye): </w:t>
      </w:r>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ab/>
      </w:r>
      <w:r w:rsidRPr="003B6642">
        <w:rPr>
          <w:rFonts w:ascii="Verdana" w:hAnsi="Verdana"/>
          <w:sz w:val="20"/>
          <w:szCs w:val="20"/>
        </w:rPr>
        <w:tab/>
        <w:t>1022 Budapest, Marczibányi tér 3.</w:t>
      </w:r>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 xml:space="preserve">Honlap cím: </w:t>
      </w:r>
      <w:r w:rsidRPr="003B6642">
        <w:rPr>
          <w:rFonts w:ascii="Verdana" w:hAnsi="Verdana"/>
          <w:sz w:val="20"/>
          <w:szCs w:val="20"/>
        </w:rPr>
        <w:tab/>
      </w:r>
      <w:r w:rsidRPr="003B6642">
        <w:rPr>
          <w:rFonts w:ascii="Verdana" w:hAnsi="Verdana"/>
          <w:sz w:val="20"/>
          <w:szCs w:val="20"/>
        </w:rPr>
        <w:tab/>
      </w:r>
      <w:hyperlink r:id="rId49" w:history="1">
        <w:r w:rsidRPr="003B6642">
          <w:rPr>
            <w:rStyle w:val="Hiperhivatkozs"/>
            <w:rFonts w:ascii="Verdana" w:hAnsi="Verdana"/>
            <w:sz w:val="20"/>
            <w:szCs w:val="20"/>
          </w:rPr>
          <w:t>www.merek.hu</w:t>
        </w:r>
      </w:hyperlink>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 xml:space="preserve">Alaptevékenység szakágazati száma és megnevezése: </w:t>
      </w:r>
    </w:p>
    <w:p w:rsidR="006D26FC" w:rsidRPr="003B6642" w:rsidRDefault="006D26FC" w:rsidP="006D26FC">
      <w:pPr>
        <w:spacing w:after="120"/>
        <w:ind w:firstLine="708"/>
        <w:jc w:val="both"/>
        <w:rPr>
          <w:rFonts w:ascii="Verdana" w:hAnsi="Verdana"/>
          <w:sz w:val="20"/>
          <w:szCs w:val="20"/>
        </w:rPr>
      </w:pPr>
      <w:r w:rsidRPr="003B6642">
        <w:rPr>
          <w:rFonts w:ascii="Verdana" w:hAnsi="Verdana"/>
          <w:sz w:val="20"/>
          <w:szCs w:val="20"/>
        </w:rPr>
        <w:tab/>
        <w:t xml:space="preserve">873000 – Idősek, fogyatékosok bentlakásos </w:t>
      </w:r>
    </w:p>
    <w:p w:rsidR="006D26FC" w:rsidRPr="003B6642" w:rsidRDefault="006D26FC" w:rsidP="006D26FC">
      <w:pPr>
        <w:spacing w:after="120"/>
        <w:jc w:val="both"/>
        <w:rPr>
          <w:rFonts w:ascii="Verdana" w:hAnsi="Verdana"/>
          <w:color w:val="FF0000"/>
          <w:sz w:val="20"/>
          <w:szCs w:val="20"/>
        </w:rPr>
      </w:pPr>
      <w:r w:rsidRPr="003B6642">
        <w:rPr>
          <w:rFonts w:ascii="Verdana" w:hAnsi="Verdana"/>
          <w:sz w:val="20"/>
          <w:szCs w:val="20"/>
        </w:rPr>
        <w:t>Teljes munkaidős létszám: 110 fő</w:t>
      </w:r>
    </w:p>
    <w:p w:rsidR="006D26FC" w:rsidRPr="003B6642" w:rsidRDefault="006D26FC" w:rsidP="006D26FC">
      <w:pPr>
        <w:spacing w:after="120"/>
        <w:jc w:val="both"/>
        <w:rPr>
          <w:rFonts w:ascii="Verdana" w:hAnsi="Verdana"/>
          <w:sz w:val="20"/>
          <w:szCs w:val="20"/>
        </w:rPr>
      </w:pPr>
    </w:p>
    <w:p w:rsidR="006D26FC" w:rsidRPr="003B6642" w:rsidRDefault="006D26FC" w:rsidP="006D26FC">
      <w:pPr>
        <w:spacing w:after="240"/>
        <w:jc w:val="both"/>
        <w:rPr>
          <w:rFonts w:ascii="Verdana" w:eastAsia="Calibri" w:hAnsi="Verdana" w:cs="Calibri"/>
          <w:sz w:val="20"/>
          <w:szCs w:val="20"/>
        </w:rPr>
      </w:pPr>
      <w:r w:rsidRPr="003B6642">
        <w:rPr>
          <w:rFonts w:ascii="Verdana" w:eastAsia="Calibri" w:hAnsi="Verdana" w:cs="Calibri"/>
          <w:sz w:val="20"/>
          <w:szCs w:val="20"/>
        </w:rPr>
        <w:t xml:space="preserve">A </w:t>
      </w:r>
      <w:r w:rsidRPr="003B6642">
        <w:rPr>
          <w:rFonts w:ascii="Verdana" w:eastAsia="Calibri" w:hAnsi="Verdana" w:cs="Calibri"/>
          <w:bCs/>
          <w:sz w:val="20"/>
          <w:szCs w:val="20"/>
        </w:rPr>
        <w:t>Mozgássérült Emberek Rehabilitációs Központja (MEREK</w:t>
      </w:r>
      <w:r w:rsidRPr="003B6642">
        <w:rPr>
          <w:rFonts w:ascii="Verdana" w:eastAsia="Calibri" w:hAnsi="Verdana" w:cs="Calibri"/>
          <w:sz w:val="20"/>
          <w:szCs w:val="20"/>
        </w:rPr>
        <w:t xml:space="preserve">) feladata az intézményhez forduló mozgássérült emberek társadalmi integrációjának elősegítése, a szükségleteket messzemenően figyelembevevő, aktív együttműködésre építő, magas színvonalú komplex rehabilitációs szolgáltatások nyújtása által. A szolgáltatásai a fogyatékos emberek fizikai állapotának javítására, önállóságának fejlesztésére, oktatásának, szakképzésének, munkába állásának elősegítésére irányulnak. </w:t>
      </w:r>
    </w:p>
    <w:p w:rsidR="006D26FC" w:rsidRPr="003B6642" w:rsidRDefault="006D26FC" w:rsidP="006D26FC">
      <w:pPr>
        <w:spacing w:after="240"/>
        <w:ind w:firstLine="1134"/>
        <w:jc w:val="both"/>
        <w:rPr>
          <w:rFonts w:ascii="Verdana" w:eastAsia="Calibri" w:hAnsi="Verdana" w:cs="Calibri"/>
          <w:sz w:val="20"/>
          <w:szCs w:val="20"/>
        </w:rPr>
      </w:pPr>
      <w:r w:rsidRPr="003B6642">
        <w:rPr>
          <w:rFonts w:ascii="Verdana" w:eastAsia="Calibri" w:hAnsi="Verdana" w:cs="Calibri"/>
          <w:sz w:val="20"/>
          <w:szCs w:val="20"/>
        </w:rPr>
        <w:t xml:space="preserve">A MEREK Budapest II. kerületében a Marczibányi tér 3. szám alatt található. A </w:t>
      </w:r>
      <w:proofErr w:type="spellStart"/>
      <w:r w:rsidRPr="003B6642">
        <w:rPr>
          <w:rFonts w:ascii="Verdana" w:eastAsia="Calibri" w:hAnsi="Verdana" w:cs="Calibri"/>
          <w:sz w:val="20"/>
          <w:szCs w:val="20"/>
        </w:rPr>
        <w:t>MEREK-ben</w:t>
      </w:r>
      <w:proofErr w:type="spellEnd"/>
      <w:r w:rsidRPr="003B6642">
        <w:rPr>
          <w:rFonts w:ascii="Verdana" w:eastAsia="Calibri" w:hAnsi="Verdana" w:cs="Calibri"/>
          <w:sz w:val="20"/>
          <w:szCs w:val="20"/>
        </w:rPr>
        <w:t xml:space="preserve"> különböző lakhatási formák keretében 140 fő számára képes szolgáltatást biztosítani oly módon, hogy figyelembe veszi a mozgássérült emberek fizikai állapotát, egyéni készségeit és képességeit, életkori sajátosságait. Klienseinek elhelyezése 3-5 ágyas szobákban történik. Az arra felkészült, teljesen önálló életet élő mozgássérült személyek integrált környezetben lévő lakóotthonainkba költözhetnek.</w:t>
      </w:r>
    </w:p>
    <w:p w:rsidR="006D26FC" w:rsidRPr="003B6642" w:rsidRDefault="006D26FC" w:rsidP="006D26FC">
      <w:pPr>
        <w:spacing w:after="240"/>
        <w:ind w:firstLine="1134"/>
        <w:jc w:val="both"/>
        <w:rPr>
          <w:rFonts w:ascii="Verdana" w:eastAsia="Calibri" w:hAnsi="Verdana" w:cs="Calibri"/>
          <w:sz w:val="20"/>
          <w:szCs w:val="20"/>
        </w:rPr>
      </w:pPr>
      <w:r w:rsidRPr="003B6642">
        <w:rPr>
          <w:rFonts w:ascii="Verdana" w:eastAsia="Calibri" w:hAnsi="Verdana" w:cs="Calibri"/>
          <w:sz w:val="20"/>
          <w:szCs w:val="20"/>
        </w:rPr>
        <w:t xml:space="preserve">Szolgáltatásai körében lehetőség van arra, hogy a kliensek oktatásban, képzésben, átképzésben, vagy rehabilitációs célú foglalkoztatásban vegyenek részt. Ennek megfelelően fiatalabb és idősebb, súlyosan sérült és teljesen önellátó, veleszületett és későbbi életkorban szerzett sérüléssel rendelkező klienseknek egyaránt nyújt szolgáltatásokat az intézmény. Kliensei közül sokan személyi segítést igényelnek. Az intézmény az integráció elvének megfelelően arra törekszik, hogy azon mozgássérült embereket, akiknek arra lehetősége van, hozzásegítse a lakókörnyezetben elérhető szolgáltatások igénybevételéhez. </w:t>
      </w:r>
    </w:p>
    <w:p w:rsidR="006D26FC" w:rsidRPr="003B6642" w:rsidRDefault="006D26FC" w:rsidP="006D26FC">
      <w:pPr>
        <w:spacing w:after="240"/>
        <w:ind w:firstLine="1134"/>
        <w:jc w:val="both"/>
        <w:rPr>
          <w:rFonts w:ascii="Verdana" w:eastAsia="Calibri" w:hAnsi="Verdana" w:cs="Calibri"/>
          <w:sz w:val="20"/>
          <w:szCs w:val="20"/>
        </w:rPr>
      </w:pPr>
      <w:r w:rsidRPr="003B6642">
        <w:rPr>
          <w:rFonts w:ascii="Verdana" w:eastAsia="Calibri" w:hAnsi="Verdana" w:cs="Calibri"/>
          <w:sz w:val="20"/>
          <w:szCs w:val="20"/>
        </w:rPr>
        <w:t xml:space="preserve">A MEREK nem csak rehabilitációjukban, hanem társadalmi integrációjukban is segíti klienseit. Személyi segítők, mozgásterapeuták, pszichológusok, szociális munkások, fejlesztő pedagógusok és foglalkoztatási szakemberek segítik a minél eredményesebb rehabilitáció megvalósulását. A szolgáltatásait igénybe vevő </w:t>
      </w:r>
      <w:r w:rsidRPr="003B6642">
        <w:rPr>
          <w:rFonts w:ascii="Verdana" w:eastAsia="Calibri" w:hAnsi="Verdana" w:cs="Calibri"/>
          <w:sz w:val="20"/>
          <w:szCs w:val="20"/>
        </w:rPr>
        <w:lastRenderedPageBreak/>
        <w:t>mozgássérült emberek rehabilitációja egyénre szabottan, a működő képességeket és nehézségeket egyaránt feltáró, célokat és feladatokat rögzítő, a kliensek által is elfogadott egyéni fejlesztési terv, egyéni rehabilitációs program alapján történik. Az egyéni rehabilitációs program összeállítását a rehabilitációs team végzi, melynek tagjai a kliensen kívül azon szakemberek, akik az adott személy rehabilitációjában részt vesznek.</w:t>
      </w:r>
      <w:r w:rsidRPr="003B6642">
        <w:rPr>
          <w:rFonts w:ascii="Verdana" w:eastAsia="Calibri" w:hAnsi="Verdana" w:cs="Calibri"/>
          <w:b/>
          <w:bCs/>
          <w:sz w:val="20"/>
          <w:szCs w:val="20"/>
        </w:rPr>
        <w:t xml:space="preserve"> </w:t>
      </w:r>
      <w:r w:rsidRPr="003B6642">
        <w:rPr>
          <w:rFonts w:ascii="Verdana" w:eastAsia="Calibri" w:hAnsi="Verdana" w:cs="Calibri"/>
          <w:sz w:val="20"/>
          <w:szCs w:val="20"/>
        </w:rPr>
        <w:t xml:space="preserve">A szolgáltatások között fontos helyet foglal el a fogyatékos emberek önálló életvitelét lehetővé tevő eszközök biztosítása. A </w:t>
      </w:r>
      <w:proofErr w:type="gramStart"/>
      <w:r w:rsidRPr="003B6642">
        <w:rPr>
          <w:rFonts w:ascii="Verdana" w:eastAsia="Calibri" w:hAnsi="Verdana" w:cs="Calibri"/>
          <w:sz w:val="20"/>
          <w:szCs w:val="20"/>
        </w:rPr>
        <w:t>MEREK</w:t>
      </w:r>
      <w:proofErr w:type="gramEnd"/>
      <w:r w:rsidRPr="003B6642">
        <w:rPr>
          <w:rFonts w:ascii="Verdana" w:eastAsia="Calibri" w:hAnsi="Verdana" w:cs="Calibri"/>
          <w:sz w:val="20"/>
          <w:szCs w:val="20"/>
        </w:rPr>
        <w:t xml:space="preserve"> szeretné szolgáltatásit, módszerét elterjeszteni az ország számos régiójában, városában.</w:t>
      </w:r>
    </w:p>
    <w:p w:rsidR="006D26FC" w:rsidRPr="003B6642" w:rsidRDefault="006D26FC" w:rsidP="006D26FC">
      <w:pPr>
        <w:spacing w:after="240"/>
        <w:ind w:firstLine="1134"/>
        <w:jc w:val="both"/>
        <w:rPr>
          <w:rFonts w:ascii="Verdana" w:eastAsia="Calibri" w:hAnsi="Verdana" w:cs="Calibri"/>
          <w:sz w:val="20"/>
          <w:szCs w:val="20"/>
        </w:rPr>
      </w:pPr>
    </w:p>
    <w:p w:rsidR="006D26FC" w:rsidRPr="003B6642" w:rsidRDefault="006D26FC" w:rsidP="007918F9">
      <w:pPr>
        <w:rPr>
          <w:rFonts w:ascii="Verdana" w:hAnsi="Verdana"/>
          <w:b/>
          <w:bCs/>
          <w:i/>
          <w:sz w:val="20"/>
          <w:szCs w:val="20"/>
        </w:rPr>
      </w:pPr>
      <w:r w:rsidRPr="003B6642">
        <w:rPr>
          <w:rFonts w:ascii="Verdana" w:hAnsi="Verdana"/>
          <w:b/>
          <w:bCs/>
          <w:i/>
          <w:sz w:val="20"/>
          <w:szCs w:val="20"/>
        </w:rPr>
        <w:t>A MEREK jelenlegi szervezeti felépítés</w:t>
      </w:r>
    </w:p>
    <w:p w:rsidR="006D26FC" w:rsidRPr="003B6642" w:rsidRDefault="006D26FC" w:rsidP="006D26FC">
      <w:pPr>
        <w:spacing w:after="240"/>
        <w:ind w:firstLine="1134"/>
        <w:jc w:val="both"/>
        <w:rPr>
          <w:rFonts w:ascii="Verdana" w:eastAsia="Calibri" w:hAnsi="Verdana" w:cs="Calibri"/>
          <w:sz w:val="20"/>
          <w:szCs w:val="20"/>
        </w:rPr>
      </w:pPr>
    </w:p>
    <w:p w:rsidR="006D26FC" w:rsidRPr="003B6642" w:rsidRDefault="006D26FC" w:rsidP="006D26FC">
      <w:pPr>
        <w:rPr>
          <w:rFonts w:ascii="Verdana" w:eastAsia="Calibri" w:hAnsi="Verdana"/>
          <w:b/>
          <w:sz w:val="20"/>
          <w:szCs w:val="20"/>
        </w:rPr>
      </w:pPr>
      <w:r>
        <w:rPr>
          <w:rFonts w:ascii="Verdana" w:eastAsia="Calibri" w:hAnsi="Verdana"/>
          <w:i/>
          <w:noProof/>
        </w:rPr>
        <w:drawing>
          <wp:inline distT="0" distB="0" distL="0" distR="0">
            <wp:extent cx="6390005" cy="3721100"/>
            <wp:effectExtent l="0" t="0" r="0" b="0"/>
            <wp:docPr id="1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D26FC" w:rsidRPr="003B6642" w:rsidRDefault="006D26FC" w:rsidP="006D26FC">
      <w:pPr>
        <w:rPr>
          <w:rFonts w:ascii="Verdana" w:hAnsi="Verdana"/>
          <w:b/>
          <w:bCs/>
          <w:i/>
          <w:sz w:val="20"/>
          <w:szCs w:val="20"/>
        </w:rPr>
      </w:pPr>
      <w:r w:rsidRPr="003B6642">
        <w:rPr>
          <w:rFonts w:ascii="Verdana" w:eastAsia="Calibri" w:hAnsi="Verdana"/>
          <w:i/>
        </w:rPr>
        <w:br w:type="page"/>
      </w:r>
      <w:bookmarkStart w:id="84" w:name="_Toc336593782"/>
      <w:r w:rsidRPr="003B6642">
        <w:rPr>
          <w:rFonts w:ascii="Verdana" w:hAnsi="Verdana"/>
          <w:b/>
          <w:bCs/>
          <w:i/>
          <w:sz w:val="20"/>
          <w:szCs w:val="20"/>
        </w:rPr>
        <w:lastRenderedPageBreak/>
        <w:t>A projektgazda projekthez kapcsolódó tapasztalatainak bemutatása</w:t>
      </w:r>
      <w:bookmarkEnd w:id="84"/>
    </w:p>
    <w:p w:rsidR="006D26FC" w:rsidRPr="003B6642" w:rsidRDefault="006D26FC" w:rsidP="006D26FC">
      <w:pPr>
        <w:spacing w:line="360" w:lineRule="auto"/>
        <w:jc w:val="both"/>
        <w:rPr>
          <w:rFonts w:ascii="Verdana" w:eastAsia="Calibri" w:hAnsi="Verdana"/>
          <w:sz w:val="20"/>
          <w:szCs w:val="20"/>
        </w:rPr>
      </w:pPr>
    </w:p>
    <w:p w:rsidR="006D26FC" w:rsidRPr="003B6642" w:rsidRDefault="006D26FC" w:rsidP="006D26FC">
      <w:pPr>
        <w:spacing w:line="360" w:lineRule="auto"/>
        <w:ind w:left="360"/>
        <w:jc w:val="both"/>
        <w:rPr>
          <w:rFonts w:ascii="Verdana" w:eastAsia="Calibri" w:hAnsi="Verdana" w:cs="Calibri"/>
          <w:b/>
          <w:sz w:val="20"/>
          <w:szCs w:val="20"/>
        </w:rPr>
      </w:pPr>
      <w:proofErr w:type="gramStart"/>
      <w:r w:rsidRPr="003B6642">
        <w:rPr>
          <w:rFonts w:ascii="Verdana" w:eastAsia="Calibri" w:hAnsi="Verdana"/>
          <w:b/>
          <w:sz w:val="20"/>
          <w:szCs w:val="20"/>
        </w:rPr>
        <w:t>a</w:t>
      </w:r>
      <w:proofErr w:type="gramEnd"/>
      <w:r w:rsidRPr="003B6642">
        <w:rPr>
          <w:rFonts w:ascii="Verdana" w:eastAsia="Calibri" w:hAnsi="Verdana"/>
          <w:b/>
          <w:sz w:val="20"/>
          <w:szCs w:val="20"/>
        </w:rPr>
        <w:t xml:space="preserve">) Holnap Háza kialakítása (2006-2008) - </w:t>
      </w:r>
      <w:r w:rsidRPr="003B6642">
        <w:rPr>
          <w:rFonts w:ascii="Verdana" w:eastAsia="Calibri" w:hAnsi="Verdana" w:cs="Calibri"/>
          <w:b/>
          <w:sz w:val="20"/>
          <w:szCs w:val="20"/>
        </w:rPr>
        <w:t>HEFOP-4.2.1</w:t>
      </w:r>
    </w:p>
    <w:p w:rsidR="006D26FC" w:rsidRPr="003B6642" w:rsidRDefault="006D26FC" w:rsidP="006D26FC">
      <w:pPr>
        <w:ind w:firstLine="708"/>
        <w:jc w:val="both"/>
        <w:rPr>
          <w:rFonts w:ascii="Verdana" w:eastAsia="Calibri" w:hAnsi="Verdana" w:cs="Calibri"/>
          <w:sz w:val="20"/>
          <w:szCs w:val="20"/>
        </w:rPr>
      </w:pPr>
      <w:r w:rsidRPr="003B6642">
        <w:rPr>
          <w:rFonts w:ascii="Verdana" w:eastAsia="Calibri" w:hAnsi="Verdana" w:cs="Calibri"/>
          <w:sz w:val="20"/>
          <w:szCs w:val="20"/>
        </w:rPr>
        <w:t>Támogatás: 237.500.000 Ft.</w:t>
      </w:r>
    </w:p>
    <w:p w:rsidR="006D26FC" w:rsidRPr="003B6642" w:rsidRDefault="006D26FC" w:rsidP="006D26FC">
      <w:pPr>
        <w:ind w:firstLine="1134"/>
        <w:jc w:val="both"/>
        <w:rPr>
          <w:rFonts w:ascii="Verdana" w:hAnsi="Verdana" w:cs="Calibri"/>
          <w:sz w:val="20"/>
          <w:szCs w:val="20"/>
        </w:rPr>
      </w:pPr>
      <w:r w:rsidRPr="003B6642">
        <w:rPr>
          <w:rFonts w:ascii="Verdana" w:hAnsi="Verdana" w:cs="Calibri"/>
          <w:sz w:val="20"/>
          <w:szCs w:val="20"/>
        </w:rPr>
        <w:t>A pályázat célja egy nappali rehabilitációs szolgáltatás, a Holnap Háza Nappali Rehabilitációs Központ kialakítása volt Budapest II. kerületében, a Mozgássérültek Állami Intézete</w:t>
      </w:r>
      <w:r w:rsidRPr="003B6642">
        <w:rPr>
          <w:rStyle w:val="Lbjegyzet-hivatkozs"/>
          <w:rFonts w:ascii="Verdana" w:hAnsi="Verdana" w:cs="Calibri"/>
          <w:szCs w:val="20"/>
        </w:rPr>
        <w:footnoteReference w:id="26"/>
      </w:r>
      <w:r w:rsidRPr="003B6642">
        <w:rPr>
          <w:rFonts w:ascii="Verdana" w:hAnsi="Verdana" w:cs="Calibri"/>
          <w:sz w:val="20"/>
          <w:szCs w:val="20"/>
        </w:rPr>
        <w:t xml:space="preserve"> (MÁI) Marczibányi téri ingatlanán. A 237,5 millió Ft-os támogatású pályázat megvalósítása során elkészültek az épület kiviteli tervei, nyílt, majd tárgyalásos közbeszerzési eljárás keretében kiválasztásra került a generálkivitelező, aki határidőre megvalósította az építést. A Holnap Háza ünnepélyes keretek között 2007. december 6-án nyitotta meg kapuit először 61, majd 80 férőhellyel. </w:t>
      </w:r>
    </w:p>
    <w:p w:rsidR="006D26FC" w:rsidRPr="003B6642" w:rsidRDefault="006D26FC" w:rsidP="006D26FC">
      <w:pPr>
        <w:ind w:firstLine="1134"/>
        <w:jc w:val="both"/>
        <w:rPr>
          <w:rFonts w:ascii="Verdana" w:eastAsia="Calibri" w:hAnsi="Verdana" w:cs="Calibri"/>
          <w:sz w:val="20"/>
          <w:szCs w:val="20"/>
        </w:rPr>
      </w:pPr>
      <w:r w:rsidRPr="003B6642">
        <w:rPr>
          <w:rFonts w:ascii="Verdana" w:hAnsi="Verdana" w:cs="Calibri"/>
          <w:sz w:val="20"/>
          <w:szCs w:val="20"/>
        </w:rPr>
        <w:t xml:space="preserve">Az 1053 m2 alapterületű épület és a nappali rehabilitációs szolgáltatás </w:t>
      </w:r>
      <w:proofErr w:type="gramStart"/>
      <w:r w:rsidRPr="003B6642">
        <w:rPr>
          <w:rFonts w:ascii="Verdana" w:hAnsi="Verdana" w:cs="Calibri"/>
          <w:sz w:val="20"/>
          <w:szCs w:val="20"/>
        </w:rPr>
        <w:t>azóta</w:t>
      </w:r>
      <w:proofErr w:type="gramEnd"/>
      <w:r w:rsidRPr="003B6642">
        <w:rPr>
          <w:rFonts w:ascii="Verdana" w:hAnsi="Verdana" w:cs="Calibri"/>
          <w:sz w:val="20"/>
          <w:szCs w:val="20"/>
        </w:rPr>
        <w:t xml:space="preserve"> is teljes kapacitással működik, a szolgáltatás finanszírozása állami normatív támogatás igénybevételével valósul meg. </w:t>
      </w:r>
      <w:r w:rsidRPr="003B6642">
        <w:rPr>
          <w:rFonts w:ascii="Verdana" w:eastAsia="Calibri" w:hAnsi="Verdana" w:cs="Calibri"/>
          <w:sz w:val="20"/>
          <w:szCs w:val="20"/>
        </w:rPr>
        <w:t xml:space="preserve">Az új részleg a támogató szolgálat mellett a legmodernebb rehabilitációs szolgáltatásokat nyújtja a célcsoport (fővárosi, családban élő mozgássérült és halmozottan sérült emberek, valamint balesetet szenvedett felnőtt mozgássérültek) számára: fizikai rehabilitáció, munkavállalási készségek fejlesztése, kulturális szolgáltatások, egyéni és csoportos terápiás foglalkozások, egyéni esetkezelés. Az új intézmény rugalmasan alkalmazkodik a célcsoport speciális egyedi igényeihez, valamint a munkaerő-piaci tendenciákhoz a MEREK (MÁI) szakembereinek szakmai tudására, az </w:t>
      </w:r>
      <w:proofErr w:type="spellStart"/>
      <w:r w:rsidRPr="003B6642">
        <w:rPr>
          <w:rFonts w:ascii="Verdana" w:eastAsia="Calibri" w:hAnsi="Verdana" w:cs="Calibri"/>
          <w:sz w:val="20"/>
          <w:szCs w:val="20"/>
        </w:rPr>
        <w:t>Addetur</w:t>
      </w:r>
      <w:proofErr w:type="spellEnd"/>
      <w:r w:rsidRPr="003B6642">
        <w:rPr>
          <w:rFonts w:ascii="Verdana" w:eastAsia="Calibri" w:hAnsi="Verdana" w:cs="Calibri"/>
          <w:sz w:val="20"/>
          <w:szCs w:val="20"/>
        </w:rPr>
        <w:t xml:space="preserve"> Alapítvány és a konzorciumi partnerek együttműködésére alapozva. A projekt során a szakmai együttműködés modelljét és hálózatát hozzuk létre, modellezzük a szakmai, civil és önkormányzati szervezetek együttműködésén alapuló modern rehabilitációs szolgáltatást.</w:t>
      </w:r>
    </w:p>
    <w:p w:rsidR="006D26FC" w:rsidRPr="003B6642" w:rsidRDefault="006D26FC" w:rsidP="006D26FC">
      <w:pPr>
        <w:ind w:firstLine="1134"/>
        <w:jc w:val="both"/>
        <w:rPr>
          <w:rFonts w:ascii="Verdana" w:eastAsia="Calibri" w:hAnsi="Verdana" w:cs="Calibri"/>
          <w:sz w:val="20"/>
          <w:szCs w:val="20"/>
        </w:rPr>
      </w:pPr>
    </w:p>
    <w:p w:rsidR="006D26FC" w:rsidRPr="003B6642" w:rsidRDefault="006D26FC" w:rsidP="006D26FC">
      <w:pPr>
        <w:ind w:left="360"/>
        <w:jc w:val="both"/>
        <w:rPr>
          <w:rFonts w:ascii="Verdana" w:eastAsia="Calibri" w:hAnsi="Verdana"/>
          <w:b/>
          <w:sz w:val="20"/>
          <w:szCs w:val="20"/>
        </w:rPr>
      </w:pPr>
      <w:r w:rsidRPr="003B6642">
        <w:rPr>
          <w:rFonts w:ascii="Verdana" w:eastAsia="Calibri" w:hAnsi="Verdana"/>
          <w:b/>
          <w:sz w:val="20"/>
          <w:szCs w:val="20"/>
        </w:rPr>
        <w:t>b) Szociális szakemberek kompetencia-fejlesztése (2007-2008) - HEFOP 2.2.1</w:t>
      </w:r>
    </w:p>
    <w:p w:rsidR="006D26FC" w:rsidRPr="003B6642" w:rsidRDefault="006D26FC" w:rsidP="006D26FC">
      <w:pPr>
        <w:spacing w:line="360" w:lineRule="auto"/>
        <w:ind w:firstLine="708"/>
        <w:jc w:val="both"/>
        <w:rPr>
          <w:rFonts w:ascii="Verdana" w:eastAsia="Calibri" w:hAnsi="Verdana"/>
          <w:sz w:val="20"/>
          <w:szCs w:val="20"/>
        </w:rPr>
      </w:pPr>
      <w:r w:rsidRPr="003B6642">
        <w:rPr>
          <w:rFonts w:ascii="Verdana" w:eastAsia="Calibri" w:hAnsi="Verdana"/>
          <w:sz w:val="20"/>
          <w:szCs w:val="20"/>
        </w:rPr>
        <w:t>Támogatás: 16.500.000 Ft.</w:t>
      </w:r>
    </w:p>
    <w:p w:rsidR="006D26FC" w:rsidRPr="003B6642" w:rsidRDefault="006D26FC" w:rsidP="006D26FC">
      <w:pPr>
        <w:ind w:firstLine="1134"/>
        <w:jc w:val="both"/>
        <w:rPr>
          <w:rFonts w:ascii="Verdana" w:eastAsia="Calibri" w:hAnsi="Verdana"/>
          <w:sz w:val="20"/>
          <w:szCs w:val="20"/>
        </w:rPr>
      </w:pPr>
      <w:r w:rsidRPr="003B6642">
        <w:rPr>
          <w:rFonts w:ascii="Verdana" w:hAnsi="Verdana" w:cs="Calibri"/>
          <w:sz w:val="20"/>
          <w:szCs w:val="20"/>
        </w:rPr>
        <w:t xml:space="preserve">A Holnap Háza kialakítása pályázathoz szorosan kötődik a HEFOP 2.2.1-es pályázat, mely többek között a központban dolgozó </w:t>
      </w:r>
      <w:r w:rsidRPr="003B6642">
        <w:rPr>
          <w:rFonts w:ascii="Verdana" w:eastAsia="Calibri" w:hAnsi="Verdana"/>
          <w:sz w:val="20"/>
          <w:szCs w:val="20"/>
        </w:rPr>
        <w:t xml:space="preserve">szociális szakemberek szakmai továbbképzését valósította meg 16,5 millió Ft-os támogatással. A programakkreditált képzések a mozgássérültség, a rehabilitáció, a szociális munka új szemlélete témaköreiben valósultak meg mintegy 120 szakember, köztük a Holnap Házában majdan dolgozó alkalmazottak részvételével. </w:t>
      </w:r>
    </w:p>
    <w:p w:rsidR="006D26FC" w:rsidRPr="003B6642" w:rsidRDefault="006D26FC" w:rsidP="006D26FC">
      <w:pPr>
        <w:ind w:firstLine="1134"/>
        <w:jc w:val="both"/>
        <w:rPr>
          <w:rFonts w:ascii="Verdana" w:eastAsia="Calibri" w:hAnsi="Verdana"/>
          <w:sz w:val="20"/>
          <w:szCs w:val="20"/>
        </w:rPr>
      </w:pPr>
    </w:p>
    <w:p w:rsidR="006D26FC" w:rsidRPr="003B6642" w:rsidRDefault="006D26FC" w:rsidP="006D26FC">
      <w:pPr>
        <w:spacing w:line="360" w:lineRule="auto"/>
        <w:ind w:left="426"/>
        <w:jc w:val="both"/>
        <w:rPr>
          <w:rFonts w:ascii="Verdana" w:eastAsia="Calibri" w:hAnsi="Verdana"/>
          <w:b/>
          <w:sz w:val="20"/>
          <w:szCs w:val="20"/>
        </w:rPr>
      </w:pPr>
      <w:r w:rsidRPr="003B6642">
        <w:rPr>
          <w:rFonts w:ascii="Verdana" w:eastAsia="Calibri" w:hAnsi="Verdana"/>
          <w:b/>
          <w:sz w:val="20"/>
          <w:szCs w:val="20"/>
        </w:rPr>
        <w:t>c) Phare Access Makro pályázat (2004-2006)</w:t>
      </w:r>
    </w:p>
    <w:p w:rsidR="006D26FC" w:rsidRPr="003B6642" w:rsidRDefault="006D26FC" w:rsidP="006D26FC">
      <w:pPr>
        <w:spacing w:line="360" w:lineRule="auto"/>
        <w:ind w:firstLine="708"/>
        <w:jc w:val="both"/>
        <w:rPr>
          <w:rFonts w:ascii="Verdana" w:eastAsia="Calibri" w:hAnsi="Verdana"/>
          <w:sz w:val="20"/>
          <w:szCs w:val="20"/>
        </w:rPr>
      </w:pPr>
      <w:r w:rsidRPr="003B6642">
        <w:rPr>
          <w:rFonts w:ascii="Verdana" w:eastAsia="Calibri" w:hAnsi="Verdana"/>
          <w:sz w:val="20"/>
          <w:szCs w:val="20"/>
        </w:rPr>
        <w:t>Támogatás: 24.000.000 Ft.</w:t>
      </w:r>
    </w:p>
    <w:p w:rsidR="006D26FC" w:rsidRDefault="006D26FC" w:rsidP="006D26FC">
      <w:pPr>
        <w:ind w:firstLine="1134"/>
        <w:jc w:val="both"/>
        <w:rPr>
          <w:rFonts w:ascii="Verdana" w:eastAsia="Calibri" w:hAnsi="Verdana" w:cs="Calibri"/>
          <w:sz w:val="20"/>
          <w:szCs w:val="20"/>
        </w:rPr>
      </w:pPr>
      <w:r w:rsidRPr="003B6642">
        <w:rPr>
          <w:rFonts w:ascii="Verdana" w:eastAsia="Calibri" w:hAnsi="Verdana" w:cs="Calibri"/>
          <w:sz w:val="20"/>
          <w:szCs w:val="20"/>
        </w:rPr>
        <w:t>A projekt során egy, a MEREK területén álló régi épületben kialakításra került a Guruló Segédeszköz és Sporteszköz Műhely, mely a mozgássérült emberek által használt segédeszközök átalakítását és szervizét, karbantartását végzi. A műhelyben a segédeszköz-szükséglet felmérése team-munkában, a kliens mellett műszerész, mozgásterapeuta és ortopéd orvos közreműködésével, az FNO módszer alkalmazásával történik</w:t>
      </w:r>
    </w:p>
    <w:p w:rsidR="006D26FC" w:rsidRPr="003B6642" w:rsidRDefault="006D26FC" w:rsidP="006D26FC">
      <w:pPr>
        <w:ind w:firstLine="1134"/>
        <w:jc w:val="both"/>
        <w:rPr>
          <w:rFonts w:ascii="Verdana" w:eastAsia="Calibri" w:hAnsi="Verdana" w:cs="Calibri"/>
          <w:sz w:val="20"/>
          <w:szCs w:val="20"/>
        </w:rPr>
      </w:pPr>
    </w:p>
    <w:p w:rsidR="006D26FC" w:rsidRPr="003B6642" w:rsidRDefault="006D26FC" w:rsidP="006D26FC">
      <w:pPr>
        <w:ind w:left="360"/>
        <w:jc w:val="both"/>
        <w:rPr>
          <w:rFonts w:ascii="Verdana" w:eastAsia="Calibri" w:hAnsi="Verdana" w:cs="Arial"/>
          <w:b/>
          <w:sz w:val="20"/>
          <w:szCs w:val="20"/>
        </w:rPr>
      </w:pPr>
      <w:r w:rsidRPr="003B6642">
        <w:rPr>
          <w:rFonts w:ascii="Verdana" w:eastAsia="Calibri" w:hAnsi="Verdana"/>
          <w:b/>
          <w:sz w:val="20"/>
          <w:szCs w:val="20"/>
        </w:rPr>
        <w:t>d) Guruló projekt – Mozgáskorlátozott emberek foglalkoztatását, önálló életvitelét segítő eszközfejlesztő műhely- és szolgáltatási hálózat (2010 – 2012) - TÁMOP-1.4.2</w:t>
      </w:r>
    </w:p>
    <w:p w:rsidR="006D26FC" w:rsidRPr="003B6642" w:rsidRDefault="006D26FC" w:rsidP="006D26FC">
      <w:pPr>
        <w:spacing w:line="360" w:lineRule="auto"/>
        <w:ind w:firstLine="708"/>
        <w:jc w:val="both"/>
        <w:rPr>
          <w:rFonts w:ascii="Verdana" w:eastAsia="Calibri" w:hAnsi="Verdana"/>
          <w:sz w:val="20"/>
          <w:szCs w:val="20"/>
        </w:rPr>
      </w:pPr>
      <w:r w:rsidRPr="003B6642">
        <w:rPr>
          <w:rFonts w:ascii="Verdana" w:eastAsia="Calibri" w:hAnsi="Verdana"/>
          <w:sz w:val="20"/>
          <w:szCs w:val="20"/>
        </w:rPr>
        <w:t>Támogatás: 1.399.994.114 Ft.</w:t>
      </w:r>
    </w:p>
    <w:p w:rsidR="006D26FC" w:rsidRPr="003B6642" w:rsidRDefault="006D26FC" w:rsidP="006D26FC">
      <w:pPr>
        <w:ind w:firstLine="1134"/>
        <w:jc w:val="both"/>
        <w:rPr>
          <w:rFonts w:ascii="Verdana" w:eastAsia="Calibri" w:hAnsi="Verdana" w:cs="Calibri"/>
          <w:sz w:val="20"/>
          <w:szCs w:val="20"/>
        </w:rPr>
      </w:pPr>
      <w:r w:rsidRPr="003B6642">
        <w:rPr>
          <w:rFonts w:ascii="Verdana" w:eastAsia="Calibri" w:hAnsi="Verdana" w:cs="Calibri"/>
          <w:sz w:val="20"/>
          <w:szCs w:val="20"/>
        </w:rPr>
        <w:t xml:space="preserve">A Mozgássérült Emberek Rehabilitációs Központja (MEREK) nyugat-európai mintákra építve innovatív fejlesztésbe fogott 2008-ban: uniós kiemelt projekt keretén belül létrehozott egy országos segéd- és sporteszközfejlesztő műhelyhálózatot.  Az ún. </w:t>
      </w:r>
      <w:r w:rsidRPr="003B6642">
        <w:rPr>
          <w:rFonts w:ascii="Verdana" w:eastAsia="Calibri" w:hAnsi="Verdana" w:cs="Calibri"/>
          <w:sz w:val="20"/>
          <w:szCs w:val="20"/>
        </w:rPr>
        <w:lastRenderedPageBreak/>
        <w:t xml:space="preserve">"Guruló" műhelyek műszaki szakemberek, szakorvosok és mozgásterapeuták – főképp Dániában ismert – csoportmunkájára építenek, hogy a fogyatékos és megváltozott munkaképességű emberek számára sorozatban gyártott segédeszközöket javítsák, karbantartsák, megfelelő felmérés után pedig személyre szabva átalakítsák. A szakemberek a WHO által fejlesztett, Magyarországon is bevezetésre kerülő FNO (Funkcióképesség, Fogyatékosság és Egészség Nemzetközi Osztályozása) módszer alapján végzik el az átalakításhoz szükséges felméréseket, így biztosítva, hogy a szolgáltatás szakmailag megalapozott és egyénre szabott legyen. </w:t>
      </w:r>
    </w:p>
    <w:p w:rsidR="006D26FC" w:rsidRPr="003B6642" w:rsidRDefault="006D26FC" w:rsidP="006D26FC">
      <w:pPr>
        <w:ind w:firstLine="1134"/>
        <w:jc w:val="both"/>
        <w:rPr>
          <w:rFonts w:ascii="Verdana" w:eastAsia="Calibri" w:hAnsi="Verdana" w:cs="Calibri"/>
          <w:sz w:val="20"/>
          <w:szCs w:val="20"/>
        </w:rPr>
      </w:pPr>
      <w:r w:rsidRPr="003B6642">
        <w:rPr>
          <w:rFonts w:ascii="Verdana" w:eastAsia="Calibri" w:hAnsi="Verdana" w:cs="Calibri"/>
          <w:sz w:val="20"/>
          <w:szCs w:val="20"/>
        </w:rPr>
        <w:t xml:space="preserve">Az uniós projekt eredményeképpen az ország mind a hét régiójában létrejött Guruló műhely, így minden rászorulóhoz közel került a hiánypótló szolgáltatás. Aki pedig nem tud közlekedni, ahhoz a műhely vonul ki speciális gépjárművével – e funkciójával a műhelyek az ország valamennyi megyéjében szolgáltattak a fogyatékos és idős emberek bentlakásos intézményei számára. A Székesfehérváron, Szombathelyen, Kaposváron, Mórahalmon, Nyíregyházán, Miskolcon és Budapesten működő Guruló műhelyek a projekt idei zárásáig 5000 embernek segítettek életvitelt segítő eszközük megjavításával, átalakításával vagy – szükség esetén – cseréjével. A műhelyekben dolgozó, főként megváltozott munkaképességű műhelyvezetők és műszerészek felkészültek mind a kisebb javítások elvégzésére, mind az életvitelt segítő eszközök egyénre szabott, jelentős átalakítására egyaránt. A </w:t>
      </w:r>
      <w:proofErr w:type="gramStart"/>
      <w:r w:rsidRPr="003B6642">
        <w:rPr>
          <w:rFonts w:ascii="Verdana" w:eastAsia="Calibri" w:hAnsi="Verdana" w:cs="Calibri"/>
          <w:sz w:val="20"/>
          <w:szCs w:val="20"/>
        </w:rPr>
        <w:t>műhelyekben</w:t>
      </w:r>
      <w:proofErr w:type="gramEnd"/>
      <w:r w:rsidRPr="003B6642">
        <w:rPr>
          <w:rFonts w:ascii="Verdana" w:eastAsia="Calibri" w:hAnsi="Verdana" w:cs="Calibri"/>
          <w:sz w:val="20"/>
          <w:szCs w:val="20"/>
        </w:rPr>
        <w:t xml:space="preserve"> kisebb mennyiségben életvitelt segítő eszközöket (</w:t>
      </w:r>
      <w:proofErr w:type="spellStart"/>
      <w:r w:rsidRPr="003B6642">
        <w:rPr>
          <w:rFonts w:ascii="Verdana" w:eastAsia="Calibri" w:hAnsi="Verdana" w:cs="Calibri"/>
          <w:sz w:val="20"/>
          <w:szCs w:val="20"/>
        </w:rPr>
        <w:t>fürdetőszék</w:t>
      </w:r>
      <w:proofErr w:type="spellEnd"/>
      <w:r w:rsidRPr="003B6642">
        <w:rPr>
          <w:rFonts w:ascii="Verdana" w:eastAsia="Calibri" w:hAnsi="Verdana" w:cs="Calibri"/>
          <w:sz w:val="20"/>
          <w:szCs w:val="20"/>
        </w:rPr>
        <w:t xml:space="preserve">, kerekesszék, </w:t>
      </w:r>
      <w:proofErr w:type="spellStart"/>
      <w:r w:rsidRPr="003B6642">
        <w:rPr>
          <w:rFonts w:ascii="Verdana" w:eastAsia="Calibri" w:hAnsi="Verdana" w:cs="Calibri"/>
          <w:sz w:val="20"/>
          <w:szCs w:val="20"/>
        </w:rPr>
        <w:t>támbot</w:t>
      </w:r>
      <w:proofErr w:type="spellEnd"/>
      <w:r w:rsidRPr="003B6642">
        <w:rPr>
          <w:rFonts w:ascii="Verdana" w:eastAsia="Calibri" w:hAnsi="Verdana" w:cs="Calibri"/>
          <w:sz w:val="20"/>
          <w:szCs w:val="20"/>
        </w:rPr>
        <w:t>, stb.) is lehet kölcsönözni. A MEREK tapasztalatai szerint a megfelelő segédeszköz kiválasztását megelőző kipróbálások, átalakítások sok mozgássérült személy és családjuk életvitelét könnyítik meg.</w:t>
      </w:r>
    </w:p>
    <w:p w:rsidR="006D26FC" w:rsidRPr="003B6642" w:rsidRDefault="006D26FC" w:rsidP="006D26FC">
      <w:pPr>
        <w:rPr>
          <w:rFonts w:ascii="Verdana" w:eastAsia="Calibri" w:hAnsi="Verdana"/>
        </w:rPr>
      </w:pPr>
    </w:p>
    <w:p w:rsidR="006D26FC" w:rsidRPr="003B6642" w:rsidRDefault="006D26FC" w:rsidP="006D26FC">
      <w:pPr>
        <w:rPr>
          <w:rFonts w:ascii="Verdana" w:eastAsia="Calibri" w:hAnsi="Verdana"/>
        </w:rPr>
      </w:pPr>
      <w:r w:rsidRPr="003B6642">
        <w:rPr>
          <w:rFonts w:ascii="Verdana" w:eastAsia="Calibri" w:hAnsi="Verdana"/>
        </w:rPr>
        <w:br w:type="page"/>
      </w:r>
    </w:p>
    <w:p w:rsidR="006D26FC" w:rsidRPr="007918F9" w:rsidRDefault="006D26FC" w:rsidP="007918F9">
      <w:pPr>
        <w:pStyle w:val="Cmsor2"/>
        <w:rPr>
          <w:rFonts w:ascii="Verdana" w:hAnsi="Verdana"/>
          <w:shadow w:val="0"/>
          <w:sz w:val="20"/>
          <w:szCs w:val="20"/>
        </w:rPr>
      </w:pPr>
      <w:bookmarkStart w:id="85" w:name="_Toc347820643"/>
      <w:r w:rsidRPr="007918F9">
        <w:rPr>
          <w:rFonts w:ascii="Verdana" w:hAnsi="Verdana"/>
          <w:shadow w:val="0"/>
          <w:sz w:val="20"/>
          <w:szCs w:val="20"/>
        </w:rPr>
        <w:lastRenderedPageBreak/>
        <w:t>A Projektszervezet</w:t>
      </w:r>
      <w:bookmarkEnd w:id="85"/>
    </w:p>
    <w:p w:rsidR="006D26FC" w:rsidRPr="003B6642" w:rsidRDefault="006D26FC" w:rsidP="007918F9">
      <w:pPr>
        <w:pStyle w:val="Cmsor3"/>
        <w:rPr>
          <w:rFonts w:ascii="Verdana" w:eastAsia="Calibri" w:hAnsi="Verdana"/>
          <w:b w:val="0"/>
          <w:sz w:val="20"/>
          <w:szCs w:val="20"/>
        </w:rPr>
      </w:pPr>
      <w:bookmarkStart w:id="86" w:name="_Toc336593783"/>
      <w:bookmarkStart w:id="87" w:name="_Toc347820644"/>
      <w:r w:rsidRPr="003B6642">
        <w:rPr>
          <w:rFonts w:ascii="Verdana" w:eastAsia="Calibri" w:hAnsi="Verdana"/>
          <w:b w:val="0"/>
          <w:sz w:val="20"/>
          <w:szCs w:val="20"/>
        </w:rPr>
        <w:t>A projekt szervezeti felépítése (belső erőforrás)</w:t>
      </w:r>
      <w:bookmarkEnd w:id="87"/>
    </w:p>
    <w:p w:rsidR="006D26FC" w:rsidRPr="003B6642" w:rsidRDefault="006D26FC" w:rsidP="006D26FC">
      <w:pPr>
        <w:rPr>
          <w:rFonts w:ascii="Verdana" w:hAnsi="Verdana"/>
          <w:noProof/>
        </w:rPr>
      </w:pPr>
    </w:p>
    <w:p w:rsidR="006D26FC" w:rsidRPr="003B6642" w:rsidRDefault="006D26FC" w:rsidP="006D26FC">
      <w:pPr>
        <w:rPr>
          <w:rFonts w:ascii="Verdana" w:hAnsi="Verdana"/>
        </w:rPr>
      </w:pPr>
      <w:r>
        <w:rPr>
          <w:rFonts w:ascii="Verdana" w:hAnsi="Verdana"/>
          <w:noProof/>
        </w:rPr>
        <w:drawing>
          <wp:inline distT="0" distB="0" distL="0" distR="0">
            <wp:extent cx="5486400" cy="3554331"/>
            <wp:effectExtent l="0" t="0" r="0" b="0"/>
            <wp:docPr id="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D26FC" w:rsidRPr="003B6642" w:rsidRDefault="006D26FC" w:rsidP="006D26FC">
      <w:pPr>
        <w:rPr>
          <w:rFonts w:ascii="Verdana" w:hAnsi="Verdana"/>
          <w:b/>
          <w:color w:val="000000" w:themeColor="text1"/>
          <w:sz w:val="20"/>
          <w:szCs w:val="20"/>
        </w:rPr>
      </w:pPr>
    </w:p>
    <w:p w:rsidR="006D26FC" w:rsidRPr="003B6642" w:rsidRDefault="006D26FC" w:rsidP="006D26FC">
      <w:pPr>
        <w:rPr>
          <w:rFonts w:ascii="Verdana" w:hAnsi="Verdana"/>
          <w:b/>
          <w:color w:val="000000" w:themeColor="text1"/>
          <w:sz w:val="20"/>
          <w:szCs w:val="20"/>
        </w:rPr>
      </w:pPr>
    </w:p>
    <w:p w:rsidR="006D26FC" w:rsidRDefault="006D26FC" w:rsidP="006D26FC">
      <w:pPr>
        <w:rPr>
          <w:rFonts w:ascii="Verdana" w:eastAsia="Calibri" w:hAnsi="Verdana"/>
          <w:b/>
          <w:sz w:val="20"/>
          <w:szCs w:val="20"/>
        </w:rPr>
      </w:pPr>
      <w:r w:rsidRPr="003B6642">
        <w:rPr>
          <w:rFonts w:ascii="Verdana" w:hAnsi="Verdana"/>
          <w:b/>
          <w:color w:val="000000" w:themeColor="text1"/>
          <w:sz w:val="20"/>
          <w:szCs w:val="20"/>
        </w:rPr>
        <w:t xml:space="preserve">A </w:t>
      </w:r>
      <w:r w:rsidRPr="003B6642">
        <w:rPr>
          <w:rFonts w:ascii="Verdana" w:eastAsia="Calibri" w:hAnsi="Verdana"/>
          <w:b/>
          <w:sz w:val="20"/>
          <w:szCs w:val="20"/>
        </w:rPr>
        <w:t>Projektet támogató szolgáltatók (külső erőforrás)</w:t>
      </w:r>
    </w:p>
    <w:p w:rsidR="0055253A" w:rsidRPr="003B6642" w:rsidRDefault="0055253A" w:rsidP="006D26FC">
      <w:pPr>
        <w:rPr>
          <w:rFonts w:ascii="Verdana" w:hAnsi="Verdana"/>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6D26FC" w:rsidRPr="003B6642" w:rsidTr="0055253A">
        <w:tc>
          <w:tcPr>
            <w:tcW w:w="3070" w:type="dxa"/>
            <w:shd w:val="clear" w:color="auto" w:fill="92CDDC" w:themeFill="accent5" w:themeFillTint="99"/>
            <w:vAlign w:val="center"/>
          </w:tcPr>
          <w:p w:rsidR="006D26FC" w:rsidRPr="003B6642" w:rsidRDefault="006D26FC" w:rsidP="00962633">
            <w:pPr>
              <w:jc w:val="center"/>
              <w:rPr>
                <w:rFonts w:ascii="Verdana" w:hAnsi="Verdana"/>
                <w:b/>
                <w:bCs/>
                <w:i/>
                <w:color w:val="000000" w:themeColor="text1"/>
                <w:sz w:val="20"/>
                <w:szCs w:val="20"/>
              </w:rPr>
            </w:pPr>
            <w:r w:rsidRPr="003B6642">
              <w:rPr>
                <w:rFonts w:ascii="Verdana" w:hAnsi="Verdana"/>
                <w:b/>
                <w:bCs/>
                <w:i/>
                <w:color w:val="000000" w:themeColor="text1"/>
                <w:sz w:val="20"/>
                <w:szCs w:val="20"/>
              </w:rPr>
              <w:t>Jogi és beszerzési tevékenység</w:t>
            </w:r>
          </w:p>
        </w:tc>
        <w:tc>
          <w:tcPr>
            <w:tcW w:w="3071" w:type="dxa"/>
            <w:shd w:val="clear" w:color="auto" w:fill="92CDDC" w:themeFill="accent5" w:themeFillTint="99"/>
            <w:vAlign w:val="center"/>
          </w:tcPr>
          <w:p w:rsidR="006D26FC" w:rsidRPr="003B6642" w:rsidRDefault="006D26FC" w:rsidP="00962633">
            <w:pPr>
              <w:jc w:val="center"/>
              <w:rPr>
                <w:rFonts w:ascii="Verdana" w:hAnsi="Verdana"/>
                <w:b/>
                <w:bCs/>
                <w:i/>
                <w:color w:val="000000" w:themeColor="text1"/>
                <w:sz w:val="20"/>
                <w:szCs w:val="20"/>
              </w:rPr>
            </w:pPr>
            <w:r w:rsidRPr="003B6642">
              <w:rPr>
                <w:rFonts w:ascii="Verdana" w:hAnsi="Verdana"/>
                <w:b/>
                <w:bCs/>
                <w:i/>
                <w:color w:val="000000" w:themeColor="text1"/>
                <w:sz w:val="20"/>
                <w:szCs w:val="20"/>
              </w:rPr>
              <w:t>Műszaki tervezés</w:t>
            </w:r>
          </w:p>
        </w:tc>
        <w:tc>
          <w:tcPr>
            <w:tcW w:w="3071" w:type="dxa"/>
            <w:shd w:val="clear" w:color="auto" w:fill="92CDDC" w:themeFill="accent5" w:themeFillTint="99"/>
            <w:vAlign w:val="center"/>
          </w:tcPr>
          <w:p w:rsidR="006D26FC" w:rsidRPr="003B6642" w:rsidRDefault="006D26FC" w:rsidP="00962633">
            <w:pPr>
              <w:jc w:val="center"/>
              <w:rPr>
                <w:rFonts w:ascii="Verdana" w:hAnsi="Verdana"/>
                <w:b/>
                <w:bCs/>
                <w:i/>
                <w:color w:val="000000" w:themeColor="text1"/>
                <w:sz w:val="20"/>
                <w:szCs w:val="20"/>
              </w:rPr>
            </w:pPr>
            <w:r w:rsidRPr="003B6642">
              <w:rPr>
                <w:rFonts w:ascii="Verdana" w:hAnsi="Verdana"/>
                <w:b/>
                <w:bCs/>
                <w:i/>
                <w:color w:val="000000" w:themeColor="text1"/>
                <w:sz w:val="20"/>
                <w:szCs w:val="20"/>
              </w:rPr>
              <w:t>Szakmai-fejlesztő tevékenység</w:t>
            </w:r>
          </w:p>
        </w:tc>
      </w:tr>
      <w:tr w:rsidR="006D26FC" w:rsidRPr="003B6642" w:rsidTr="00962633">
        <w:tc>
          <w:tcPr>
            <w:tcW w:w="3070" w:type="dxa"/>
          </w:tcPr>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Közbeszerzési tanácsadó</w:t>
            </w:r>
          </w:p>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Jogi tanácsadás</w:t>
            </w:r>
          </w:p>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Könyvvizsgáló</w:t>
            </w:r>
          </w:p>
          <w:p w:rsidR="006D26FC" w:rsidRPr="003B6642" w:rsidRDefault="006D26FC" w:rsidP="00962633">
            <w:pPr>
              <w:rPr>
                <w:rFonts w:ascii="Verdana" w:hAnsi="Verdana"/>
                <w:bCs/>
                <w:color w:val="000000" w:themeColor="text1"/>
                <w:sz w:val="18"/>
                <w:szCs w:val="18"/>
              </w:rPr>
            </w:pPr>
          </w:p>
        </w:tc>
        <w:tc>
          <w:tcPr>
            <w:tcW w:w="3071" w:type="dxa"/>
          </w:tcPr>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Műszaki ellenőr</w:t>
            </w:r>
          </w:p>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Rehabilitációs szakmérnök</w:t>
            </w:r>
          </w:p>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Informatikai szolgáltató</w:t>
            </w:r>
          </w:p>
        </w:tc>
        <w:tc>
          <w:tcPr>
            <w:tcW w:w="3071" w:type="dxa"/>
          </w:tcPr>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xml:space="preserve">- PR és </w:t>
            </w:r>
            <w:proofErr w:type="gramStart"/>
            <w:r w:rsidRPr="003B6642">
              <w:rPr>
                <w:rFonts w:ascii="Verdana" w:hAnsi="Verdana"/>
                <w:bCs/>
                <w:color w:val="000000" w:themeColor="text1"/>
                <w:sz w:val="18"/>
                <w:szCs w:val="18"/>
              </w:rPr>
              <w:t>marketing szolgáltató</w:t>
            </w:r>
            <w:proofErr w:type="gramEnd"/>
          </w:p>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xml:space="preserve">- HR tanácsadás </w:t>
            </w:r>
          </w:p>
          <w:p w:rsidR="006D26FC" w:rsidRPr="003B6642" w:rsidRDefault="006D26FC" w:rsidP="00962633">
            <w:pPr>
              <w:rPr>
                <w:rFonts w:ascii="Verdana" w:hAnsi="Verdana"/>
                <w:bCs/>
                <w:color w:val="000000" w:themeColor="text1"/>
                <w:sz w:val="18"/>
                <w:szCs w:val="18"/>
              </w:rPr>
            </w:pPr>
            <w:r w:rsidRPr="003B6642">
              <w:rPr>
                <w:rFonts w:ascii="Verdana" w:hAnsi="Verdana"/>
                <w:bCs/>
                <w:color w:val="000000" w:themeColor="text1"/>
                <w:sz w:val="18"/>
                <w:szCs w:val="18"/>
              </w:rPr>
              <w:t>- Képzési szolgáltatás</w:t>
            </w:r>
          </w:p>
        </w:tc>
      </w:tr>
    </w:tbl>
    <w:p w:rsidR="006D26FC" w:rsidRPr="003B6642" w:rsidRDefault="006D26FC" w:rsidP="006D26FC">
      <w:pPr>
        <w:rPr>
          <w:rFonts w:ascii="Verdana" w:hAnsi="Verdana"/>
          <w:bCs/>
          <w:i/>
          <w:color w:val="FF0000"/>
        </w:rPr>
      </w:pPr>
    </w:p>
    <w:p w:rsidR="006D26FC" w:rsidRPr="003B6642" w:rsidRDefault="006D26FC" w:rsidP="006D26FC">
      <w:pPr>
        <w:rPr>
          <w:rFonts w:ascii="Verdana" w:eastAsia="Calibri" w:hAnsi="Verdana"/>
          <w:b/>
          <w:sz w:val="20"/>
          <w:szCs w:val="20"/>
        </w:rPr>
      </w:pPr>
      <w:r w:rsidRPr="003B6642">
        <w:rPr>
          <w:rFonts w:ascii="Verdana" w:eastAsia="Calibri" w:hAnsi="Verdana"/>
          <w:b/>
          <w:sz w:val="20"/>
          <w:szCs w:val="20"/>
        </w:rPr>
        <w:t>A projektszervezet tagjai</w:t>
      </w:r>
    </w:p>
    <w:p w:rsidR="006D26FC" w:rsidRPr="003B6642" w:rsidRDefault="006D26FC" w:rsidP="006D26FC">
      <w:pPr>
        <w:rPr>
          <w:rFonts w:ascii="Verdana" w:hAnsi="Verdana"/>
          <w:b/>
          <w:bCs/>
          <w:sz w:val="20"/>
          <w:szCs w:val="20"/>
        </w:rPr>
      </w:pPr>
      <w:r w:rsidRPr="003B6642">
        <w:rPr>
          <w:rFonts w:ascii="Verdana" w:hAnsi="Verdana"/>
          <w:b/>
          <w:bCs/>
          <w:sz w:val="20"/>
          <w:szCs w:val="20"/>
        </w:rPr>
        <w:t>Projektmenedzser</w:t>
      </w:r>
    </w:p>
    <w:p w:rsidR="006D26FC" w:rsidRPr="003B6642" w:rsidRDefault="006D26FC" w:rsidP="006D26FC">
      <w:pPr>
        <w:jc w:val="both"/>
        <w:rPr>
          <w:rFonts w:ascii="Verdana" w:hAnsi="Verdana"/>
          <w:bCs/>
          <w:sz w:val="20"/>
          <w:szCs w:val="20"/>
        </w:rPr>
      </w:pPr>
      <w:r w:rsidRPr="003B6642">
        <w:rPr>
          <w:rFonts w:ascii="Verdana" w:hAnsi="Verdana"/>
          <w:bCs/>
          <w:sz w:val="20"/>
          <w:szCs w:val="20"/>
        </w:rPr>
        <w:t>Feladata: Projektmenedzsment irányítása, koordinálása, a pénzügyi és műszaki vezetővel egyeztetve a projekt ütemtervének megfelelő aktuális feladatokat. Kapcsolattartás a Támogatóval, Időszaki beszámolók, jelentések készítése, SZTT, PVÜ ülésekre beszámoló készítése, ellenőrzéseken részvétel.</w:t>
      </w:r>
    </w:p>
    <w:p w:rsidR="006D26FC" w:rsidRPr="003B6642" w:rsidRDefault="006D26FC" w:rsidP="006D26FC">
      <w:pPr>
        <w:rPr>
          <w:rFonts w:ascii="Verdana" w:hAnsi="Verdana"/>
          <w:b/>
          <w:bCs/>
          <w:sz w:val="20"/>
          <w:szCs w:val="20"/>
        </w:rPr>
      </w:pPr>
      <w:r w:rsidRPr="003B6642">
        <w:rPr>
          <w:rFonts w:ascii="Verdana" w:hAnsi="Verdana"/>
          <w:b/>
          <w:bCs/>
          <w:sz w:val="20"/>
          <w:szCs w:val="20"/>
        </w:rPr>
        <w:t>Pénzügyi vezető</w:t>
      </w:r>
    </w:p>
    <w:p w:rsidR="006D26FC" w:rsidRPr="003B6642" w:rsidRDefault="006D26FC" w:rsidP="006D26FC">
      <w:pPr>
        <w:jc w:val="both"/>
        <w:rPr>
          <w:rFonts w:ascii="Verdana" w:hAnsi="Verdana"/>
          <w:bCs/>
          <w:sz w:val="20"/>
          <w:szCs w:val="20"/>
        </w:rPr>
      </w:pPr>
      <w:r w:rsidRPr="003B6642">
        <w:rPr>
          <w:rFonts w:ascii="Verdana" w:hAnsi="Verdana"/>
          <w:bCs/>
          <w:sz w:val="20"/>
          <w:szCs w:val="20"/>
        </w:rPr>
        <w:t xml:space="preserve">Feladata: A projekt pénzügyi </w:t>
      </w:r>
      <w:proofErr w:type="spellStart"/>
      <w:r w:rsidRPr="003B6642">
        <w:rPr>
          <w:rFonts w:ascii="Verdana" w:hAnsi="Verdana"/>
          <w:bCs/>
          <w:sz w:val="20"/>
          <w:szCs w:val="20"/>
        </w:rPr>
        <w:t>nyomonkövetése</w:t>
      </w:r>
      <w:proofErr w:type="spellEnd"/>
      <w:r w:rsidRPr="003B6642">
        <w:rPr>
          <w:rFonts w:ascii="Verdana" w:hAnsi="Verdana"/>
          <w:bCs/>
          <w:sz w:val="20"/>
          <w:szCs w:val="20"/>
        </w:rPr>
        <w:t xml:space="preserve">, szerződések előkészítése, költséghelyek hozzárendelése a kifizetésekhez, kifizetési kérelmek összeállítása. Pénzügyi jelentések, kimutatások naprakészen tartása. </w:t>
      </w:r>
    </w:p>
    <w:p w:rsidR="006D26FC" w:rsidRPr="003B6642" w:rsidRDefault="006D26FC" w:rsidP="006D26FC">
      <w:pPr>
        <w:jc w:val="both"/>
        <w:rPr>
          <w:rFonts w:ascii="Verdana" w:hAnsi="Verdana"/>
          <w:bCs/>
          <w:sz w:val="20"/>
          <w:szCs w:val="20"/>
        </w:rPr>
      </w:pPr>
    </w:p>
    <w:p w:rsidR="006D26FC" w:rsidRPr="003B6642" w:rsidRDefault="006D26FC" w:rsidP="006D26FC">
      <w:pPr>
        <w:jc w:val="both"/>
        <w:rPr>
          <w:rFonts w:ascii="Verdana" w:hAnsi="Verdana"/>
          <w:b/>
          <w:bCs/>
          <w:sz w:val="20"/>
          <w:szCs w:val="20"/>
        </w:rPr>
      </w:pPr>
      <w:r w:rsidRPr="003B6642">
        <w:rPr>
          <w:rFonts w:ascii="Verdana" w:hAnsi="Verdana"/>
          <w:b/>
          <w:bCs/>
          <w:sz w:val="20"/>
          <w:szCs w:val="20"/>
        </w:rPr>
        <w:t>Projekt és pénzügyi asszisztens, műszaki asszisztens</w:t>
      </w:r>
    </w:p>
    <w:p w:rsidR="006D26FC" w:rsidRPr="003B6642" w:rsidRDefault="006D26FC" w:rsidP="006D26FC">
      <w:pPr>
        <w:jc w:val="both"/>
        <w:rPr>
          <w:rFonts w:ascii="Verdana" w:hAnsi="Verdana"/>
          <w:bCs/>
          <w:sz w:val="20"/>
          <w:szCs w:val="20"/>
        </w:rPr>
      </w:pPr>
      <w:r w:rsidRPr="003B6642">
        <w:rPr>
          <w:rFonts w:ascii="Verdana" w:hAnsi="Verdana"/>
          <w:bCs/>
          <w:sz w:val="20"/>
          <w:szCs w:val="20"/>
        </w:rPr>
        <w:t>Feladatuk: A projekt adminisztratív támogatása, közvetlenül a projektmenedzsmenthez rendelve. Kapcsolattartás a könyvelővel, MEREK Pénzügyi Csoportjával és a projekt műszaki csoportjával.</w:t>
      </w:r>
    </w:p>
    <w:p w:rsidR="006D26FC" w:rsidRPr="003B6642" w:rsidRDefault="006D26FC" w:rsidP="006D26FC">
      <w:pPr>
        <w:jc w:val="both"/>
        <w:rPr>
          <w:rFonts w:ascii="Verdana" w:hAnsi="Verdana"/>
          <w:b/>
          <w:bCs/>
          <w:sz w:val="20"/>
          <w:szCs w:val="20"/>
        </w:rPr>
      </w:pPr>
      <w:r w:rsidRPr="003B6642">
        <w:rPr>
          <w:rFonts w:ascii="Verdana" w:hAnsi="Verdana"/>
          <w:b/>
          <w:bCs/>
          <w:sz w:val="20"/>
          <w:szCs w:val="20"/>
        </w:rPr>
        <w:t>Szakmai vezető</w:t>
      </w:r>
    </w:p>
    <w:p w:rsidR="006D26FC" w:rsidRPr="003B6642" w:rsidRDefault="006D26FC" w:rsidP="006D26FC">
      <w:pPr>
        <w:jc w:val="both"/>
        <w:rPr>
          <w:rFonts w:ascii="Verdana" w:hAnsi="Verdana"/>
          <w:bCs/>
          <w:sz w:val="20"/>
          <w:szCs w:val="20"/>
        </w:rPr>
      </w:pPr>
      <w:r w:rsidRPr="003B6642">
        <w:rPr>
          <w:rFonts w:ascii="Verdana" w:hAnsi="Verdana"/>
          <w:bCs/>
          <w:sz w:val="20"/>
          <w:szCs w:val="20"/>
        </w:rPr>
        <w:t xml:space="preserve">Feladata: Az integrált szolgáltatások és szakmai fejlesztések felügyelete, támogatása. Kapcsolattartás </w:t>
      </w:r>
      <w:proofErr w:type="gramStart"/>
      <w:r w:rsidRPr="003B6642">
        <w:rPr>
          <w:rFonts w:ascii="Verdana" w:hAnsi="Verdana"/>
          <w:bCs/>
          <w:sz w:val="20"/>
          <w:szCs w:val="20"/>
        </w:rPr>
        <w:t>a</w:t>
      </w:r>
      <w:proofErr w:type="gramEnd"/>
      <w:r w:rsidRPr="003B6642">
        <w:rPr>
          <w:rFonts w:ascii="Verdana" w:hAnsi="Verdana"/>
          <w:bCs/>
          <w:sz w:val="20"/>
          <w:szCs w:val="20"/>
        </w:rPr>
        <w:t xml:space="preserve"> ágazati minisztériummal, az SZTT tagokkal konzultáció, beszámoló </w:t>
      </w:r>
      <w:r w:rsidRPr="003B6642">
        <w:rPr>
          <w:rFonts w:ascii="Verdana" w:hAnsi="Verdana"/>
          <w:bCs/>
          <w:sz w:val="20"/>
          <w:szCs w:val="20"/>
        </w:rPr>
        <w:lastRenderedPageBreak/>
        <w:t>részükre. Előadások, képzéseken részvétel, támogatva a logisztikai központok munkatársainak integrálását a MEREK szervezetéhez.</w:t>
      </w:r>
    </w:p>
    <w:p w:rsidR="006D26FC" w:rsidRPr="003B6642" w:rsidRDefault="006D26FC" w:rsidP="006D26FC">
      <w:pPr>
        <w:jc w:val="both"/>
        <w:rPr>
          <w:rFonts w:ascii="Verdana" w:hAnsi="Verdana"/>
          <w:b/>
          <w:bCs/>
          <w:sz w:val="20"/>
          <w:szCs w:val="20"/>
        </w:rPr>
      </w:pPr>
      <w:r w:rsidRPr="003B6642">
        <w:rPr>
          <w:rFonts w:ascii="Verdana" w:hAnsi="Verdana"/>
          <w:b/>
          <w:bCs/>
          <w:sz w:val="20"/>
          <w:szCs w:val="20"/>
        </w:rPr>
        <w:t>Műszaki vezető</w:t>
      </w:r>
    </w:p>
    <w:p w:rsidR="006D26FC" w:rsidRPr="003B6642" w:rsidRDefault="006D26FC" w:rsidP="006D26FC">
      <w:pPr>
        <w:jc w:val="both"/>
        <w:rPr>
          <w:rFonts w:ascii="Verdana" w:hAnsi="Verdana"/>
          <w:bCs/>
          <w:sz w:val="20"/>
          <w:szCs w:val="20"/>
        </w:rPr>
      </w:pPr>
      <w:r w:rsidRPr="003B6642">
        <w:rPr>
          <w:rFonts w:ascii="Verdana" w:hAnsi="Verdana"/>
          <w:bCs/>
          <w:sz w:val="20"/>
          <w:szCs w:val="20"/>
        </w:rPr>
        <w:t>Feladata: A logisztikai központok tervezéséhez és építéséhez tartozó komplex feladatok koordinálása, kapcsolattartás és ellenőrzés a műszaki ellenőrrel, rehabilitációs szakmérnökkel. A logisztikai központok építéséhez kapcsolódó építési és eszközbeszerzések specifikálása, műszaki kontrollja.</w:t>
      </w:r>
    </w:p>
    <w:p w:rsidR="006D26FC" w:rsidRPr="003B6642" w:rsidRDefault="006D26FC" w:rsidP="006D26FC">
      <w:pPr>
        <w:jc w:val="both"/>
        <w:rPr>
          <w:rFonts w:ascii="Verdana" w:hAnsi="Verdana"/>
          <w:b/>
          <w:bCs/>
          <w:sz w:val="20"/>
          <w:szCs w:val="20"/>
        </w:rPr>
      </w:pPr>
      <w:r w:rsidRPr="003B6642">
        <w:rPr>
          <w:rFonts w:ascii="Verdana" w:hAnsi="Verdana"/>
          <w:b/>
          <w:bCs/>
          <w:sz w:val="20"/>
          <w:szCs w:val="20"/>
        </w:rPr>
        <w:t>Informatikus</w:t>
      </w:r>
    </w:p>
    <w:p w:rsidR="006D26FC" w:rsidRPr="003B6642" w:rsidRDefault="006D26FC" w:rsidP="006D26FC">
      <w:pPr>
        <w:jc w:val="both"/>
        <w:rPr>
          <w:rFonts w:ascii="Verdana" w:hAnsi="Verdana"/>
          <w:bCs/>
          <w:sz w:val="20"/>
          <w:szCs w:val="20"/>
        </w:rPr>
      </w:pPr>
      <w:r w:rsidRPr="003B6642">
        <w:rPr>
          <w:rFonts w:ascii="Verdana" w:hAnsi="Verdana"/>
          <w:bCs/>
          <w:sz w:val="20"/>
          <w:szCs w:val="20"/>
        </w:rPr>
        <w:t>Feladata: A logisztikai és ügyviteli rendszer informatikai támogatása.</w:t>
      </w:r>
    </w:p>
    <w:p w:rsidR="006D26FC" w:rsidRPr="003B6642" w:rsidRDefault="006D26FC" w:rsidP="006D26FC">
      <w:pPr>
        <w:rPr>
          <w:rFonts w:ascii="Verdana" w:hAnsi="Verdana" w:cs="Arial"/>
          <w:color w:val="FF0000"/>
        </w:rPr>
      </w:pPr>
    </w:p>
    <w:p w:rsidR="006D26FC" w:rsidRPr="003B6642" w:rsidRDefault="006D26FC" w:rsidP="006D26FC">
      <w:pPr>
        <w:rPr>
          <w:rFonts w:ascii="Verdana" w:hAnsi="Verdana" w:cs="Tahoma"/>
          <w:b/>
          <w:sz w:val="20"/>
          <w:szCs w:val="20"/>
        </w:rPr>
      </w:pPr>
      <w:r w:rsidRPr="003B6642">
        <w:rPr>
          <w:rFonts w:ascii="Verdana" w:hAnsi="Verdana" w:cs="Tahoma"/>
          <w:b/>
          <w:sz w:val="20"/>
          <w:szCs w:val="20"/>
        </w:rPr>
        <w:t>Szakmai Irányító Testület – (SZIT)</w:t>
      </w:r>
    </w:p>
    <w:p w:rsidR="006D26FC" w:rsidRPr="003B6642" w:rsidRDefault="006D26FC" w:rsidP="006D26FC">
      <w:pPr>
        <w:rPr>
          <w:rFonts w:ascii="Verdana" w:hAnsi="Verdana" w:cs="Tahoma"/>
          <w:b/>
          <w:sz w:val="18"/>
          <w:szCs w:val="18"/>
        </w:rPr>
      </w:pPr>
    </w:p>
    <w:p w:rsidR="006D26FC" w:rsidRDefault="006D26FC" w:rsidP="006D26FC">
      <w:pPr>
        <w:rPr>
          <w:rFonts w:ascii="Verdana" w:hAnsi="Verdana" w:cs="Tahoma"/>
          <w:sz w:val="20"/>
          <w:szCs w:val="20"/>
        </w:rPr>
      </w:pPr>
      <w:r w:rsidRPr="003B6642">
        <w:rPr>
          <w:rFonts w:ascii="Verdana" w:hAnsi="Verdana" w:cs="Tahoma"/>
          <w:sz w:val="20"/>
          <w:szCs w:val="20"/>
        </w:rPr>
        <w:t>A projekt keretében felállíta</w:t>
      </w:r>
      <w:bookmarkStart w:id="88" w:name="_GoBack"/>
      <w:bookmarkEnd w:id="88"/>
      <w:r w:rsidRPr="003B6642">
        <w:rPr>
          <w:rFonts w:ascii="Verdana" w:hAnsi="Verdana" w:cs="Tahoma"/>
          <w:sz w:val="20"/>
          <w:szCs w:val="20"/>
        </w:rPr>
        <w:t xml:space="preserve">ndó Szakmai Irányító Testület feladatát a XII. Szakpolitikát támogató tevékenységek alfejezetben ismertettük. </w:t>
      </w:r>
    </w:p>
    <w:p w:rsidR="007918F9" w:rsidRPr="003B6642" w:rsidRDefault="007918F9" w:rsidP="006D26FC">
      <w:pPr>
        <w:rPr>
          <w:rFonts w:ascii="Verdana" w:hAnsi="Verdana" w:cs="Tahoma"/>
          <w:sz w:val="20"/>
          <w:szCs w:val="20"/>
        </w:rPr>
      </w:pPr>
    </w:p>
    <w:p w:rsidR="006D26FC" w:rsidRPr="003B6642" w:rsidRDefault="006D26FC" w:rsidP="007918F9">
      <w:pPr>
        <w:pStyle w:val="Cmsor3"/>
        <w:rPr>
          <w:rFonts w:ascii="Verdana" w:eastAsia="Calibri" w:hAnsi="Verdana"/>
          <w:b w:val="0"/>
          <w:sz w:val="20"/>
          <w:szCs w:val="20"/>
        </w:rPr>
      </w:pPr>
      <w:bookmarkStart w:id="89" w:name="_Toc347820645"/>
      <w:r w:rsidRPr="003B6642">
        <w:rPr>
          <w:rFonts w:ascii="Verdana" w:eastAsia="Calibri" w:hAnsi="Verdana"/>
          <w:b w:val="0"/>
          <w:sz w:val="20"/>
          <w:szCs w:val="20"/>
        </w:rPr>
        <w:t>A projektben részt vevők szakmai kompetenciáinak bemutatása</w:t>
      </w:r>
      <w:bookmarkEnd w:id="86"/>
      <w:bookmarkEnd w:id="89"/>
    </w:p>
    <w:p w:rsidR="006D26FC" w:rsidRPr="003B6642" w:rsidRDefault="006D26FC" w:rsidP="006D26FC">
      <w:pPr>
        <w:rPr>
          <w:rFonts w:ascii="Verdana" w:eastAsia="Calibri" w:hAnsi="Verdana"/>
        </w:rPr>
      </w:pPr>
    </w:p>
    <w:p w:rsidR="006D26FC" w:rsidRPr="003B6642" w:rsidRDefault="006D26FC" w:rsidP="006D26FC">
      <w:pPr>
        <w:rPr>
          <w:rFonts w:ascii="Verdana" w:eastAsia="Calibri" w:hAnsi="Verdana" w:cs="Calibri"/>
          <w:sz w:val="20"/>
          <w:szCs w:val="20"/>
          <w:u w:val="single"/>
        </w:rPr>
      </w:pPr>
      <w:r w:rsidRPr="003B6642">
        <w:rPr>
          <w:rFonts w:ascii="Verdana" w:eastAsia="Calibri" w:hAnsi="Verdana" w:cs="Calibri"/>
          <w:sz w:val="20"/>
          <w:szCs w:val="20"/>
          <w:u w:val="single"/>
        </w:rPr>
        <w:t>Projektmenedzser</w:t>
      </w:r>
    </w:p>
    <w:p w:rsidR="006D26FC" w:rsidRPr="003B6642" w:rsidRDefault="006D26FC" w:rsidP="006D26FC">
      <w:pPr>
        <w:jc w:val="both"/>
        <w:rPr>
          <w:rFonts w:ascii="Verdana" w:eastAsia="Calibri" w:hAnsi="Verdana" w:cs="Calibri"/>
          <w:sz w:val="20"/>
          <w:szCs w:val="20"/>
        </w:rPr>
      </w:pPr>
      <w:r w:rsidRPr="003B6642">
        <w:rPr>
          <w:rFonts w:ascii="Verdana" w:eastAsia="Calibri" w:hAnsi="Verdana" w:cs="Calibri"/>
          <w:b/>
          <w:sz w:val="20"/>
          <w:szCs w:val="20"/>
        </w:rPr>
        <w:t>Bartal Attila</w:t>
      </w:r>
      <w:r w:rsidRPr="003B6642">
        <w:rPr>
          <w:rFonts w:ascii="Verdana" w:eastAsia="Calibri" w:hAnsi="Verdana" w:cs="Calibri"/>
          <w:sz w:val="20"/>
          <w:szCs w:val="20"/>
        </w:rPr>
        <w:t xml:space="preserve">, aki </w:t>
      </w:r>
      <w:proofErr w:type="gramStart"/>
      <w:r w:rsidRPr="003B6642">
        <w:rPr>
          <w:rFonts w:ascii="Verdana" w:eastAsia="Calibri" w:hAnsi="Verdana" w:cs="Calibri"/>
          <w:sz w:val="20"/>
          <w:szCs w:val="20"/>
        </w:rPr>
        <w:t>ezen</w:t>
      </w:r>
      <w:proofErr w:type="gramEnd"/>
      <w:r w:rsidRPr="003B6642">
        <w:rPr>
          <w:rFonts w:ascii="Verdana" w:eastAsia="Calibri" w:hAnsi="Verdana" w:cs="Calibri"/>
          <w:sz w:val="20"/>
          <w:szCs w:val="20"/>
        </w:rPr>
        <w:t xml:space="preserve"> projekten belül tervezetten </w:t>
      </w:r>
      <w:r>
        <w:rPr>
          <w:rFonts w:ascii="Verdana" w:eastAsia="Calibri" w:hAnsi="Verdana" w:cs="Calibri"/>
          <w:sz w:val="20"/>
          <w:szCs w:val="20"/>
        </w:rPr>
        <w:t>heti 3</w:t>
      </w:r>
      <w:r w:rsidRPr="003B6642">
        <w:rPr>
          <w:rFonts w:ascii="Verdana" w:eastAsia="Calibri" w:hAnsi="Verdana" w:cs="Calibri"/>
          <w:sz w:val="20"/>
          <w:szCs w:val="20"/>
        </w:rPr>
        <w:t xml:space="preserve">0 órás alkalmazásban látná el feladatát. </w:t>
      </w:r>
      <w:proofErr w:type="spellStart"/>
      <w:r w:rsidRPr="003B6642">
        <w:rPr>
          <w:rFonts w:ascii="Verdana" w:eastAsia="Calibri" w:hAnsi="Verdana" w:cs="Calibri"/>
          <w:sz w:val="20"/>
          <w:szCs w:val="20"/>
        </w:rPr>
        <w:t>ESZA-típusú</w:t>
      </w:r>
      <w:proofErr w:type="spellEnd"/>
      <w:r w:rsidRPr="003B6642">
        <w:rPr>
          <w:rFonts w:ascii="Verdana" w:eastAsia="Calibri" w:hAnsi="Verdana" w:cs="Calibri"/>
          <w:sz w:val="20"/>
          <w:szCs w:val="20"/>
        </w:rPr>
        <w:t xml:space="preserve"> uniós fejlesztésekkel 2002 óta foglalkozik, közép- és felsővezetőként dolgozott a VÁTI Kht., az ESZA Kht. és az OKM Támogatáskezelő közreműködő szervezeteknél. 2010 óta projekttervezési és projektmenedzsment-tanácsadást végez saját vállalkozásán keresztül jelentős kiemelt és pályázati projektekben. 2010 végétől másfél éven keresztül - a sikeres zárásig - projektvezetője volt a Mozgássérült Emberek Rehabilitációs Központja “Guruló” (TÁMOP-1.4.2.) kiemelt projektjének. A Magyar Projektmenedzsment Szövetség tagja. </w:t>
      </w:r>
    </w:p>
    <w:p w:rsidR="006D26FC" w:rsidRDefault="006D26FC" w:rsidP="006D26FC">
      <w:pPr>
        <w:jc w:val="both"/>
        <w:rPr>
          <w:rFonts w:ascii="Verdana" w:eastAsia="Calibri" w:hAnsi="Verdana" w:cs="Calibri"/>
          <w:sz w:val="20"/>
          <w:szCs w:val="20"/>
          <w:u w:val="single"/>
        </w:rPr>
      </w:pPr>
    </w:p>
    <w:p w:rsidR="006D26FC" w:rsidRPr="003B6642" w:rsidRDefault="006D26FC" w:rsidP="006D26FC">
      <w:pPr>
        <w:jc w:val="both"/>
        <w:rPr>
          <w:rFonts w:ascii="Verdana" w:eastAsia="Calibri" w:hAnsi="Verdana" w:cs="Calibri"/>
          <w:sz w:val="20"/>
          <w:szCs w:val="20"/>
          <w:u w:val="single"/>
        </w:rPr>
      </w:pPr>
      <w:r w:rsidRPr="003B6642">
        <w:rPr>
          <w:rFonts w:ascii="Verdana" w:eastAsia="Calibri" w:hAnsi="Verdana" w:cs="Calibri"/>
          <w:sz w:val="20"/>
          <w:szCs w:val="20"/>
          <w:u w:val="single"/>
        </w:rPr>
        <w:t>Pénzügyi vezető</w:t>
      </w:r>
    </w:p>
    <w:p w:rsidR="006D26FC" w:rsidRDefault="006D26FC" w:rsidP="006D26FC">
      <w:pPr>
        <w:jc w:val="both"/>
        <w:rPr>
          <w:rFonts w:ascii="Verdana" w:eastAsia="Calibri" w:hAnsi="Verdana" w:cs="Calibri"/>
          <w:b/>
          <w:sz w:val="20"/>
          <w:szCs w:val="20"/>
        </w:rPr>
      </w:pPr>
      <w:r w:rsidRPr="003B6642">
        <w:rPr>
          <w:rFonts w:ascii="Verdana" w:eastAsia="Calibri" w:hAnsi="Verdana" w:cs="Calibri"/>
          <w:b/>
          <w:sz w:val="20"/>
          <w:szCs w:val="20"/>
        </w:rPr>
        <w:t>Kiválasztása később várható.</w:t>
      </w:r>
    </w:p>
    <w:p w:rsidR="006D26FC" w:rsidRPr="009F06C2" w:rsidRDefault="006D26FC" w:rsidP="006D26FC">
      <w:pPr>
        <w:jc w:val="both"/>
        <w:rPr>
          <w:rFonts w:ascii="Verdana" w:hAnsi="Verdana"/>
          <w:sz w:val="20"/>
          <w:szCs w:val="20"/>
        </w:rPr>
      </w:pPr>
      <w:r w:rsidRPr="009F06C2">
        <w:rPr>
          <w:rFonts w:ascii="Verdana" w:hAnsi="Verdana"/>
          <w:sz w:val="20"/>
          <w:szCs w:val="20"/>
        </w:rPr>
        <w:t>Vállaljuk egy pénzügyi vezető alkalmazását munkaviszony, közalkalmazotti, közszolgálati, kormánytisztviselői, munkavégzésre irányuló egyéb jogviszony keretében. A pénzügyi vezető munkaidejének a projektben bizonyíthatóan el kell érnie a heti 20 órát. A pénzügyi vezetőnek szakirányú végzettséggel és legalább 2 éves, uniós projektek pénzügyi elszámolása terén szerzett szakmai tapasztalattal kell rendelkeznie.</w:t>
      </w:r>
    </w:p>
    <w:p w:rsidR="006D26FC" w:rsidRDefault="006D26FC" w:rsidP="006D26FC">
      <w:pPr>
        <w:jc w:val="both"/>
        <w:rPr>
          <w:rFonts w:ascii="Verdana" w:eastAsia="Calibri" w:hAnsi="Verdana" w:cs="Calibri"/>
          <w:sz w:val="20"/>
          <w:szCs w:val="20"/>
          <w:u w:val="single"/>
        </w:rPr>
      </w:pPr>
    </w:p>
    <w:p w:rsidR="006D26FC" w:rsidRPr="009F06C2" w:rsidRDefault="006D26FC" w:rsidP="006D26FC">
      <w:pPr>
        <w:jc w:val="both"/>
        <w:rPr>
          <w:rFonts w:ascii="Verdana" w:eastAsia="Calibri" w:hAnsi="Verdana" w:cs="Calibri"/>
          <w:sz w:val="20"/>
          <w:szCs w:val="20"/>
          <w:u w:val="single"/>
        </w:rPr>
      </w:pPr>
      <w:r w:rsidRPr="009F06C2">
        <w:rPr>
          <w:rFonts w:ascii="Verdana" w:eastAsia="Calibri" w:hAnsi="Verdana" w:cs="Calibri"/>
          <w:sz w:val="20"/>
          <w:szCs w:val="20"/>
          <w:u w:val="single"/>
        </w:rPr>
        <w:t>Műszaki vezető</w:t>
      </w:r>
    </w:p>
    <w:p w:rsidR="006D26FC" w:rsidRPr="009F06C2" w:rsidRDefault="006D26FC" w:rsidP="006D26FC">
      <w:pPr>
        <w:jc w:val="both"/>
        <w:rPr>
          <w:rFonts w:ascii="Verdana" w:eastAsia="Calibri" w:hAnsi="Verdana" w:cs="Calibri"/>
          <w:b/>
          <w:sz w:val="20"/>
          <w:szCs w:val="20"/>
        </w:rPr>
      </w:pPr>
      <w:r w:rsidRPr="009F06C2">
        <w:rPr>
          <w:rFonts w:ascii="Verdana" w:eastAsia="Calibri" w:hAnsi="Verdana" w:cs="Calibri"/>
          <w:b/>
          <w:sz w:val="20"/>
          <w:szCs w:val="20"/>
        </w:rPr>
        <w:t>Kiválasztása később várható.</w:t>
      </w:r>
    </w:p>
    <w:p w:rsidR="006D26FC" w:rsidRPr="009F06C2" w:rsidRDefault="006D26FC" w:rsidP="006D26FC">
      <w:pPr>
        <w:tabs>
          <w:tab w:val="left" w:pos="-142"/>
        </w:tabs>
        <w:spacing w:after="120"/>
        <w:jc w:val="both"/>
        <w:rPr>
          <w:rFonts w:ascii="Verdana" w:hAnsi="Verdana"/>
          <w:sz w:val="20"/>
          <w:szCs w:val="20"/>
        </w:rPr>
      </w:pPr>
      <w:r w:rsidRPr="009F06C2">
        <w:rPr>
          <w:rFonts w:ascii="Verdana" w:hAnsi="Verdana"/>
          <w:sz w:val="20"/>
          <w:szCs w:val="20"/>
        </w:rPr>
        <w:t xml:space="preserve">Vállaljuk a projekt teljes megvalósítási időszakában egy fő műszaki vezető alkalmazását munkaviszony, közalkalmazotti, közszolgálati, kormánytisztviselői, megbízási vagy vállalkozási jogviszony keretében. A műszaki vezető átlagos munkaidejének munkaviszony esetén a projektben bizonyíthatóan el kell érnie a heti 20 órát. A műszaki vezetőnek építőmérnök vagy építészmérnök végzettséggel, és legalább 5 éves, szakirányú tapasztalattal kell rendelkeznie. Emellett referenciával kell rendelkeznie legalább egy darab, legalább 100 millió forint értékű építésben való részvételről, építési szakértőként, műszaki vezetőként vagy műszaki ellenőrként. </w:t>
      </w:r>
    </w:p>
    <w:p w:rsidR="006D26FC" w:rsidRPr="003B6642" w:rsidRDefault="006D26FC" w:rsidP="006D26FC">
      <w:pPr>
        <w:jc w:val="both"/>
        <w:rPr>
          <w:rFonts w:ascii="Verdana" w:eastAsia="Calibri" w:hAnsi="Verdana" w:cs="Calibri"/>
          <w:sz w:val="20"/>
          <w:szCs w:val="20"/>
          <w:u w:val="single"/>
        </w:rPr>
      </w:pPr>
      <w:r w:rsidRPr="003B6642">
        <w:rPr>
          <w:rFonts w:ascii="Verdana" w:eastAsia="Calibri" w:hAnsi="Verdana" w:cs="Calibri"/>
          <w:sz w:val="20"/>
          <w:szCs w:val="20"/>
          <w:u w:val="single"/>
        </w:rPr>
        <w:t>Szakmai vezető</w:t>
      </w:r>
    </w:p>
    <w:p w:rsidR="006D26FC" w:rsidRPr="003B6642" w:rsidRDefault="006D26FC" w:rsidP="006D26FC">
      <w:pPr>
        <w:jc w:val="both"/>
        <w:rPr>
          <w:rFonts w:ascii="Verdana" w:eastAsia="Calibri" w:hAnsi="Verdana" w:cs="Calibri"/>
          <w:b/>
          <w:color w:val="FF0000"/>
          <w:sz w:val="20"/>
          <w:szCs w:val="20"/>
        </w:rPr>
      </w:pPr>
      <w:proofErr w:type="spellStart"/>
      <w:r w:rsidRPr="003B6642">
        <w:rPr>
          <w:rFonts w:ascii="Verdana" w:eastAsia="Calibri" w:hAnsi="Verdana" w:cs="Calibri"/>
          <w:b/>
          <w:sz w:val="20"/>
          <w:szCs w:val="20"/>
        </w:rPr>
        <w:t>Kogon</w:t>
      </w:r>
      <w:proofErr w:type="spellEnd"/>
      <w:r w:rsidRPr="003B6642">
        <w:rPr>
          <w:rFonts w:ascii="Verdana" w:eastAsia="Calibri" w:hAnsi="Verdana" w:cs="Calibri"/>
          <w:b/>
          <w:sz w:val="20"/>
          <w:szCs w:val="20"/>
        </w:rPr>
        <w:t xml:space="preserve"> Mihály </w:t>
      </w:r>
      <w:r w:rsidRPr="003B6642">
        <w:rPr>
          <w:rFonts w:ascii="Verdana" w:eastAsia="Calibri" w:hAnsi="Verdana" w:cs="Calibri"/>
          <w:sz w:val="20"/>
          <w:szCs w:val="20"/>
        </w:rPr>
        <w:t xml:space="preserve">a Mozgássérült Emberek Rehabilitációs Központja 2001 áprilisa óta az vezeti az akkor még Mozgássérültek Állami Intézete (MÁI) néven országosan elismert költségvetési intézményt. Igazgatóként korszerűsítette a szakmai működést, szakmai csoportokat hozott létre, valamint intenzív fejlesztésbe kezdett. Több sikeres pályázat ötletadójaként, megálmodójaként modernizálta, fejlesztette az intézmény rehabilitációs központját. </w:t>
      </w:r>
    </w:p>
    <w:p w:rsidR="00641AEE" w:rsidRDefault="00641AEE">
      <w:pPr>
        <w:rPr>
          <w:rFonts w:ascii="Verdana" w:hAnsi="Verdana"/>
        </w:rPr>
      </w:pPr>
      <w:r>
        <w:rPr>
          <w:rFonts w:ascii="Verdana" w:hAnsi="Verdana"/>
        </w:rPr>
        <w:br w:type="page"/>
      </w:r>
    </w:p>
    <w:p w:rsidR="006D26FC" w:rsidRPr="00911031" w:rsidRDefault="00911031" w:rsidP="00911031">
      <w:pPr>
        <w:pStyle w:val="Cmsor1"/>
        <w:rPr>
          <w:rFonts w:ascii="Verdana" w:hAnsi="Verdana"/>
          <w:szCs w:val="20"/>
        </w:rPr>
      </w:pPr>
      <w:bookmarkStart w:id="90" w:name="_Toc347820646"/>
      <w:r>
        <w:rPr>
          <w:rFonts w:ascii="Verdana" w:hAnsi="Verdana"/>
          <w:szCs w:val="20"/>
        </w:rPr>
        <w:lastRenderedPageBreak/>
        <w:t>A</w:t>
      </w:r>
      <w:r w:rsidR="006D26FC" w:rsidRPr="00911031">
        <w:rPr>
          <w:rFonts w:ascii="Verdana" w:hAnsi="Verdana"/>
          <w:szCs w:val="20"/>
        </w:rPr>
        <w:t xml:space="preserve"> nyilvánosság biztosítása, </w:t>
      </w:r>
      <w:bookmarkEnd w:id="79"/>
      <w:r w:rsidR="006D26FC" w:rsidRPr="00911031">
        <w:rPr>
          <w:rFonts w:ascii="Verdana" w:hAnsi="Verdana"/>
          <w:szCs w:val="20"/>
        </w:rPr>
        <w:t>kommunikációs tevékenység</w:t>
      </w:r>
      <w:bookmarkEnd w:id="80"/>
      <w:bookmarkEnd w:id="90"/>
    </w:p>
    <w:p w:rsidR="006D26FC" w:rsidRPr="009F06C2" w:rsidRDefault="006D26FC" w:rsidP="006D26FC">
      <w:pPr>
        <w:spacing w:after="120"/>
        <w:jc w:val="both"/>
        <w:rPr>
          <w:rFonts w:ascii="Verdana" w:hAnsi="Verdana"/>
          <w:sz w:val="20"/>
          <w:szCs w:val="20"/>
        </w:rPr>
      </w:pPr>
      <w:r w:rsidRPr="003B6642">
        <w:rPr>
          <w:rFonts w:ascii="Verdana" w:hAnsi="Verdana"/>
          <w:sz w:val="20"/>
          <w:szCs w:val="20"/>
        </w:rPr>
        <w:t xml:space="preserve">A projekt keretében megvalósuló kommunikációs tevékenység célja, hogy a projektet és annak eredményeit minél többen megismerjék, a kommunikációs eszközök segítségével a projektgazda minél szélesebb körű tájékoztatást nyújtson a szakmai nyilvánosság, a döntéshozók és a célcsoportok számára a megvalósult fejlesztésekről, és arról a tényről, hogy EU támogatásból valósult meg a </w:t>
      </w:r>
      <w:proofErr w:type="spellStart"/>
      <w:r w:rsidRPr="003B6642">
        <w:rPr>
          <w:rFonts w:ascii="Verdana" w:hAnsi="Verdana"/>
          <w:sz w:val="20"/>
          <w:szCs w:val="20"/>
        </w:rPr>
        <w:t>projekt.</w:t>
      </w:r>
      <w:r w:rsidRPr="003B6642">
        <w:rPr>
          <w:rStyle w:val="Jegyzethivatkozs"/>
          <w:rFonts w:ascii="Verdana" w:hAnsi="Verdana" w:cs="Arial"/>
          <w:vanish/>
          <w:sz w:val="20"/>
          <w:szCs w:val="20"/>
        </w:rPr>
        <w:t xml:space="preserve"> </w:t>
      </w:r>
      <w:r w:rsidRPr="003B6642">
        <w:rPr>
          <w:rFonts w:ascii="Verdana" w:hAnsi="Verdana"/>
          <w:sz w:val="20"/>
          <w:szCs w:val="20"/>
        </w:rPr>
        <w:t>A</w:t>
      </w:r>
      <w:proofErr w:type="spellEnd"/>
      <w:r w:rsidRPr="003B6642">
        <w:rPr>
          <w:rFonts w:ascii="Verdana" w:hAnsi="Verdana"/>
          <w:sz w:val="20"/>
          <w:szCs w:val="20"/>
        </w:rPr>
        <w:t xml:space="preserve"> kommunikációs terv tehát a projektre vonatkozik.</w:t>
      </w:r>
    </w:p>
    <w:p w:rsidR="006D26FC" w:rsidRPr="009F06C2" w:rsidRDefault="006D26FC" w:rsidP="006D26FC">
      <w:pPr>
        <w:jc w:val="both"/>
        <w:rPr>
          <w:rFonts w:ascii="Verdana" w:hAnsi="Verdana"/>
          <w:sz w:val="20"/>
        </w:rPr>
      </w:pPr>
      <w:r w:rsidRPr="009F06C2">
        <w:rPr>
          <w:rFonts w:ascii="Verdana" w:hAnsi="Verdana"/>
          <w:sz w:val="20"/>
        </w:rPr>
        <w:t>A Mozgássérült Emberek Rehabilitációs Központja a Guruló műhelyhálózat létrehozása alatt számos kommunikációs stratégiát dolgozott ki. A TÁMOP 1.4.2 sz. projekt alatt voltak jó és kevésbé hatásos megoldások a célcsoportok elérése érdekében. Mindenképpen erőssége volt a korábbi projektnek a hazai lakosság megszólítása, azonban a szakemberek érdeklődését nehezebb volt felkelteni.</w:t>
      </w:r>
    </w:p>
    <w:p w:rsidR="006D26FC" w:rsidRPr="009F06C2" w:rsidRDefault="006D26FC" w:rsidP="006D26FC">
      <w:pPr>
        <w:jc w:val="both"/>
        <w:rPr>
          <w:rFonts w:ascii="Verdana" w:hAnsi="Verdana"/>
          <w:sz w:val="20"/>
        </w:rPr>
      </w:pPr>
    </w:p>
    <w:p w:rsidR="006D26FC" w:rsidRPr="009F06C2" w:rsidRDefault="006D26FC" w:rsidP="006D26FC">
      <w:pPr>
        <w:jc w:val="both"/>
        <w:rPr>
          <w:rFonts w:ascii="Verdana" w:hAnsi="Verdana"/>
          <w:sz w:val="20"/>
        </w:rPr>
      </w:pPr>
      <w:r w:rsidRPr="009F06C2">
        <w:rPr>
          <w:rFonts w:ascii="Verdana" w:hAnsi="Verdana"/>
          <w:sz w:val="20"/>
        </w:rPr>
        <w:t>A Guruló projekt későbbi szakaszában szembesültünk a szakemberek elérésének problémáival. Számukra azok a megoldások mutatkoztak kézenfekvőnek, amikor személyes interakciókon keresztül vontuk be őket a szakmai munkába. Ezért próbálkozunk több szakmai fórummal és előadással, képzéssel megfelelő információkat átadni a számukra.</w:t>
      </w:r>
    </w:p>
    <w:p w:rsidR="006D26FC" w:rsidRPr="009F06C2" w:rsidRDefault="006D26FC" w:rsidP="006D26FC">
      <w:pPr>
        <w:jc w:val="both"/>
        <w:rPr>
          <w:rFonts w:ascii="Verdana" w:hAnsi="Verdana"/>
          <w:sz w:val="20"/>
        </w:rPr>
      </w:pPr>
    </w:p>
    <w:p w:rsidR="006D26FC" w:rsidRPr="009F06C2" w:rsidRDefault="006D26FC" w:rsidP="006D26FC">
      <w:pPr>
        <w:jc w:val="both"/>
        <w:rPr>
          <w:rFonts w:ascii="Verdana" w:hAnsi="Verdana"/>
          <w:sz w:val="20"/>
        </w:rPr>
      </w:pPr>
      <w:r w:rsidRPr="009F06C2">
        <w:rPr>
          <w:rFonts w:ascii="Verdana" w:hAnsi="Verdana"/>
          <w:sz w:val="20"/>
        </w:rPr>
        <w:t>Jelen kommunikációs tervvel célunk, hogy elsősorban a szakmai közönség közül az egészségügyi szakszemélyzetet célozzuk meg – a szociális szolgáltatók mellett. Szintén az elsődleges célcsoportba soroljuk a döntéshozókat (politikusok, IH, ESZA, stb.), hiszen a modell értékű projekt hosszú távú fenntarthatóságához az ő közreműködésük is szükséges.</w:t>
      </w:r>
    </w:p>
    <w:p w:rsidR="006D26FC" w:rsidRPr="009F06C2" w:rsidRDefault="006D26FC" w:rsidP="006D26FC">
      <w:pPr>
        <w:jc w:val="both"/>
        <w:rPr>
          <w:rFonts w:ascii="Verdana" w:hAnsi="Verdana"/>
          <w:sz w:val="20"/>
        </w:rPr>
      </w:pPr>
    </w:p>
    <w:p w:rsidR="006D26FC" w:rsidRDefault="006D26FC" w:rsidP="006D26FC">
      <w:pPr>
        <w:jc w:val="both"/>
        <w:rPr>
          <w:rFonts w:ascii="Verdana" w:hAnsi="Verdana"/>
          <w:sz w:val="20"/>
        </w:rPr>
      </w:pPr>
      <w:r w:rsidRPr="009F06C2">
        <w:rPr>
          <w:rFonts w:ascii="Verdana" w:hAnsi="Verdana"/>
          <w:sz w:val="20"/>
        </w:rPr>
        <w:t xml:space="preserve">A műtétből hazatérő magánszemélyek elérése csak a fenti célcsoportok aktivizálása után lehetséges. A logisztikai központok önerejükből nehezen tudják felkutatni és szolgáltatásaikat ajánlani az indikátorszámként megjelölt 4.000 fő számára. </w:t>
      </w:r>
    </w:p>
    <w:p w:rsidR="006D26FC" w:rsidRPr="009F06C2" w:rsidRDefault="006D26FC" w:rsidP="006D26FC">
      <w:pPr>
        <w:jc w:val="both"/>
        <w:rPr>
          <w:rFonts w:ascii="Verdana" w:hAnsi="Verdana"/>
          <w:sz w:val="20"/>
        </w:rPr>
      </w:pPr>
    </w:p>
    <w:p w:rsidR="006D26FC" w:rsidRPr="00911031" w:rsidRDefault="006D26FC" w:rsidP="00911031">
      <w:pPr>
        <w:pStyle w:val="Cmsor2"/>
        <w:rPr>
          <w:rFonts w:ascii="Verdana" w:hAnsi="Verdana"/>
          <w:shadow w:val="0"/>
          <w:sz w:val="20"/>
          <w:szCs w:val="20"/>
        </w:rPr>
      </w:pPr>
      <w:bookmarkStart w:id="91" w:name="_Toc189712085"/>
      <w:bookmarkStart w:id="92" w:name="_Toc289774826"/>
      <w:bookmarkStart w:id="93" w:name="_Toc189712086"/>
      <w:bookmarkStart w:id="94" w:name="_Toc305155366"/>
      <w:bookmarkStart w:id="95" w:name="_Toc347820647"/>
      <w:bookmarkEnd w:id="91"/>
      <w:r w:rsidRPr="00911031">
        <w:rPr>
          <w:rFonts w:ascii="Verdana" w:hAnsi="Verdana"/>
          <w:shadow w:val="0"/>
          <w:sz w:val="20"/>
          <w:szCs w:val="20"/>
        </w:rPr>
        <w:t>A kommunikációs tevékenységek összefoglaló leírása</w:t>
      </w:r>
      <w:bookmarkEnd w:id="92"/>
      <w:bookmarkEnd w:id="93"/>
      <w:bookmarkEnd w:id="94"/>
      <w:bookmarkEnd w:id="95"/>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 xml:space="preserve">A fejezetben a tájékoztatási kötelezettségeknek megfelelő tevékenységeket, továbbá az azokon túlmutató kommunikációs elképzeléseket kell bemutatni. </w:t>
      </w:r>
    </w:p>
    <w:p w:rsidR="006D26FC" w:rsidRPr="003B6642" w:rsidRDefault="006D26FC" w:rsidP="006D26FC">
      <w:pPr>
        <w:spacing w:after="120"/>
        <w:jc w:val="both"/>
        <w:rPr>
          <w:rFonts w:ascii="Verdana" w:hAnsi="Verdana"/>
          <w:sz w:val="20"/>
          <w:szCs w:val="20"/>
        </w:rPr>
      </w:pPr>
      <w:r w:rsidRPr="003B6642">
        <w:rPr>
          <w:rFonts w:ascii="Verdana" w:hAnsi="Verdana"/>
          <w:sz w:val="20"/>
          <w:szCs w:val="20"/>
        </w:rPr>
        <w:t>A fejezetnek arra kérdésre kell választ adnia, hogy a projektgazda miként kíván eleget tenni a tájékoztatással és nyilvánossággal kapcsolatos kötelezettségeinek, figyelemmel a következő eszközök alkalmazására: emléktábla, sajtó-hirdetés, sajtótájékoztató, újságcikk, esettanulmány, konferencia, fórum, előadás, prospektus, honlap, hírlevél, stb.</w:t>
      </w:r>
    </w:p>
    <w:p w:rsidR="006D26FC" w:rsidRPr="009F06C2" w:rsidRDefault="006D26FC" w:rsidP="006D26FC">
      <w:pPr>
        <w:spacing w:after="120"/>
        <w:jc w:val="both"/>
        <w:rPr>
          <w:rFonts w:ascii="Verdana" w:hAnsi="Verdana"/>
          <w:sz w:val="20"/>
          <w:szCs w:val="20"/>
        </w:rPr>
      </w:pPr>
      <w:r w:rsidRPr="009F06C2">
        <w:rPr>
          <w:rFonts w:ascii="Verdana" w:hAnsi="Verdana"/>
          <w:sz w:val="20"/>
          <w:szCs w:val="20"/>
        </w:rPr>
        <w:t>A projekt méretéből adódóan (támogatási összeg 1 Mrd Ft) valamennyi kötelező tájékoztatási elemet érvényesíteni kell a kommunikációs tervben. A korábbi tapasztalatok alapján (TÁMOP-1.4.2-07/1.-2008-0001 sz. Mozgáskorlátozott emberek foglalkoztatását, önálló életvitelét segítő eszközfejlesztő műhely és szolgáltatási hálózat c. projekt) próbáljuk a személyes interakciót növelni a célcsoportba tartozó egészségügyben és a szociális területen dolgozó szakemberekkel, valamint a műtétekből hazatérő magánszemélyekkel.</w:t>
      </w:r>
    </w:p>
    <w:p w:rsidR="006D26FC" w:rsidRPr="009F06C2" w:rsidRDefault="006D26FC" w:rsidP="006D26FC">
      <w:pPr>
        <w:spacing w:after="120"/>
        <w:jc w:val="both"/>
        <w:rPr>
          <w:rFonts w:ascii="Verdana" w:hAnsi="Verdana"/>
          <w:sz w:val="20"/>
          <w:szCs w:val="20"/>
        </w:rPr>
      </w:pPr>
    </w:p>
    <w:p w:rsidR="006D26FC" w:rsidRPr="009F06C2" w:rsidRDefault="006D26FC" w:rsidP="006D26FC">
      <w:pPr>
        <w:spacing w:after="120"/>
        <w:jc w:val="both"/>
        <w:rPr>
          <w:rFonts w:ascii="Verdana" w:hAnsi="Verdana"/>
          <w:sz w:val="20"/>
          <w:szCs w:val="20"/>
        </w:rPr>
      </w:pPr>
      <w:r w:rsidRPr="009F06C2">
        <w:rPr>
          <w:rFonts w:ascii="Verdana" w:hAnsi="Verdana"/>
          <w:sz w:val="20"/>
          <w:szCs w:val="20"/>
        </w:rPr>
        <w:t xml:space="preserve">A Guruló műhelyhálózat későbbi kommunikációjában hangsúlyosabb szerepet kapott a </w:t>
      </w:r>
      <w:proofErr w:type="spellStart"/>
      <w:r w:rsidRPr="009F06C2">
        <w:rPr>
          <w:rFonts w:ascii="Verdana" w:hAnsi="Verdana"/>
          <w:sz w:val="20"/>
          <w:szCs w:val="20"/>
        </w:rPr>
        <w:t>Facebook</w:t>
      </w:r>
      <w:proofErr w:type="spellEnd"/>
      <w:r w:rsidRPr="009F06C2">
        <w:rPr>
          <w:rFonts w:ascii="Verdana" w:hAnsi="Verdana"/>
          <w:sz w:val="20"/>
          <w:szCs w:val="20"/>
        </w:rPr>
        <w:t xml:space="preserve"> oldalunk, valamint a </w:t>
      </w:r>
      <w:proofErr w:type="spellStart"/>
      <w:r w:rsidRPr="009F06C2">
        <w:rPr>
          <w:rFonts w:ascii="Verdana" w:hAnsi="Verdana"/>
          <w:sz w:val="20"/>
          <w:szCs w:val="20"/>
        </w:rPr>
        <w:t>Youtube</w:t>
      </w:r>
      <w:proofErr w:type="spellEnd"/>
      <w:r w:rsidRPr="009F06C2">
        <w:rPr>
          <w:rFonts w:ascii="Verdana" w:hAnsi="Verdana"/>
          <w:sz w:val="20"/>
          <w:szCs w:val="20"/>
        </w:rPr>
        <w:t xml:space="preserve"> csatornánk, amelyeket aktívan kívánunk használni a logisztikai központok megismertetésében alkalmazott kommunikációban. Élünk a szintén ingyenes </w:t>
      </w:r>
      <w:proofErr w:type="spellStart"/>
      <w:r w:rsidRPr="009F06C2">
        <w:rPr>
          <w:rFonts w:ascii="Verdana" w:hAnsi="Verdana"/>
          <w:sz w:val="20"/>
          <w:szCs w:val="20"/>
        </w:rPr>
        <w:t>Google</w:t>
      </w:r>
      <w:proofErr w:type="spellEnd"/>
      <w:r w:rsidRPr="009F06C2">
        <w:rPr>
          <w:rFonts w:ascii="Verdana" w:hAnsi="Verdana"/>
          <w:sz w:val="20"/>
          <w:szCs w:val="20"/>
        </w:rPr>
        <w:t xml:space="preserve"> által biztosított csoportoknak (</w:t>
      </w:r>
      <w:proofErr w:type="spellStart"/>
      <w:r w:rsidRPr="009F06C2">
        <w:rPr>
          <w:rFonts w:ascii="Verdana" w:hAnsi="Verdana"/>
          <w:sz w:val="20"/>
          <w:szCs w:val="20"/>
        </w:rPr>
        <w:t>Google</w:t>
      </w:r>
      <w:proofErr w:type="spellEnd"/>
      <w:r w:rsidRPr="009F06C2">
        <w:rPr>
          <w:rFonts w:ascii="Verdana" w:hAnsi="Verdana"/>
          <w:sz w:val="20"/>
          <w:szCs w:val="20"/>
        </w:rPr>
        <w:t xml:space="preserve"> </w:t>
      </w:r>
      <w:proofErr w:type="spellStart"/>
      <w:r w:rsidRPr="009F06C2">
        <w:rPr>
          <w:rFonts w:ascii="Verdana" w:hAnsi="Verdana"/>
          <w:sz w:val="20"/>
          <w:szCs w:val="20"/>
        </w:rPr>
        <w:t>Groups</w:t>
      </w:r>
      <w:proofErr w:type="spellEnd"/>
      <w:r w:rsidRPr="009F06C2">
        <w:rPr>
          <w:rFonts w:ascii="Verdana" w:hAnsi="Verdana"/>
          <w:sz w:val="20"/>
          <w:szCs w:val="20"/>
        </w:rPr>
        <w:t>) kínált szolgáltatásaival is: ezen keresztül idáig is sikerült tartani a kapcsolatot a korábban megismert szakemberekkel.</w:t>
      </w:r>
    </w:p>
    <w:p w:rsidR="006D26FC" w:rsidRPr="003B6642" w:rsidRDefault="006D26FC" w:rsidP="006D26FC">
      <w:pPr>
        <w:autoSpaceDE w:val="0"/>
        <w:autoSpaceDN w:val="0"/>
        <w:adjustRightInd w:val="0"/>
        <w:jc w:val="both"/>
        <w:rPr>
          <w:rFonts w:ascii="Verdana" w:hAnsi="Verdana"/>
          <w:szCs w:val="20"/>
        </w:rPr>
      </w:pPr>
    </w:p>
    <w:p w:rsidR="006D26FC" w:rsidRPr="003B6642" w:rsidRDefault="006D26FC" w:rsidP="006D26FC">
      <w:pPr>
        <w:autoSpaceDE w:val="0"/>
        <w:autoSpaceDN w:val="0"/>
        <w:adjustRightInd w:val="0"/>
        <w:jc w:val="both"/>
        <w:rPr>
          <w:rFonts w:ascii="Verdana" w:hAnsi="Verdana"/>
          <w:szCs w:val="20"/>
        </w:rPr>
      </w:pPr>
    </w:p>
    <w:p w:rsidR="006D26FC" w:rsidRPr="009F06C2" w:rsidRDefault="006D26FC" w:rsidP="006D26FC">
      <w:pPr>
        <w:autoSpaceDE w:val="0"/>
        <w:autoSpaceDN w:val="0"/>
        <w:adjustRightInd w:val="0"/>
        <w:jc w:val="both"/>
        <w:rPr>
          <w:rFonts w:ascii="Verdana" w:hAnsi="Verdana"/>
          <w:sz w:val="20"/>
          <w:szCs w:val="20"/>
        </w:rPr>
      </w:pPr>
      <w:r>
        <w:rPr>
          <w:rFonts w:ascii="Verdana" w:hAnsi="Verdana"/>
          <w:b/>
          <w:sz w:val="20"/>
          <w:szCs w:val="20"/>
        </w:rPr>
        <w:t>"</w:t>
      </w:r>
      <w:r w:rsidRPr="009F06C2">
        <w:rPr>
          <w:rFonts w:ascii="Verdana" w:hAnsi="Verdana"/>
          <w:b/>
          <w:sz w:val="20"/>
          <w:szCs w:val="20"/>
        </w:rPr>
        <w:t>Nem vagy egyedül</w:t>
      </w:r>
      <w:r>
        <w:rPr>
          <w:rFonts w:ascii="Verdana" w:hAnsi="Verdana"/>
          <w:b/>
          <w:sz w:val="20"/>
          <w:szCs w:val="20"/>
        </w:rPr>
        <w:t>!"</w:t>
      </w:r>
      <w:r w:rsidRPr="009F06C2">
        <w:rPr>
          <w:rFonts w:ascii="Verdana" w:hAnsi="Verdana"/>
          <w:b/>
          <w:sz w:val="20"/>
          <w:szCs w:val="20"/>
        </w:rPr>
        <w:t xml:space="preserve"> </w:t>
      </w:r>
      <w:proofErr w:type="gramStart"/>
      <w:r w:rsidRPr="009F06C2">
        <w:rPr>
          <w:rFonts w:ascii="Verdana" w:hAnsi="Verdana"/>
          <w:b/>
          <w:sz w:val="20"/>
          <w:szCs w:val="20"/>
        </w:rPr>
        <w:t>pályázat</w:t>
      </w:r>
      <w:proofErr w:type="gramEnd"/>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jc w:val="both"/>
        <w:rPr>
          <w:rFonts w:ascii="Verdana" w:hAnsi="Verdana"/>
          <w:sz w:val="20"/>
        </w:rPr>
      </w:pPr>
      <w:r>
        <w:rPr>
          <w:rFonts w:ascii="Verdana" w:hAnsi="Verdana"/>
          <w:noProof/>
          <w:sz w:val="20"/>
        </w:rPr>
        <w:drawing>
          <wp:anchor distT="0" distB="0" distL="114300" distR="114300" simplePos="0" relativeHeight="251660288" behindDoc="0" locked="0" layoutInCell="1" allowOverlap="1">
            <wp:simplePos x="0" y="0"/>
            <wp:positionH relativeFrom="column">
              <wp:posOffset>-81280</wp:posOffset>
            </wp:positionH>
            <wp:positionV relativeFrom="paragraph">
              <wp:posOffset>0</wp:posOffset>
            </wp:positionV>
            <wp:extent cx="1990725" cy="1630680"/>
            <wp:effectExtent l="19050" t="0" r="9525" b="0"/>
            <wp:wrapSquare wrapText="bothSides"/>
            <wp:docPr id="11" name="Kép 2" descr="Gurulo_ShS_logo_ki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ulo_ShS_logo_kicsi"/>
                    <pic:cNvPicPr>
                      <a:picLocks noChangeAspect="1" noChangeArrowheads="1"/>
                    </pic:cNvPicPr>
                  </pic:nvPicPr>
                  <pic:blipFill>
                    <a:blip r:embed="rId60" cstate="print"/>
                    <a:srcRect/>
                    <a:stretch>
                      <a:fillRect/>
                    </a:stretch>
                  </pic:blipFill>
                  <pic:spPr bwMode="auto">
                    <a:xfrm>
                      <a:off x="0" y="0"/>
                      <a:ext cx="1990725" cy="1630680"/>
                    </a:xfrm>
                    <a:prstGeom prst="rect">
                      <a:avLst/>
                    </a:prstGeom>
                    <a:noFill/>
                    <a:ln w="9525">
                      <a:noFill/>
                      <a:miter lim="800000"/>
                      <a:headEnd/>
                      <a:tailEnd/>
                    </a:ln>
                  </pic:spPr>
                </pic:pic>
              </a:graphicData>
            </a:graphic>
          </wp:anchor>
        </w:drawing>
      </w:r>
      <w:r w:rsidRPr="009F06C2">
        <w:rPr>
          <w:rFonts w:ascii="Verdana" w:hAnsi="Verdana" w:cs="Calibri"/>
          <w:sz w:val="20"/>
          <w:szCs w:val="18"/>
        </w:rPr>
        <w:t xml:space="preserve">A Guruló </w:t>
      </w:r>
      <w:proofErr w:type="gramStart"/>
      <w:r w:rsidRPr="009F06C2">
        <w:rPr>
          <w:rFonts w:ascii="Verdana" w:hAnsi="Verdana" w:cs="Calibri"/>
          <w:sz w:val="20"/>
          <w:szCs w:val="18"/>
        </w:rPr>
        <w:t>projekt záró</w:t>
      </w:r>
      <w:proofErr w:type="gramEnd"/>
      <w:r w:rsidRPr="009F06C2">
        <w:rPr>
          <w:rFonts w:ascii="Verdana" w:hAnsi="Verdana" w:cs="Calibri"/>
          <w:sz w:val="20"/>
          <w:szCs w:val="18"/>
        </w:rPr>
        <w:t xml:space="preserve"> szakaszában, 2012. februárjában hirdettük meg a </w:t>
      </w:r>
      <w:r>
        <w:rPr>
          <w:rFonts w:ascii="Verdana" w:hAnsi="Verdana" w:cs="Calibri"/>
          <w:sz w:val="20"/>
          <w:szCs w:val="18"/>
        </w:rPr>
        <w:t>"</w:t>
      </w:r>
      <w:r w:rsidRPr="009F06C2">
        <w:rPr>
          <w:rFonts w:ascii="Verdana" w:hAnsi="Verdana" w:cs="Calibri"/>
          <w:b/>
          <w:sz w:val="20"/>
          <w:szCs w:val="18"/>
        </w:rPr>
        <w:t>Nem vagy egyedül</w:t>
      </w:r>
      <w:r>
        <w:rPr>
          <w:rFonts w:ascii="Verdana" w:hAnsi="Verdana" w:cs="Calibri"/>
          <w:b/>
          <w:sz w:val="20"/>
          <w:szCs w:val="18"/>
        </w:rPr>
        <w:t>!"</w:t>
      </w:r>
      <w:r w:rsidRPr="009F06C2">
        <w:rPr>
          <w:rFonts w:ascii="Verdana" w:hAnsi="Verdana" w:cs="Calibri"/>
          <w:b/>
          <w:sz w:val="20"/>
          <w:szCs w:val="18"/>
        </w:rPr>
        <w:t xml:space="preserve"> </w:t>
      </w:r>
      <w:proofErr w:type="gramStart"/>
      <w:r w:rsidRPr="009F06C2">
        <w:rPr>
          <w:rFonts w:ascii="Verdana" w:hAnsi="Verdana" w:cs="Calibri"/>
          <w:b/>
          <w:sz w:val="20"/>
          <w:szCs w:val="18"/>
        </w:rPr>
        <w:t>pályázatot</w:t>
      </w:r>
      <w:proofErr w:type="gramEnd"/>
      <w:r w:rsidRPr="009F06C2">
        <w:rPr>
          <w:rFonts w:ascii="Verdana" w:hAnsi="Verdana" w:cs="Calibri"/>
          <w:sz w:val="20"/>
          <w:szCs w:val="18"/>
        </w:rPr>
        <w:t xml:space="preserve">. Az először lebonyolított pályázatban </w:t>
      </w:r>
      <w:r w:rsidRPr="009F06C2">
        <w:rPr>
          <w:rFonts w:ascii="Verdana" w:hAnsi="Verdana"/>
          <w:sz w:val="20"/>
        </w:rPr>
        <w:t xml:space="preserve">szakemberek vagy hallgatók jelentkezését vártuk, akik egy mozgássérült emberrel közösen pályáztak. Célunk volt, hogy egy segédeszközt használó mozgássérült emberrel együtt fogalmazzák meg hogy, a meglévő eszközeiben milyen átalakításokat igényel. A pályázat díjátadójára a </w:t>
      </w:r>
      <w:proofErr w:type="gramStart"/>
      <w:r w:rsidRPr="009F06C2">
        <w:rPr>
          <w:rFonts w:ascii="Verdana" w:hAnsi="Verdana"/>
          <w:sz w:val="20"/>
        </w:rPr>
        <w:t>projekt záró</w:t>
      </w:r>
      <w:proofErr w:type="gramEnd"/>
      <w:r w:rsidRPr="009F06C2">
        <w:rPr>
          <w:rFonts w:ascii="Verdana" w:hAnsi="Verdana"/>
          <w:sz w:val="20"/>
        </w:rPr>
        <w:t xml:space="preserve"> konferenciáján került sor 2012. március 22-én. A díjakat </w:t>
      </w:r>
      <w:r w:rsidRPr="009F06C2">
        <w:rPr>
          <w:rStyle w:val="Kiemels"/>
          <w:rFonts w:ascii="Verdana" w:hAnsi="Verdana"/>
          <w:sz w:val="20"/>
        </w:rPr>
        <w:t>Bernáth Ildikó</w:t>
      </w:r>
      <w:r w:rsidRPr="009F06C2">
        <w:rPr>
          <w:rStyle w:val="st"/>
          <w:rFonts w:ascii="Verdana" w:hAnsi="Verdana"/>
          <w:sz w:val="20"/>
        </w:rPr>
        <w:t xml:space="preserve"> </w:t>
      </w:r>
      <w:proofErr w:type="spellStart"/>
      <w:r w:rsidRPr="009F06C2">
        <w:rPr>
          <w:rStyle w:val="st"/>
          <w:rFonts w:ascii="Verdana" w:hAnsi="Verdana"/>
          <w:sz w:val="20"/>
        </w:rPr>
        <w:t>fogyatékosügyi</w:t>
      </w:r>
      <w:proofErr w:type="spellEnd"/>
      <w:r w:rsidRPr="009F06C2">
        <w:rPr>
          <w:rStyle w:val="st"/>
          <w:rFonts w:ascii="Verdana" w:hAnsi="Verdana"/>
          <w:sz w:val="20"/>
        </w:rPr>
        <w:t xml:space="preserve"> miniszteri biztos asszony adta át a sajtó képviselői előtt.</w:t>
      </w:r>
    </w:p>
    <w:p w:rsidR="006D26FC" w:rsidRPr="009F06C2" w:rsidRDefault="006D26FC" w:rsidP="006D26FC">
      <w:pPr>
        <w:rPr>
          <w:rFonts w:ascii="Verdana" w:hAnsi="Verdana" w:cs="Calibri"/>
          <w:sz w:val="20"/>
          <w:szCs w:val="18"/>
        </w:rPr>
      </w:pPr>
    </w:p>
    <w:p w:rsidR="006D26FC" w:rsidRPr="009F06C2" w:rsidRDefault="006D26FC" w:rsidP="006D26FC">
      <w:pPr>
        <w:jc w:val="both"/>
        <w:rPr>
          <w:rFonts w:ascii="Verdana" w:hAnsi="Verdana" w:cs="Calibri"/>
          <w:sz w:val="20"/>
          <w:szCs w:val="18"/>
        </w:rPr>
      </w:pPr>
      <w:r w:rsidRPr="009F06C2">
        <w:rPr>
          <w:rFonts w:ascii="Verdana" w:hAnsi="Verdana" w:cs="Calibri"/>
          <w:sz w:val="20"/>
          <w:szCs w:val="18"/>
        </w:rPr>
        <w:t>A Nem vagy egyedül pályázat jelen projektben a felsőoktatási intézmények és/vagy kórházak számára hirdetjük meg. A pályázat díja a Guruló projekt keretében kialakított mozgássérült emberek felmérésére, és szakemberek képzésére alkalmas akadálypálya használatának és a hozzá tartozó képzés lebonyolításának megszervezése valamint lebonyolítása.</w:t>
      </w:r>
    </w:p>
    <w:p w:rsidR="006D26FC" w:rsidRPr="009F06C2" w:rsidRDefault="006D26FC" w:rsidP="006D26FC">
      <w:pPr>
        <w:jc w:val="both"/>
        <w:rPr>
          <w:rFonts w:ascii="Verdana" w:hAnsi="Verdana" w:cs="Calibri"/>
          <w:sz w:val="20"/>
          <w:szCs w:val="18"/>
        </w:rPr>
      </w:pPr>
    </w:p>
    <w:p w:rsidR="006D26FC" w:rsidRPr="009F06C2" w:rsidRDefault="006D26FC" w:rsidP="006D26FC">
      <w:pPr>
        <w:jc w:val="both"/>
        <w:rPr>
          <w:rFonts w:ascii="Verdana" w:hAnsi="Verdana" w:cs="Calibri"/>
          <w:sz w:val="20"/>
          <w:szCs w:val="18"/>
        </w:rPr>
      </w:pPr>
      <w:r w:rsidRPr="009F06C2">
        <w:rPr>
          <w:rFonts w:ascii="Verdana" w:hAnsi="Verdana" w:cs="Calibri"/>
          <w:sz w:val="20"/>
          <w:szCs w:val="18"/>
        </w:rPr>
        <w:t xml:space="preserve">A kanadai példa alapján megépített tanpálya célja, hogy a mozgássérült emberek, valamint a velük foglalkozó szakemberek számára tapasztalati úton, mérhetően tanítsa meg a segédeszközök (kerekesszék, </w:t>
      </w:r>
      <w:proofErr w:type="spellStart"/>
      <w:r w:rsidRPr="009F06C2">
        <w:rPr>
          <w:rFonts w:ascii="Verdana" w:hAnsi="Verdana" w:cs="Calibri"/>
          <w:sz w:val="20"/>
          <w:szCs w:val="18"/>
        </w:rPr>
        <w:t>támbot</w:t>
      </w:r>
      <w:proofErr w:type="spellEnd"/>
      <w:r w:rsidRPr="009F06C2">
        <w:rPr>
          <w:rFonts w:ascii="Verdana" w:hAnsi="Verdana" w:cs="Calibri"/>
          <w:sz w:val="20"/>
          <w:szCs w:val="18"/>
        </w:rPr>
        <w:t>, stb.) helyes használatát. Az akadálypálya 8 elemből áll, amelyet több tucat módon lehet variálni, egymáshoz illeszteni, így a mindennapi közlekedési szituációk (pl. rámpa, járdaszegély, vonatsín, stb.) könnyedén lemodellezhetők. Az akadálypályához egy akkreditált képzés is tartozik, amelynek keretében a szakemberek megismerkednek többféle kerekesszékkel és azok használatával, méretvételi eljárásokkal, diagnózisokhoz köthető gyakorló feladatokkal.</w:t>
      </w:r>
    </w:p>
    <w:p w:rsidR="006D26FC" w:rsidRPr="009F06C2" w:rsidRDefault="006D26FC" w:rsidP="006D26FC">
      <w:pPr>
        <w:jc w:val="both"/>
        <w:rPr>
          <w:rFonts w:ascii="Verdana" w:hAnsi="Verdana" w:cs="Calibri"/>
          <w:sz w:val="20"/>
          <w:szCs w:val="18"/>
        </w:rPr>
      </w:pPr>
    </w:p>
    <w:p w:rsidR="006D26FC" w:rsidRPr="009F06C2" w:rsidRDefault="006D26FC" w:rsidP="006D26FC">
      <w:pPr>
        <w:jc w:val="both"/>
        <w:rPr>
          <w:rFonts w:ascii="Verdana" w:hAnsi="Verdana" w:cs="Calibri"/>
          <w:sz w:val="20"/>
          <w:szCs w:val="18"/>
        </w:rPr>
      </w:pPr>
      <w:r w:rsidRPr="009F06C2">
        <w:rPr>
          <w:rFonts w:ascii="Verdana" w:hAnsi="Verdana" w:cs="Calibri"/>
          <w:sz w:val="20"/>
          <w:szCs w:val="18"/>
        </w:rPr>
        <w:t xml:space="preserve">A pályázat lebonyolítására többféle konstrukció megvalósítása lehetséges: egyrészről meghirdethető </w:t>
      </w:r>
      <w:r w:rsidRPr="009F06C2">
        <w:rPr>
          <w:rFonts w:ascii="Verdana" w:hAnsi="Verdana" w:cs="Calibri"/>
          <w:b/>
          <w:sz w:val="20"/>
          <w:szCs w:val="18"/>
        </w:rPr>
        <w:t>mozgásszervi rehabilitációt oktató</w:t>
      </w:r>
      <w:r w:rsidRPr="009F06C2">
        <w:rPr>
          <w:rFonts w:ascii="Verdana" w:hAnsi="Verdana" w:cs="Calibri"/>
          <w:sz w:val="20"/>
          <w:szCs w:val="18"/>
        </w:rPr>
        <w:t xml:space="preserve"> (</w:t>
      </w:r>
      <w:proofErr w:type="spellStart"/>
      <w:r w:rsidRPr="009F06C2">
        <w:rPr>
          <w:rFonts w:ascii="Verdana" w:hAnsi="Verdana" w:cs="Calibri"/>
          <w:sz w:val="20"/>
          <w:szCs w:val="18"/>
        </w:rPr>
        <w:t>szomatopedagógus</w:t>
      </w:r>
      <w:proofErr w:type="spellEnd"/>
      <w:r w:rsidRPr="009F06C2">
        <w:rPr>
          <w:rFonts w:ascii="Verdana" w:hAnsi="Verdana" w:cs="Calibri"/>
          <w:sz w:val="20"/>
          <w:szCs w:val="18"/>
        </w:rPr>
        <w:t xml:space="preserve">, konduktor, stb. képzés) felsőoktatási intézmények és/ vagy </w:t>
      </w:r>
      <w:r w:rsidRPr="009F06C2">
        <w:rPr>
          <w:rFonts w:ascii="Verdana" w:hAnsi="Verdana" w:cs="Calibri"/>
          <w:b/>
          <w:sz w:val="20"/>
          <w:szCs w:val="18"/>
        </w:rPr>
        <w:t>egészségügyi oktatóhelyek</w:t>
      </w:r>
      <w:r w:rsidRPr="009F06C2">
        <w:rPr>
          <w:rFonts w:ascii="Verdana" w:hAnsi="Verdana" w:cs="Calibri"/>
          <w:sz w:val="20"/>
          <w:szCs w:val="18"/>
        </w:rPr>
        <w:t xml:space="preserve"> (orvosok, gyógytornászok) között. A pályázatban szintén részt vehetnek </w:t>
      </w:r>
      <w:r w:rsidRPr="009F06C2">
        <w:rPr>
          <w:rFonts w:ascii="Verdana" w:hAnsi="Verdana" w:cs="Calibri"/>
          <w:b/>
          <w:sz w:val="20"/>
          <w:szCs w:val="18"/>
        </w:rPr>
        <w:t>kórházak</w:t>
      </w:r>
      <w:r w:rsidRPr="009F06C2">
        <w:rPr>
          <w:rFonts w:ascii="Verdana" w:hAnsi="Verdana" w:cs="Calibri"/>
          <w:sz w:val="20"/>
          <w:szCs w:val="18"/>
        </w:rPr>
        <w:t xml:space="preserve"> rehabilitációs osztályai is.</w:t>
      </w:r>
    </w:p>
    <w:p w:rsidR="006D26FC" w:rsidRPr="009F06C2" w:rsidRDefault="006D26FC" w:rsidP="006D26FC">
      <w:pPr>
        <w:jc w:val="both"/>
        <w:rPr>
          <w:rFonts w:ascii="Verdana" w:hAnsi="Verdana" w:cs="Calibri"/>
          <w:sz w:val="20"/>
          <w:szCs w:val="18"/>
        </w:rPr>
      </w:pPr>
    </w:p>
    <w:p w:rsidR="006D26FC" w:rsidRPr="009F06C2" w:rsidRDefault="006D26FC" w:rsidP="006D26FC">
      <w:pPr>
        <w:jc w:val="both"/>
        <w:rPr>
          <w:rFonts w:ascii="Verdana" w:hAnsi="Verdana" w:cs="Calibri"/>
          <w:sz w:val="20"/>
          <w:szCs w:val="18"/>
        </w:rPr>
      </w:pPr>
      <w:r w:rsidRPr="009F06C2">
        <w:rPr>
          <w:rFonts w:ascii="Verdana" w:hAnsi="Verdana" w:cs="Calibri"/>
          <w:sz w:val="20"/>
          <w:szCs w:val="18"/>
        </w:rPr>
        <w:t>Elképzelésünk alapján összesen négy intézmény számára biztosítanánk az akadálypályát és a hozzá tartozó képzést. Elsőként, az országosan meghirdetett pályázat keretében, két egészségügyi intézményt választanánk ki, valamint további két mozgásszervi rehabilitációt oktató felsőoktatási képzőhelyet.</w:t>
      </w:r>
    </w:p>
    <w:p w:rsidR="006D26FC" w:rsidRPr="009F06C2" w:rsidRDefault="006D26FC" w:rsidP="006D26FC">
      <w:pPr>
        <w:jc w:val="both"/>
        <w:rPr>
          <w:rFonts w:ascii="Verdana" w:hAnsi="Verdana" w:cs="Calibri"/>
          <w:sz w:val="20"/>
          <w:szCs w:val="18"/>
        </w:rPr>
      </w:pPr>
    </w:p>
    <w:p w:rsidR="006D26FC" w:rsidRPr="009F06C2" w:rsidRDefault="006D26FC" w:rsidP="006D26FC">
      <w:pPr>
        <w:spacing w:after="60"/>
        <w:jc w:val="both"/>
        <w:rPr>
          <w:rFonts w:ascii="Verdana" w:hAnsi="Verdana" w:cs="Calibri"/>
          <w:sz w:val="20"/>
          <w:szCs w:val="18"/>
        </w:rPr>
      </w:pPr>
      <w:r w:rsidRPr="009F06C2">
        <w:rPr>
          <w:rFonts w:ascii="Verdana" w:hAnsi="Verdana" w:cs="Calibri"/>
          <w:sz w:val="20"/>
          <w:szCs w:val="18"/>
        </w:rPr>
        <w:t>Az akadálypályát használó kliens körében javul a kerekesszék biztonságos használata: a szabad mozgás és önrendelkezés, önálló életvitel kialakításának feltételei. A szakemberek (egészségügyi dolgozók és hallgatók körében egyaránt) újszerű megközelítésben találkoznak a kerekesszék használat és méretvétel tapasztalati oldalával, valamint a képzés pótolja az iskolarendszerű oktatásból kimaradt hiányosságokat: a legtöbb orvosképzésben részt vevő, vagy mozgásszervi rehabilitációt tanuló hallgató nem találkozik kerekesszékkel és nem tanulja meg annak használatát, az eszközök közötti funkcionális különbségeket.</w:t>
      </w:r>
    </w:p>
    <w:p w:rsidR="006D26FC" w:rsidRPr="009F06C2" w:rsidRDefault="006D26FC" w:rsidP="006D26FC">
      <w:pPr>
        <w:spacing w:after="60"/>
        <w:jc w:val="both"/>
        <w:rPr>
          <w:rFonts w:ascii="Verdana" w:hAnsi="Verdana" w:cs="Calibri"/>
          <w:sz w:val="20"/>
          <w:szCs w:val="18"/>
        </w:rPr>
      </w:pPr>
    </w:p>
    <w:p w:rsidR="006D26FC" w:rsidRPr="009F06C2" w:rsidRDefault="006D26FC" w:rsidP="006D26FC">
      <w:pPr>
        <w:autoSpaceDE w:val="0"/>
        <w:autoSpaceDN w:val="0"/>
        <w:adjustRightInd w:val="0"/>
        <w:jc w:val="both"/>
        <w:rPr>
          <w:rFonts w:ascii="Verdana" w:hAnsi="Verdana"/>
          <w:sz w:val="20"/>
          <w:szCs w:val="20"/>
        </w:rPr>
      </w:pPr>
      <w:r w:rsidRPr="009F06C2">
        <w:rPr>
          <w:rFonts w:ascii="Verdana" w:hAnsi="Verdana"/>
          <w:sz w:val="20"/>
          <w:szCs w:val="20"/>
        </w:rPr>
        <w:t>Az akadálypálya felhasználható érzékenyítő kampányok lebonyolításához is.</w:t>
      </w:r>
    </w:p>
    <w:p w:rsidR="006D26FC" w:rsidRPr="009F06C2" w:rsidRDefault="006D26FC" w:rsidP="006D26FC">
      <w:pPr>
        <w:autoSpaceDE w:val="0"/>
        <w:autoSpaceDN w:val="0"/>
        <w:adjustRightInd w:val="0"/>
        <w:jc w:val="both"/>
        <w:rPr>
          <w:rFonts w:ascii="Verdana" w:hAnsi="Verdana"/>
          <w:sz w:val="20"/>
          <w:szCs w:val="20"/>
        </w:rPr>
      </w:pPr>
    </w:p>
    <w:p w:rsidR="006D26FC" w:rsidRDefault="006D26FC" w:rsidP="006D26FC">
      <w:pPr>
        <w:autoSpaceDE w:val="0"/>
        <w:autoSpaceDN w:val="0"/>
        <w:adjustRightInd w:val="0"/>
        <w:jc w:val="both"/>
        <w:rPr>
          <w:rFonts w:ascii="Verdana" w:hAnsi="Verdana"/>
          <w:sz w:val="20"/>
          <w:szCs w:val="20"/>
        </w:rPr>
      </w:pPr>
    </w:p>
    <w:p w:rsidR="0055253A" w:rsidRDefault="0055253A" w:rsidP="006D26FC">
      <w:pPr>
        <w:autoSpaceDE w:val="0"/>
        <w:autoSpaceDN w:val="0"/>
        <w:adjustRightInd w:val="0"/>
        <w:jc w:val="both"/>
        <w:rPr>
          <w:rFonts w:ascii="Verdana" w:hAnsi="Verdana"/>
          <w:sz w:val="20"/>
          <w:szCs w:val="20"/>
        </w:rPr>
      </w:pPr>
    </w:p>
    <w:p w:rsidR="0055253A" w:rsidRPr="009F06C2" w:rsidRDefault="0055253A"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jc w:val="both"/>
        <w:rPr>
          <w:rFonts w:ascii="Verdana" w:hAnsi="Verdana"/>
          <w:b/>
          <w:sz w:val="20"/>
          <w:szCs w:val="20"/>
        </w:rPr>
      </w:pPr>
      <w:r w:rsidRPr="009F06C2">
        <w:rPr>
          <w:rFonts w:ascii="Verdana" w:hAnsi="Verdana"/>
          <w:b/>
          <w:sz w:val="20"/>
          <w:szCs w:val="20"/>
        </w:rPr>
        <w:lastRenderedPageBreak/>
        <w:t>Kutatások, hálózatépítés</w:t>
      </w:r>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jc w:val="both"/>
        <w:rPr>
          <w:rFonts w:ascii="Verdana" w:hAnsi="Verdana"/>
          <w:sz w:val="20"/>
          <w:szCs w:val="20"/>
        </w:rPr>
      </w:pPr>
      <w:r w:rsidRPr="009F06C2">
        <w:rPr>
          <w:rFonts w:ascii="Verdana" w:hAnsi="Verdana"/>
          <w:sz w:val="20"/>
          <w:szCs w:val="20"/>
        </w:rPr>
        <w:t xml:space="preserve">A szakemberek megszólítására és tapasztalataik folyamatos beépítése a projekt működési fázisában nélkülözhetetlen, hogy valóban rugalmas szolgáltatásokat tudjunk biztosítani a célcsoportok számára. Fontosnak tartjuk feltérképezni azokat a segíteni tudó és akaró személyeket, szervezeteket, amelyek közreműködése nélkül nem lehet megfelelő hálózatot létrehozni a logisztikai központok köré. Ahhoz, hogy az új raktárbázisok valóban jól tudjanak reagálni az igényekre, fontos meghallgatni azokat a szakembereket, akik </w:t>
      </w:r>
      <w:proofErr w:type="gramStart"/>
      <w:r w:rsidRPr="009F06C2">
        <w:rPr>
          <w:rFonts w:ascii="Verdana" w:hAnsi="Verdana"/>
          <w:sz w:val="20"/>
          <w:szCs w:val="20"/>
        </w:rPr>
        <w:t>nap</w:t>
      </w:r>
      <w:proofErr w:type="gramEnd"/>
      <w:r w:rsidRPr="009F06C2">
        <w:rPr>
          <w:rFonts w:ascii="Verdana" w:hAnsi="Verdana"/>
          <w:sz w:val="20"/>
          <w:szCs w:val="20"/>
        </w:rPr>
        <w:t xml:space="preserve"> mint nap találkoznak a problémákkal és megfelelő információkkal rendelkeznek a kliensekről, illetve tőlük, első kézből értesülnek a problémákról.</w:t>
      </w:r>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jc w:val="both"/>
        <w:rPr>
          <w:rFonts w:ascii="Verdana" w:hAnsi="Verdana"/>
          <w:sz w:val="20"/>
          <w:szCs w:val="20"/>
        </w:rPr>
      </w:pPr>
      <w:r w:rsidRPr="009F06C2">
        <w:rPr>
          <w:rFonts w:ascii="Verdana" w:hAnsi="Verdana"/>
          <w:sz w:val="20"/>
          <w:szCs w:val="20"/>
        </w:rPr>
        <w:t xml:space="preserve">Korábbi tapasztalataink alapján országos felmérésekkel, kutatásokkal jól lehet mérni a célcsoportba tartozó személyek attitűdjeit, elvárásait. Mindehhez </w:t>
      </w:r>
      <w:proofErr w:type="spellStart"/>
      <w:r w:rsidRPr="009F06C2">
        <w:rPr>
          <w:rFonts w:ascii="Verdana" w:hAnsi="Verdana"/>
          <w:sz w:val="20"/>
          <w:szCs w:val="20"/>
        </w:rPr>
        <w:t>workshopat</w:t>
      </w:r>
      <w:proofErr w:type="spellEnd"/>
      <w:r w:rsidRPr="009F06C2">
        <w:rPr>
          <w:rFonts w:ascii="Verdana" w:hAnsi="Verdana"/>
          <w:sz w:val="20"/>
          <w:szCs w:val="20"/>
        </w:rPr>
        <w:t xml:space="preserve"> szervezünk, ahol az érintettek találkozhatnak egymással, illetve a projektmenedzsmenttel, szükség szerint döntéshozókkal (helyi és országos kormányzati szereplők, IH, ESZA, stb.). </w:t>
      </w:r>
      <w:proofErr w:type="gramStart"/>
      <w:r w:rsidRPr="009F06C2">
        <w:rPr>
          <w:rFonts w:ascii="Verdana" w:hAnsi="Verdana"/>
          <w:sz w:val="20"/>
          <w:szCs w:val="20"/>
        </w:rPr>
        <w:t>A</w:t>
      </w:r>
      <w:proofErr w:type="gramEnd"/>
      <w:r w:rsidRPr="009F06C2">
        <w:rPr>
          <w:rFonts w:ascii="Verdana" w:hAnsi="Verdana"/>
          <w:sz w:val="20"/>
          <w:szCs w:val="20"/>
        </w:rPr>
        <w:t xml:space="preserve"> korábban tartott </w:t>
      </w:r>
      <w:proofErr w:type="spellStart"/>
      <w:r w:rsidRPr="009F06C2">
        <w:rPr>
          <w:rFonts w:ascii="Verdana" w:hAnsi="Verdana"/>
          <w:sz w:val="20"/>
          <w:szCs w:val="20"/>
        </w:rPr>
        <w:t>workshopok</w:t>
      </w:r>
      <w:proofErr w:type="spellEnd"/>
      <w:r w:rsidRPr="009F06C2">
        <w:rPr>
          <w:rFonts w:ascii="Verdana" w:hAnsi="Verdana"/>
          <w:sz w:val="20"/>
          <w:szCs w:val="20"/>
        </w:rPr>
        <w:t xml:space="preserve"> az egyazon területen dolgozó, de korábban egymást nem ismerő szakembereket is összehozta. Az ilyen események indirekt módon is segítik a határterületek találkozását és a szolgáltatások fejlesztését. </w:t>
      </w:r>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rPr>
          <w:rFonts w:ascii="Verdana" w:hAnsi="Verdana"/>
          <w:b/>
          <w:sz w:val="20"/>
          <w:szCs w:val="20"/>
        </w:rPr>
      </w:pPr>
      <w:r w:rsidRPr="009F06C2">
        <w:rPr>
          <w:rFonts w:ascii="Verdana" w:hAnsi="Verdana"/>
          <w:b/>
          <w:sz w:val="20"/>
          <w:szCs w:val="20"/>
        </w:rPr>
        <w:t>Szakmai konferenciákon való megjelenés</w:t>
      </w:r>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jc w:val="both"/>
        <w:rPr>
          <w:rFonts w:ascii="Verdana" w:hAnsi="Verdana"/>
          <w:sz w:val="20"/>
          <w:szCs w:val="20"/>
        </w:rPr>
      </w:pPr>
      <w:r w:rsidRPr="009F06C2">
        <w:rPr>
          <w:rFonts w:ascii="Verdana" w:hAnsi="Verdana"/>
          <w:sz w:val="20"/>
          <w:szCs w:val="20"/>
        </w:rPr>
        <w:t xml:space="preserve">Az egészségügyben dolgozó szakszemélyzet számára az éves szakirányú konferenciák mindig kiemelt helyen szerepelnek rendezvény naptárukban. A konferenciák a projekt számára jól tervezhetőek, mivel időpontjuk és díjazásuk már több hónappal korábban ismert. A konferenciát szervező cég számos megjelenési lehetőséget biztosít, így a projektmenedzsment kiválaszthatja a számára legmegfelelőbbet. </w:t>
      </w:r>
    </w:p>
    <w:p w:rsidR="006D26FC" w:rsidRPr="009F06C2" w:rsidRDefault="006D26FC" w:rsidP="006D26FC">
      <w:pPr>
        <w:autoSpaceDE w:val="0"/>
        <w:autoSpaceDN w:val="0"/>
        <w:adjustRightInd w:val="0"/>
        <w:jc w:val="both"/>
        <w:rPr>
          <w:rFonts w:ascii="Verdana" w:hAnsi="Verdana"/>
          <w:sz w:val="20"/>
          <w:szCs w:val="20"/>
        </w:rPr>
      </w:pPr>
    </w:p>
    <w:p w:rsidR="006D26FC" w:rsidRPr="009F06C2" w:rsidRDefault="006D26FC" w:rsidP="006D26FC">
      <w:pPr>
        <w:autoSpaceDE w:val="0"/>
        <w:autoSpaceDN w:val="0"/>
        <w:adjustRightInd w:val="0"/>
        <w:jc w:val="both"/>
        <w:rPr>
          <w:rFonts w:ascii="Verdana" w:hAnsi="Verdana"/>
          <w:sz w:val="20"/>
          <w:szCs w:val="20"/>
        </w:rPr>
      </w:pPr>
      <w:r w:rsidRPr="009F06C2">
        <w:rPr>
          <w:rFonts w:ascii="Verdana" w:hAnsi="Verdana"/>
          <w:sz w:val="20"/>
          <w:szCs w:val="20"/>
        </w:rPr>
        <w:t xml:space="preserve">A szponzorált előadások és poszterek kihelyezése mellett lehetőség van kiállítói tér bérlésére is, valamint a programfüzetben és a konferencia mappában hirdetéseket elhelyezni. Ezek a megjelenések jól célzottak és olcsó formáját jelentik a célcsoportok eléréséhez. </w:t>
      </w:r>
    </w:p>
    <w:p w:rsidR="006D26FC" w:rsidRPr="009F06C2" w:rsidRDefault="006D26FC" w:rsidP="006D26FC">
      <w:pPr>
        <w:autoSpaceDE w:val="0"/>
        <w:autoSpaceDN w:val="0"/>
        <w:adjustRightInd w:val="0"/>
        <w:rPr>
          <w:rFonts w:ascii="Verdana" w:hAnsi="Verdana"/>
          <w:b/>
          <w:sz w:val="20"/>
          <w:szCs w:val="20"/>
        </w:rPr>
      </w:pPr>
      <w:r w:rsidRPr="009F06C2">
        <w:rPr>
          <w:rFonts w:ascii="Verdana" w:hAnsi="Verdana"/>
          <w:b/>
          <w:sz w:val="20"/>
          <w:szCs w:val="20"/>
        </w:rPr>
        <w:br w:type="page"/>
      </w:r>
      <w:r w:rsidRPr="009F06C2">
        <w:rPr>
          <w:rFonts w:ascii="Verdana" w:hAnsi="Verdana"/>
          <w:b/>
          <w:sz w:val="20"/>
          <w:szCs w:val="20"/>
        </w:rPr>
        <w:lastRenderedPageBreak/>
        <w:t>Kötelező tájékoztatási tevékenységek:</w:t>
      </w:r>
    </w:p>
    <w:p w:rsidR="006D26FC" w:rsidRPr="003B6642" w:rsidRDefault="006D26FC" w:rsidP="006D26FC">
      <w:pPr>
        <w:rPr>
          <w:rFonts w:ascii="Verdana" w:hAnsi="Verdana"/>
          <w:sz w:val="32"/>
        </w:rPr>
      </w:pPr>
    </w:p>
    <w:tbl>
      <w:tblPr>
        <w:tblW w:w="8092"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046"/>
        <w:gridCol w:w="4046"/>
      </w:tblGrid>
      <w:tr w:rsidR="006D26FC" w:rsidRPr="00962633" w:rsidTr="0055253A">
        <w:trPr>
          <w:trHeight w:val="610"/>
          <w:jc w:val="center"/>
        </w:trPr>
        <w:tc>
          <w:tcPr>
            <w:tcW w:w="4046" w:type="dxa"/>
            <w:shd w:val="clear" w:color="auto" w:fill="92CDDC" w:themeFill="accent5" w:themeFillTint="99"/>
            <w:vAlign w:val="center"/>
            <w:hideMark/>
          </w:tcPr>
          <w:p w:rsidR="006D26FC" w:rsidRPr="00962633" w:rsidRDefault="006D26FC" w:rsidP="00962633">
            <w:pPr>
              <w:jc w:val="center"/>
              <w:rPr>
                <w:rFonts w:ascii="Tahoma" w:hAnsi="Tahoma" w:cs="Tahoma"/>
                <w:b/>
                <w:color w:val="000000"/>
                <w:sz w:val="20"/>
                <w:szCs w:val="18"/>
              </w:rPr>
            </w:pPr>
            <w:r w:rsidRPr="00962633">
              <w:rPr>
                <w:rFonts w:ascii="Tahoma" w:hAnsi="Tahoma" w:cs="Tahoma"/>
                <w:b/>
                <w:color w:val="000000"/>
                <w:sz w:val="20"/>
                <w:szCs w:val="18"/>
              </w:rPr>
              <w:t>Megnevezés</w:t>
            </w:r>
          </w:p>
        </w:tc>
        <w:tc>
          <w:tcPr>
            <w:tcW w:w="4046" w:type="dxa"/>
            <w:shd w:val="clear" w:color="auto" w:fill="92CDDC" w:themeFill="accent5" w:themeFillTint="99"/>
            <w:noWrap/>
            <w:vAlign w:val="center"/>
            <w:hideMark/>
          </w:tcPr>
          <w:p w:rsidR="006D26FC" w:rsidRPr="00962633" w:rsidRDefault="006D26FC" w:rsidP="00962633">
            <w:pPr>
              <w:jc w:val="center"/>
              <w:rPr>
                <w:rFonts w:ascii="Tahoma" w:hAnsi="Tahoma" w:cs="Tahoma"/>
                <w:b/>
                <w:color w:val="000000"/>
                <w:sz w:val="20"/>
                <w:szCs w:val="18"/>
              </w:rPr>
            </w:pPr>
            <w:r w:rsidRPr="00962633">
              <w:rPr>
                <w:rFonts w:ascii="Tahoma" w:hAnsi="Tahoma" w:cs="Tahoma"/>
                <w:b/>
                <w:color w:val="000000"/>
                <w:sz w:val="20"/>
                <w:szCs w:val="18"/>
              </w:rPr>
              <w:t>Tervezett mennyiség</w:t>
            </w:r>
          </w:p>
        </w:tc>
      </w:tr>
      <w:tr w:rsidR="006D26FC" w:rsidRPr="00962633" w:rsidTr="00962633">
        <w:trPr>
          <w:trHeight w:val="300"/>
          <w:jc w:val="center"/>
        </w:trPr>
        <w:tc>
          <w:tcPr>
            <w:tcW w:w="8092" w:type="dxa"/>
            <w:gridSpan w:val="2"/>
            <w:shd w:val="clear" w:color="auto" w:fill="auto"/>
            <w:vAlign w:val="bottom"/>
            <w:hideMark/>
          </w:tcPr>
          <w:p w:rsidR="006D26FC" w:rsidRPr="00962633" w:rsidRDefault="006D26FC" w:rsidP="00962633">
            <w:pPr>
              <w:rPr>
                <w:rFonts w:ascii="Tahoma" w:hAnsi="Tahoma" w:cs="Tahoma"/>
                <w:b/>
                <w:color w:val="000000"/>
                <w:sz w:val="20"/>
                <w:szCs w:val="18"/>
              </w:rPr>
            </w:pPr>
            <w:r w:rsidRPr="00962633">
              <w:rPr>
                <w:rFonts w:ascii="Tahoma" w:hAnsi="Tahoma" w:cs="Tahoma"/>
                <w:b/>
                <w:color w:val="000000"/>
                <w:sz w:val="20"/>
                <w:szCs w:val="18"/>
              </w:rPr>
              <w:t>A projekt előkészítő szakasza</w:t>
            </w:r>
          </w:p>
        </w:tc>
      </w:tr>
      <w:tr w:rsidR="006D26FC" w:rsidRPr="00962633" w:rsidTr="00962633">
        <w:trPr>
          <w:trHeight w:val="3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 xml:space="preserve">Kommunikációs (cselekvési) terv készítése </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1 db</w:t>
            </w:r>
          </w:p>
        </w:tc>
      </w:tr>
      <w:tr w:rsidR="006D26FC" w:rsidRPr="00962633" w:rsidTr="00962633">
        <w:trPr>
          <w:trHeight w:val="12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Sajtóesemények szervezése, sajtómegjelenések összegyűjtése; igény esetén projektlátogatás szervezése újságírók számára</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1 db. sajtófigyeléssel</w:t>
            </w:r>
          </w:p>
        </w:tc>
      </w:tr>
      <w:tr w:rsidR="006D26FC" w:rsidRPr="00962633" w:rsidTr="00962633">
        <w:trPr>
          <w:trHeight w:val="9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Nyomtatott tájékoztatók (brosúrák, szórólapok, stb.) elkészítése és lakossági terjesztése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min.6000 db. szórólap, egyéb print termék</w:t>
            </w:r>
          </w:p>
        </w:tc>
      </w:tr>
      <w:tr w:rsidR="006D26FC" w:rsidRPr="00962633" w:rsidTr="00962633">
        <w:trPr>
          <w:trHeight w:val="12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 xml:space="preserve">Internetes honlap készítése, vagy meglévő honlap esetén a projekthez kapcsolódó tájékoztató (esetleg </w:t>
            </w:r>
            <w:proofErr w:type="spellStart"/>
            <w:r w:rsidRPr="00962633">
              <w:rPr>
                <w:rFonts w:ascii="Tahoma" w:hAnsi="Tahoma" w:cs="Tahoma"/>
                <w:color w:val="000000"/>
                <w:sz w:val="20"/>
                <w:szCs w:val="18"/>
              </w:rPr>
              <w:t>aloldal</w:t>
            </w:r>
            <w:proofErr w:type="spellEnd"/>
            <w:r w:rsidRPr="00962633">
              <w:rPr>
                <w:rFonts w:ascii="Tahoma" w:hAnsi="Tahoma" w:cs="Tahoma"/>
                <w:color w:val="000000"/>
                <w:sz w:val="20"/>
                <w:szCs w:val="18"/>
              </w:rPr>
              <w:t>) létrehozása és folyamatos működtetése, frissítése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meglévő guruló</w:t>
            </w:r>
            <w:proofErr w:type="gramStart"/>
            <w:r w:rsidRPr="00962633">
              <w:rPr>
                <w:rFonts w:ascii="Tahoma" w:hAnsi="Tahoma" w:cs="Tahoma"/>
                <w:color w:val="000000"/>
                <w:sz w:val="20"/>
                <w:szCs w:val="18"/>
              </w:rPr>
              <w:t>.hu</w:t>
            </w:r>
            <w:proofErr w:type="gramEnd"/>
            <w:r w:rsidRPr="00962633">
              <w:rPr>
                <w:rFonts w:ascii="Tahoma" w:hAnsi="Tahoma" w:cs="Tahoma"/>
                <w:color w:val="000000"/>
                <w:sz w:val="20"/>
                <w:szCs w:val="18"/>
              </w:rPr>
              <w:t xml:space="preserve"> és facebook.com/gurulomuhely oldalak folyamatos frissítése</w:t>
            </w:r>
          </w:p>
        </w:tc>
      </w:tr>
      <w:tr w:rsidR="006D26FC" w:rsidRPr="00962633" w:rsidTr="00962633">
        <w:trPr>
          <w:trHeight w:val="6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Lakossági fórum, közmeghallgatás szervezése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3 db a beruházások helyszínein.</w:t>
            </w:r>
          </w:p>
        </w:tc>
      </w:tr>
      <w:tr w:rsidR="006D26FC" w:rsidRPr="00962633" w:rsidTr="00962633">
        <w:trPr>
          <w:trHeight w:val="300"/>
          <w:jc w:val="center"/>
        </w:trPr>
        <w:tc>
          <w:tcPr>
            <w:tcW w:w="8092" w:type="dxa"/>
            <w:gridSpan w:val="2"/>
            <w:shd w:val="clear" w:color="auto" w:fill="auto"/>
            <w:vAlign w:val="bottom"/>
            <w:hideMark/>
          </w:tcPr>
          <w:p w:rsidR="006D26FC" w:rsidRPr="00962633" w:rsidRDefault="006D26FC" w:rsidP="00962633">
            <w:pPr>
              <w:rPr>
                <w:rFonts w:ascii="Tahoma" w:hAnsi="Tahoma" w:cs="Tahoma"/>
                <w:b/>
                <w:color w:val="000000"/>
                <w:sz w:val="20"/>
                <w:szCs w:val="18"/>
              </w:rPr>
            </w:pPr>
            <w:r w:rsidRPr="00962633">
              <w:rPr>
                <w:rFonts w:ascii="Tahoma" w:hAnsi="Tahoma" w:cs="Tahoma"/>
                <w:b/>
                <w:color w:val="000000"/>
                <w:sz w:val="20"/>
                <w:szCs w:val="18"/>
              </w:rPr>
              <w:t>A projekt megvalósítási szakasza</w:t>
            </w:r>
          </w:p>
        </w:tc>
      </w:tr>
      <w:tr w:rsidR="006D26FC" w:rsidRPr="00962633" w:rsidTr="00962633">
        <w:trPr>
          <w:trHeight w:val="9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 xml:space="preserve">Sajtóközlemény kiküldése a projekt indításáról és a sajtómegjelenések összegyűjtése </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10 db. sajtófigyeléssel</w:t>
            </w:r>
          </w:p>
        </w:tc>
      </w:tr>
      <w:tr w:rsidR="006D26FC" w:rsidRPr="00962633" w:rsidTr="00962633">
        <w:trPr>
          <w:trHeight w:val="12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Sajtó nyilvános események szervezése (ünnepélyes eseményekhez, pl. alapkőletétel, egyes beruházási fázisok befejezése, átadások, képzés zárása, stb.)</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6 db. átadó ünnepség, valamint a konferenciák (min. 1 db.)</w:t>
            </w:r>
          </w:p>
        </w:tc>
      </w:tr>
      <w:tr w:rsidR="006D26FC" w:rsidRPr="00962633" w:rsidTr="00962633">
        <w:trPr>
          <w:trHeight w:val="6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A beruházás helyszínén „B” típusú tábla elkészítése és elhelyezése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6 db. a tervezett beruházások helyszínén</w:t>
            </w:r>
          </w:p>
        </w:tc>
      </w:tr>
      <w:tr w:rsidR="006D26FC" w:rsidRPr="00962633" w:rsidTr="00962633">
        <w:trPr>
          <w:trHeight w:val="3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Fotódokumentáció készítése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beruházások helyszínein (6 db.)</w:t>
            </w:r>
          </w:p>
        </w:tc>
      </w:tr>
      <w:tr w:rsidR="006D26FC" w:rsidRPr="00962633" w:rsidTr="00962633">
        <w:trPr>
          <w:trHeight w:val="300"/>
          <w:jc w:val="center"/>
        </w:trPr>
        <w:tc>
          <w:tcPr>
            <w:tcW w:w="8092" w:type="dxa"/>
            <w:gridSpan w:val="2"/>
            <w:shd w:val="clear" w:color="auto" w:fill="auto"/>
            <w:vAlign w:val="bottom"/>
            <w:hideMark/>
          </w:tcPr>
          <w:p w:rsidR="006D26FC" w:rsidRPr="00962633" w:rsidRDefault="006D26FC" w:rsidP="00962633">
            <w:pPr>
              <w:rPr>
                <w:rFonts w:ascii="Tahoma" w:hAnsi="Tahoma" w:cs="Tahoma"/>
                <w:b/>
                <w:color w:val="000000"/>
                <w:sz w:val="20"/>
                <w:szCs w:val="18"/>
              </w:rPr>
            </w:pPr>
            <w:r w:rsidRPr="00962633">
              <w:rPr>
                <w:rFonts w:ascii="Tahoma" w:hAnsi="Tahoma" w:cs="Tahoma"/>
                <w:b/>
                <w:color w:val="000000"/>
                <w:sz w:val="20"/>
                <w:szCs w:val="18"/>
              </w:rPr>
              <w:t>A projekt megvalósítását követő szakasz</w:t>
            </w:r>
          </w:p>
        </w:tc>
      </w:tr>
      <w:tr w:rsidR="006D26FC" w:rsidRPr="00962633" w:rsidTr="00962633">
        <w:trPr>
          <w:trHeight w:val="6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Sajtó-nyilvános ünnepélyes projektátadó rendezvény szervezése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1. db</w:t>
            </w:r>
          </w:p>
        </w:tc>
      </w:tr>
      <w:tr w:rsidR="006D26FC" w:rsidRPr="00962633" w:rsidTr="00962633">
        <w:trPr>
          <w:trHeight w:val="9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Sajtóközlemény kiküldése a projekt zárásáról és a sajtómegjelenések összegyűjtése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1 db. sajtófigyeléssel</w:t>
            </w:r>
          </w:p>
        </w:tc>
      </w:tr>
      <w:tr w:rsidR="006D26FC" w:rsidRPr="00962633" w:rsidTr="00962633">
        <w:trPr>
          <w:trHeight w:val="6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Eredménykommunikációs információs anyagok, kiadványok készítése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min. 1 db. a projektben elért eredményekről záró tanulmány formájában</w:t>
            </w:r>
          </w:p>
        </w:tc>
      </w:tr>
      <w:tr w:rsidR="006D26FC" w:rsidRPr="00962633" w:rsidTr="00962633">
        <w:trPr>
          <w:trHeight w:val="6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TÉRKÉPTÉR feltöltése a projekthez kapcsolódó tartalommal</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Folyamatos – az új logisztikai központok megépülésével együtt</w:t>
            </w:r>
          </w:p>
        </w:tc>
      </w:tr>
      <w:tr w:rsidR="006D26FC" w:rsidRPr="00962633" w:rsidTr="00962633">
        <w:trPr>
          <w:trHeight w:val="600"/>
          <w:jc w:val="center"/>
        </w:trPr>
        <w:tc>
          <w:tcPr>
            <w:tcW w:w="4046" w:type="dxa"/>
            <w:shd w:val="clear" w:color="auto" w:fill="auto"/>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A beruházás helyszínén „D” típusú tábla elkészítése és elhelyezése</w:t>
            </w:r>
          </w:p>
        </w:tc>
        <w:tc>
          <w:tcPr>
            <w:tcW w:w="4046" w:type="dxa"/>
            <w:shd w:val="clear" w:color="auto" w:fill="auto"/>
            <w:noWrap/>
            <w:vAlign w:val="bottom"/>
            <w:hideMark/>
          </w:tcPr>
          <w:p w:rsidR="006D26FC" w:rsidRPr="00962633" w:rsidRDefault="006D26FC" w:rsidP="00962633">
            <w:pPr>
              <w:rPr>
                <w:rFonts w:ascii="Tahoma" w:hAnsi="Tahoma" w:cs="Tahoma"/>
                <w:color w:val="000000"/>
                <w:sz w:val="20"/>
                <w:szCs w:val="18"/>
              </w:rPr>
            </w:pPr>
            <w:r w:rsidRPr="00962633">
              <w:rPr>
                <w:rFonts w:ascii="Tahoma" w:hAnsi="Tahoma" w:cs="Tahoma"/>
                <w:color w:val="000000"/>
                <w:sz w:val="20"/>
                <w:szCs w:val="18"/>
              </w:rPr>
              <w:t>A beruházások helyszínein (6 db.)</w:t>
            </w:r>
          </w:p>
        </w:tc>
      </w:tr>
    </w:tbl>
    <w:p w:rsidR="006D26FC" w:rsidRPr="00911031" w:rsidRDefault="006D26FC" w:rsidP="00911031">
      <w:pPr>
        <w:pStyle w:val="Cmsor2"/>
        <w:rPr>
          <w:rFonts w:ascii="Verdana" w:hAnsi="Verdana"/>
          <w:shadow w:val="0"/>
          <w:sz w:val="20"/>
          <w:szCs w:val="20"/>
        </w:rPr>
      </w:pPr>
      <w:bookmarkStart w:id="96" w:name="_Toc189712087"/>
      <w:bookmarkStart w:id="97" w:name="_Toc289774827"/>
      <w:bookmarkStart w:id="98" w:name="_Toc189712088"/>
      <w:bookmarkStart w:id="99" w:name="_Toc305155367"/>
      <w:bookmarkStart w:id="100" w:name="_Toc347820648"/>
      <w:bookmarkEnd w:id="96"/>
      <w:r w:rsidRPr="00911031">
        <w:rPr>
          <w:rFonts w:ascii="Verdana" w:hAnsi="Verdana"/>
          <w:shadow w:val="0"/>
          <w:sz w:val="20"/>
          <w:szCs w:val="20"/>
        </w:rPr>
        <w:lastRenderedPageBreak/>
        <w:t>A célcsoportok és az érintettek kommunikációs szempontú elemzése</w:t>
      </w:r>
      <w:bookmarkEnd w:id="97"/>
      <w:bookmarkEnd w:id="98"/>
      <w:r w:rsidRPr="00911031">
        <w:rPr>
          <w:rFonts w:ascii="Verdana" w:hAnsi="Verdana"/>
          <w:shadow w:val="0"/>
          <w:sz w:val="20"/>
          <w:szCs w:val="20"/>
        </w:rPr>
        <w:t>, kommunikációs üzenetek megfogalmazása</w:t>
      </w:r>
      <w:bookmarkEnd w:id="99"/>
      <w:bookmarkEnd w:id="100"/>
    </w:p>
    <w:p w:rsidR="006D26FC" w:rsidRPr="009F06C2" w:rsidRDefault="006D26FC" w:rsidP="006D26FC">
      <w:pPr>
        <w:jc w:val="both"/>
        <w:rPr>
          <w:rFonts w:ascii="Verdana" w:hAnsi="Verdana"/>
          <w:sz w:val="20"/>
          <w:szCs w:val="20"/>
        </w:rPr>
      </w:pPr>
      <w:r w:rsidRPr="009F06C2">
        <w:rPr>
          <w:rFonts w:ascii="Verdana" w:hAnsi="Verdana"/>
          <w:sz w:val="20"/>
          <w:szCs w:val="20"/>
        </w:rPr>
        <w:t>A fejezetben a közvetlen és közvetett célcsoportok, valamint az érintettek a projekthez fűződő, kommunikációs szempontú értékelését kell megadni. Elemezni kell, hogy az egyes csoportok részéről milyen reakciók várhatók, és be kell mutatni, hogy a projektgazda szempontjából milyen kommunikációs célok biztosítják az egyes csoportok kedvező reakcióit.</w:t>
      </w:r>
    </w:p>
    <w:p w:rsidR="006D26FC" w:rsidRPr="009F06C2" w:rsidRDefault="006D26FC" w:rsidP="006D26FC">
      <w:pPr>
        <w:ind w:left="360"/>
        <w:jc w:val="both"/>
        <w:rPr>
          <w:rFonts w:ascii="Verdana" w:hAnsi="Verdana"/>
          <w:sz w:val="20"/>
          <w:szCs w:val="20"/>
        </w:rPr>
      </w:pPr>
    </w:p>
    <w:p w:rsidR="006D26FC" w:rsidRPr="009F06C2" w:rsidRDefault="006D26FC" w:rsidP="006D26FC">
      <w:pPr>
        <w:jc w:val="both"/>
        <w:rPr>
          <w:rFonts w:ascii="Verdana" w:hAnsi="Verdana"/>
          <w:sz w:val="20"/>
          <w:szCs w:val="20"/>
        </w:rPr>
      </w:pPr>
      <w:bookmarkStart w:id="101" w:name="_Toc189712089"/>
      <w:bookmarkEnd w:id="101"/>
      <w:r w:rsidRPr="009F06C2">
        <w:rPr>
          <w:rFonts w:ascii="Verdana" w:hAnsi="Verdana"/>
          <w:sz w:val="20"/>
          <w:szCs w:val="20"/>
        </w:rPr>
        <w:t xml:space="preserve">A fejezetben minden közvetlen célcsoport számára olyan üzenetet kell megfogalmazni, amely a projekt elismertségét és megismerhetőségét javítja. </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 xml:space="preserve">Az országos logisztikai hálózat által kínált lehetőségek hazánkban unikális szolgáltatási formát mutatnak be az egészségügyben, szociális területen dolgozók számára. A mozgássérült emberek és az elsődleges célcsoportba tartozó, műtétből hazatért személyek számára szintén ismeretlen oldalról közelítik meg a logisztikai központok a segédeszközök biztosításának módját. </w:t>
      </w:r>
    </w:p>
    <w:p w:rsidR="006D26FC" w:rsidRPr="009F06C2"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 xml:space="preserve">A segédeszközöket gyártó és forgalmazó vállalkozások számára a kölcsönzéses rendszer új kihívásokat jelent a jelenlegi felírási rendszerrel szemben, ezért a partneri kapcsolat kialakítása érdekében nyitottan kell fogadni a különböző irányból érkező megkereséseket, kérdéseket. Érdemes meghívni az érintetteket valamennyi sajtó nyilvános eseményre, amelyeken részvételükre számítunk is. </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Célcsoportok: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Szociális szolgáltatók és szakemberek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Fenntartói forma alapján: állami/önkormányzati, egyházi, nonprofit</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Alap és szakosított ellátási formák</w:t>
      </w:r>
    </w:p>
    <w:p w:rsidR="006D26FC" w:rsidRPr="009F06C2" w:rsidRDefault="006D26FC" w:rsidP="004636B5">
      <w:pPr>
        <w:numPr>
          <w:ilvl w:val="2"/>
          <w:numId w:val="23"/>
        </w:numPr>
        <w:rPr>
          <w:rFonts w:ascii="Verdana" w:hAnsi="Verdana"/>
          <w:sz w:val="20"/>
          <w:szCs w:val="20"/>
        </w:rPr>
      </w:pPr>
      <w:r w:rsidRPr="009F06C2">
        <w:rPr>
          <w:rFonts w:ascii="Verdana" w:hAnsi="Verdana"/>
          <w:sz w:val="20"/>
          <w:szCs w:val="20"/>
        </w:rPr>
        <w:t>Főleg: házi segítésnyújtás, otthonápolás, stb.</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Egészségügyi szolgáltatók és szakemberek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Orvosok: neurológus, rehabilitációs, ortopéd, reumatológus</w:t>
      </w:r>
    </w:p>
    <w:p w:rsidR="006D26FC" w:rsidRPr="009F06C2" w:rsidRDefault="006D26FC" w:rsidP="004636B5">
      <w:pPr>
        <w:numPr>
          <w:ilvl w:val="2"/>
          <w:numId w:val="23"/>
        </w:numPr>
        <w:rPr>
          <w:rFonts w:ascii="Verdana" w:hAnsi="Verdana"/>
          <w:sz w:val="20"/>
          <w:szCs w:val="20"/>
        </w:rPr>
      </w:pPr>
      <w:r w:rsidRPr="009F06C2">
        <w:rPr>
          <w:rFonts w:ascii="Verdana" w:hAnsi="Verdana"/>
          <w:sz w:val="20"/>
          <w:szCs w:val="20"/>
        </w:rPr>
        <w:t>rehabilitációs osztályok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Mozgásterapeuták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Egyéb szakszemélyzet</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Mozgásterapeuták (egészségügyön kívül, szociális szolgáltatóknál, szabadúszók, stb.)</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Szociális területen dolgozó szociális gondozók és ápolók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Szociális gondozó és ápoló képzést biztosító intézmények (felnőtt oktatás)</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Mozgássérült gyermekekkel foglalkozó szervezetek (érdekképviselet, szolgáltatók)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Mozgássérült (súlyos, halmozottan fogyatékos) gyermekeket nevelő szülők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Ápolási díjban részesülő magánszemélyek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Politikai döntéshozók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NFÜ, IH, ESZA, stb.</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Kormányzati hivatalok (kormányhivatal, önkormányzat, stb.) és alkalmazottaik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Sajtó</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GYSE gyártók, forgalmazók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Rehabilitációs szakmérnökök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Mozgássérült emberek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Fogyatékossági támogatásban részesülők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 xml:space="preserve">Emelt összegű </w:t>
      </w:r>
      <w:proofErr w:type="spellStart"/>
      <w:r w:rsidRPr="009F06C2">
        <w:rPr>
          <w:rFonts w:ascii="Verdana" w:hAnsi="Verdana"/>
          <w:sz w:val="20"/>
          <w:szCs w:val="20"/>
        </w:rPr>
        <w:t>CSP-ben</w:t>
      </w:r>
      <w:proofErr w:type="spellEnd"/>
      <w:r w:rsidRPr="009F06C2">
        <w:rPr>
          <w:rFonts w:ascii="Verdana" w:hAnsi="Verdana"/>
          <w:sz w:val="20"/>
          <w:szCs w:val="20"/>
        </w:rPr>
        <w:t xml:space="preserve"> részesülők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Közgyógyellátást igénybevevők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Rokkantsági járadékban részesülők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Egyéb nyugellátási formák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Hazai lakosság</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Műtétből hazatért személyek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lastRenderedPageBreak/>
        <w:t>Ápolási díjban részesülők</w:t>
      </w:r>
    </w:p>
    <w:p w:rsidR="006D26FC" w:rsidRPr="009F06C2" w:rsidRDefault="006D26FC" w:rsidP="004636B5">
      <w:pPr>
        <w:numPr>
          <w:ilvl w:val="1"/>
          <w:numId w:val="23"/>
        </w:numPr>
        <w:rPr>
          <w:rFonts w:ascii="Verdana" w:hAnsi="Verdana"/>
          <w:sz w:val="20"/>
          <w:szCs w:val="20"/>
        </w:rPr>
      </w:pPr>
      <w:r w:rsidRPr="009F06C2">
        <w:rPr>
          <w:rFonts w:ascii="Verdana" w:hAnsi="Verdana"/>
          <w:sz w:val="20"/>
          <w:szCs w:val="20"/>
        </w:rPr>
        <w:t>Gyermekgondozási segélyben részesülők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Projekt dolgozói</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Kommunikációs üzenetek</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Általános üzenet (valamennyi célcsoportnál alkalmazható):</w:t>
      </w:r>
    </w:p>
    <w:p w:rsidR="006D26FC" w:rsidRPr="009F06C2" w:rsidRDefault="006D26FC" w:rsidP="006D26FC">
      <w:pPr>
        <w:rPr>
          <w:rFonts w:ascii="Verdana" w:hAnsi="Verdana"/>
          <w:sz w:val="20"/>
          <w:szCs w:val="20"/>
        </w:rPr>
      </w:pPr>
      <w:r w:rsidRPr="009F06C2">
        <w:rPr>
          <w:rFonts w:ascii="Verdana" w:hAnsi="Verdana"/>
          <w:sz w:val="20"/>
          <w:szCs w:val="20"/>
        </w:rPr>
        <w:t>Új, sokrétű szolgáltatás, amely</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összhangban van az EU és ENSZ által megfogalmazott normákkal,</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erős szakmai és intézményi háttéren nyugszik (MEREK, jó szakemberek),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a Guruló műhelyhálózat megalapozott tapasztalatain nyugszik,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rugalmas (hozzáférhetőség, szállítás),</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személyre szabható,</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kiszámítható/tervezhető,</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költséghatékony.</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Egészségügyben dolgozók számára kommunikáció az általános elveken túl:</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alternatív megoldást biztosít a felírási rendszer anomáliáira,</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csökkennek a kockázatok,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új eszközök kipróbálása,</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szolgáltatási színvonal növelése,</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gyógyászati eszközök szélesebb spektrumú megismerése.</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Szociális szolgáltatóknál dolgozó szakemberek számára az általános elveken túl:</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 színvonalának növelése,</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szolgáltatásokat igénybevevők kockázatainak csökkentése (pl. lakásban elesés rossz segédeszköz miatt),</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szolgáltatásokat nyújtók kockázatainak csökkentése (pl. egy házi gondozást végző megemeli magát)</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gyógyászati eszközök szélesebb spektrumú megismerése.</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Mozgásterapeuták számára az általános elveken túl:</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 színvonalának növelése,</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szolgáltatásokat igénybevevők kockázatainak csökkentése (pl. lakásban elesés rossz segédeszköz miatt),</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szolgáltatásokat nyújtók kockázatainak csökkentése (pl. egy házi gondozást végző megemeli magát)</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gyógyászati eszközök szélesebb spektrumú megismerése.</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Mozgássérült gyermekekkel foglalkozó szervezetek és mozgássérült (súlyos, halmozottan fogyatékos) gyermekeket nevelő szülők az általános elveken túl:</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alternatív megoldást biztosít a felírási rendszer anomáliáira (gyermek segédeszközök nem kerülnek felírásra),</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csökkennek a kockázatok,</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új eszközök kipróbálása,</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szolgáltatási színvonal növelése intézményen belül,</w:t>
      </w:r>
    </w:p>
    <w:p w:rsidR="006D26FC" w:rsidRPr="009F06C2" w:rsidRDefault="006D26FC" w:rsidP="004636B5">
      <w:pPr>
        <w:numPr>
          <w:ilvl w:val="0"/>
          <w:numId w:val="23"/>
        </w:numPr>
        <w:rPr>
          <w:rFonts w:ascii="Verdana" w:hAnsi="Verdana"/>
          <w:sz w:val="20"/>
          <w:szCs w:val="20"/>
        </w:rPr>
      </w:pPr>
      <w:r w:rsidRPr="009F06C2">
        <w:rPr>
          <w:rFonts w:ascii="Verdana" w:hAnsi="Verdana"/>
          <w:sz w:val="20"/>
          <w:szCs w:val="20"/>
        </w:rPr>
        <w:t>család, szülő, szakember tehermentesítése</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r w:rsidRPr="009F06C2">
        <w:rPr>
          <w:rFonts w:ascii="Verdana" w:hAnsi="Verdana"/>
          <w:sz w:val="20"/>
          <w:szCs w:val="20"/>
        </w:rPr>
        <w:t xml:space="preserve">Döntéshozók (politikai, IH, ESZA, stb.), mozgássérült emberek, hazai lakosság, GYSE gyártók és forgalmazók, valamint a rehabilitációs mérnökök számára az </w:t>
      </w:r>
      <w:r w:rsidRPr="009F06C2">
        <w:rPr>
          <w:rFonts w:ascii="Verdana" w:hAnsi="Verdana"/>
          <w:b/>
          <w:sz w:val="20"/>
          <w:szCs w:val="20"/>
        </w:rPr>
        <w:t>általános elveknek</w:t>
      </w:r>
      <w:r w:rsidRPr="009F06C2">
        <w:rPr>
          <w:rFonts w:ascii="Verdana" w:hAnsi="Verdana"/>
          <w:sz w:val="20"/>
          <w:szCs w:val="20"/>
        </w:rPr>
        <w:t xml:space="preserve"> megfelelően.</w:t>
      </w: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p>
    <w:p w:rsidR="006D26FC" w:rsidRPr="00911031" w:rsidRDefault="006D26FC" w:rsidP="00911031">
      <w:pPr>
        <w:pStyle w:val="Cmsor2"/>
        <w:rPr>
          <w:rFonts w:ascii="Verdana" w:hAnsi="Verdana"/>
          <w:shadow w:val="0"/>
          <w:sz w:val="20"/>
          <w:szCs w:val="20"/>
        </w:rPr>
      </w:pPr>
      <w:bookmarkStart w:id="102" w:name="_Toc189712091"/>
      <w:bookmarkStart w:id="103" w:name="_Toc289774829"/>
      <w:bookmarkStart w:id="104" w:name="_Toc189712092"/>
      <w:bookmarkStart w:id="105" w:name="_Toc305155368"/>
      <w:bookmarkStart w:id="106" w:name="_Toc347820649"/>
      <w:bookmarkEnd w:id="102"/>
      <w:proofErr w:type="spellStart"/>
      <w:r w:rsidRPr="00911031">
        <w:rPr>
          <w:rFonts w:ascii="Verdana" w:hAnsi="Verdana"/>
          <w:shadow w:val="0"/>
          <w:sz w:val="20"/>
          <w:szCs w:val="20"/>
        </w:rPr>
        <w:lastRenderedPageBreak/>
        <w:t>Kommunkációs</w:t>
      </w:r>
      <w:proofErr w:type="spellEnd"/>
      <w:r w:rsidRPr="00911031">
        <w:rPr>
          <w:rFonts w:ascii="Verdana" w:hAnsi="Verdana"/>
          <w:shadow w:val="0"/>
          <w:sz w:val="20"/>
          <w:szCs w:val="20"/>
        </w:rPr>
        <w:t xml:space="preserve"> eszközök azonosítása</w:t>
      </w:r>
      <w:bookmarkStart w:id="107" w:name="_Hlt188971651"/>
      <w:bookmarkEnd w:id="103"/>
      <w:bookmarkEnd w:id="104"/>
      <w:bookmarkEnd w:id="105"/>
      <w:bookmarkEnd w:id="106"/>
      <w:bookmarkEnd w:id="107"/>
    </w:p>
    <w:p w:rsidR="006D26FC" w:rsidRPr="009F06C2" w:rsidRDefault="006D26FC" w:rsidP="006D26FC">
      <w:pPr>
        <w:jc w:val="both"/>
        <w:rPr>
          <w:rFonts w:ascii="Verdana" w:hAnsi="Verdana"/>
          <w:sz w:val="20"/>
          <w:szCs w:val="20"/>
        </w:rPr>
      </w:pPr>
      <w:r w:rsidRPr="009F06C2">
        <w:rPr>
          <w:rFonts w:ascii="Verdana" w:hAnsi="Verdana"/>
          <w:sz w:val="20"/>
          <w:szCs w:val="20"/>
        </w:rPr>
        <w:t>A fejezetben be kell azonosítani a közvetlen célcsoportokhoz és célokhoz leginkább illeszkedő kommunikációs eszközöket és csatornákat, és azokat elemezve meg kell határozni, hogy melyekkel érhető el a legnagyobb eredmény az adott célcsoport vagy cél elérése érdekében (pl. reklám, tudatformálás, lakossági képzések, személyes kapcsolattartás, ügyfélszolgálat, stb.).</w:t>
      </w:r>
      <w:bookmarkStart w:id="108" w:name="_Toc289774830"/>
      <w:bookmarkStart w:id="109" w:name="_Toc189712093"/>
      <w:bookmarkStart w:id="110" w:name="_Toc305155369"/>
    </w:p>
    <w:p w:rsidR="006D26FC"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 xml:space="preserve">A logisztikai központok új szolgáltatóként jelennek meg a hazai segédeszköz-ellátást biztosító piacon, azonban a Guruló műhelyhálózat – hasonló szolgáltatási palettával – már korábban a fogyasztók rendelkezésére állt. A műhelyhálózat és a majdani logisztikai hálózat mögött országos rehabilitációs intézményként a Mozgássérült Emberek Rehabilitációs Központja található, amelynek híre és szolgáltatásainak magas színvonala ismert és elismert az egészségügyi és szociális szektorban egyaránt. </w:t>
      </w:r>
    </w:p>
    <w:p w:rsidR="006D26FC" w:rsidRPr="009F06C2"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 xml:space="preserve">A Guruló műhelyhálózat </w:t>
      </w:r>
      <w:proofErr w:type="spellStart"/>
      <w:r w:rsidRPr="009F06C2">
        <w:rPr>
          <w:rFonts w:ascii="Verdana" w:hAnsi="Verdana"/>
          <w:sz w:val="20"/>
          <w:szCs w:val="20"/>
        </w:rPr>
        <w:t>promótálásában</w:t>
      </w:r>
      <w:proofErr w:type="spellEnd"/>
      <w:r w:rsidRPr="009F06C2">
        <w:rPr>
          <w:rFonts w:ascii="Verdana" w:hAnsi="Verdana"/>
          <w:sz w:val="20"/>
          <w:szCs w:val="20"/>
        </w:rPr>
        <w:t xml:space="preserve"> a kölcsönzési rendszer eddig is szerepelt. A jelen projektben azonban a célcsoport szűkebb területet fedd le a korábbinál. </w:t>
      </w:r>
    </w:p>
    <w:p w:rsidR="006D26FC" w:rsidRPr="009F06C2"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 xml:space="preserve">A kommunikációs mix összeállításánál figyelembe vettük az előző projektben szerzett tapasztalatokat, jó gyakorlatokat egyaránt. Ebből kifolyólag helyezzük a hangsúlyt a személyes találkozások kiaknázásra: a szakmai konferenciák, </w:t>
      </w:r>
      <w:proofErr w:type="spellStart"/>
      <w:r w:rsidRPr="009F06C2">
        <w:rPr>
          <w:rFonts w:ascii="Verdana" w:hAnsi="Verdana"/>
          <w:sz w:val="20"/>
          <w:szCs w:val="20"/>
        </w:rPr>
        <w:t>workshopok</w:t>
      </w:r>
      <w:proofErr w:type="spellEnd"/>
      <w:r w:rsidRPr="009F06C2">
        <w:rPr>
          <w:rFonts w:ascii="Verdana" w:hAnsi="Verdana"/>
          <w:sz w:val="20"/>
          <w:szCs w:val="20"/>
        </w:rPr>
        <w:t xml:space="preserve">, kutatások, felmérések és szakmai célú látogatások a célcsoport elérésében fontos helyen szerepelnek. </w:t>
      </w:r>
    </w:p>
    <w:p w:rsidR="006D26FC" w:rsidRPr="009F06C2"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A fenti motívumok a kötelező tájékoztatási tevékenységekkel összhangban kerülnek megvalósításra. A szolgáltatások reklámozására online (weblap, közösségi média, banner) és offline eszközöket (plakát, újság hirdetés, szórólap) egyaránt alkalmazunk.</w:t>
      </w:r>
    </w:p>
    <w:p w:rsidR="006D26FC" w:rsidRPr="009F06C2"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Az ATL</w:t>
      </w:r>
      <w:r w:rsidRPr="009F06C2">
        <w:rPr>
          <w:rStyle w:val="Lbjegyzet-hivatkozs"/>
          <w:rFonts w:ascii="Verdana" w:hAnsi="Verdana"/>
          <w:sz w:val="20"/>
          <w:szCs w:val="20"/>
        </w:rPr>
        <w:footnoteReference w:id="27"/>
      </w:r>
      <w:r w:rsidRPr="009F06C2">
        <w:rPr>
          <w:rFonts w:ascii="Verdana" w:hAnsi="Verdana"/>
          <w:sz w:val="20"/>
          <w:szCs w:val="20"/>
        </w:rPr>
        <w:t xml:space="preserve"> eszközök alkalmazásánál figyelembe kell venni, hogy a projekt felénél, 2014 tavaszán parlamenti választás, majd azt követően ősszel önkormányzati referendum lesz, így mind a sajtó, mint a médiafelületek az aktuálpolitikai hírekkel, reklámokkal lesznek tele. A legtöbb esetben a jól látható helyen lévő reklámhordozókat, műsoridőket, egyéb médiafelületeket már előre lekötik a megrendelők, ez feltehetőleg a politikai célú hirdetések megjelenésénél sem lesz másképp. Előre láthatólag a túltelített reklámpiac nem okoz problémát, mert 2014 végére készülnek el a logisztikai központok, így azok erőteljes marketingje a projekt 15-24. hónapja között várható – a választások után. </w:t>
      </w:r>
    </w:p>
    <w:p w:rsidR="006D26FC" w:rsidRPr="009F06C2" w:rsidRDefault="006D26FC" w:rsidP="006D26FC">
      <w:pPr>
        <w:jc w:val="both"/>
        <w:rPr>
          <w:rFonts w:ascii="Verdana" w:hAnsi="Verdana"/>
          <w:sz w:val="20"/>
          <w:szCs w:val="20"/>
        </w:rPr>
      </w:pPr>
    </w:p>
    <w:p w:rsidR="006D26FC" w:rsidRPr="009F06C2" w:rsidRDefault="006D26FC" w:rsidP="006D26FC">
      <w:pPr>
        <w:jc w:val="both"/>
        <w:rPr>
          <w:rFonts w:ascii="Verdana" w:hAnsi="Verdana"/>
          <w:sz w:val="20"/>
          <w:szCs w:val="20"/>
        </w:rPr>
      </w:pPr>
      <w:r w:rsidRPr="009F06C2">
        <w:rPr>
          <w:rFonts w:ascii="Verdana" w:hAnsi="Verdana"/>
          <w:sz w:val="20"/>
          <w:szCs w:val="20"/>
        </w:rPr>
        <w:t xml:space="preserve">A személyes kapcsolatok kialakítása szakmai rendezvényeken, konferenciákon és intézménylátogatásokon keresztül biztosítja a BTL eszközök fontosabb elemeit. A tervezett Nem vagy egyedül pályázat keretében az egészségügyi szakszemélyzetet és képző intézményeket lehet megszólítani közvetlenül. A szakmai konferenciákon </w:t>
      </w:r>
      <w:proofErr w:type="spellStart"/>
      <w:r w:rsidRPr="009F06C2">
        <w:rPr>
          <w:rFonts w:ascii="Verdana" w:hAnsi="Verdana"/>
          <w:sz w:val="20"/>
          <w:szCs w:val="20"/>
        </w:rPr>
        <w:t>kiálítóként</w:t>
      </w:r>
      <w:proofErr w:type="spellEnd"/>
      <w:r w:rsidRPr="009F06C2">
        <w:rPr>
          <w:rFonts w:ascii="Verdana" w:hAnsi="Verdana"/>
          <w:sz w:val="20"/>
          <w:szCs w:val="20"/>
        </w:rPr>
        <w:t xml:space="preserve">, előadóként való megjelenés jól célzott elérési lehetőséget biztosít a célcsoportba tartozó szociális és egészségügyi szakszemélyzet megszólításához. Az utóbbi akciók újfajta megközelítésben mutatják be a pályáztató által elvárt kötelező tájékoztatási tevékenységeket: szakít az elsősorban ATL orientált eszközökkel. Egy-egy országos </w:t>
      </w:r>
      <w:proofErr w:type="spellStart"/>
      <w:r w:rsidRPr="009F06C2">
        <w:rPr>
          <w:rFonts w:ascii="Verdana" w:hAnsi="Verdana"/>
          <w:sz w:val="20"/>
          <w:szCs w:val="20"/>
        </w:rPr>
        <w:t>promócióval</w:t>
      </w:r>
      <w:proofErr w:type="spellEnd"/>
      <w:r w:rsidRPr="009F06C2">
        <w:rPr>
          <w:rFonts w:ascii="Verdana" w:hAnsi="Verdana"/>
          <w:sz w:val="20"/>
          <w:szCs w:val="20"/>
        </w:rPr>
        <w:t xml:space="preserve"> sajtómegjelenéseket, hirdetéseket, szórólapokat lehet megjeleníteni egy koherens rendszerben szemben az ATL eszközök kínálatába tartozó drága és sok esetben mérhetetlen hirdetésekkel.</w:t>
      </w:r>
    </w:p>
    <w:p w:rsidR="006D26FC" w:rsidRPr="009F06C2" w:rsidRDefault="006D26FC" w:rsidP="006D26FC">
      <w:pPr>
        <w:rPr>
          <w:rFonts w:ascii="Verdana" w:hAnsi="Verdana"/>
          <w:sz w:val="20"/>
          <w:szCs w:val="20"/>
        </w:rPr>
      </w:pPr>
    </w:p>
    <w:p w:rsidR="006D26FC" w:rsidRDefault="006D26FC" w:rsidP="006D26FC">
      <w:pPr>
        <w:rPr>
          <w:rFonts w:ascii="Verdana" w:hAnsi="Verdana"/>
          <w:sz w:val="20"/>
          <w:szCs w:val="20"/>
        </w:rPr>
      </w:pPr>
      <w:r w:rsidRPr="009F06C2">
        <w:rPr>
          <w:rFonts w:ascii="Verdana" w:hAnsi="Verdana"/>
          <w:sz w:val="20"/>
          <w:szCs w:val="20"/>
        </w:rPr>
        <w:t>Az alábbi táblázat a célcsoport számára leginkább illeszkedő kommunikációs eszközöket tartalmazza.</w:t>
      </w:r>
    </w:p>
    <w:p w:rsidR="00130843" w:rsidRPr="009F06C2" w:rsidRDefault="00130843" w:rsidP="006D26FC">
      <w:pPr>
        <w:rPr>
          <w:rFonts w:ascii="Verdana" w:hAnsi="Verdana"/>
          <w:sz w:val="20"/>
          <w:szCs w:val="20"/>
        </w:rPr>
      </w:pPr>
    </w:p>
    <w:p w:rsidR="006D26FC" w:rsidRPr="009F06C2" w:rsidRDefault="006D26FC" w:rsidP="006D26FC">
      <w:pPr>
        <w:rPr>
          <w:rFonts w:ascii="Verdana" w:hAnsi="Verdana"/>
          <w:sz w:val="20"/>
          <w:szCs w:val="20"/>
        </w:rPr>
      </w:pPr>
    </w:p>
    <w:tbl>
      <w:tblPr>
        <w:tblW w:w="881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07"/>
        <w:gridCol w:w="4407"/>
      </w:tblGrid>
      <w:tr w:rsidR="006D26FC" w:rsidRPr="00814FAE" w:rsidTr="0055253A">
        <w:trPr>
          <w:trHeight w:val="300"/>
        </w:trPr>
        <w:tc>
          <w:tcPr>
            <w:tcW w:w="4407" w:type="dxa"/>
            <w:shd w:val="clear" w:color="auto" w:fill="92CDDC" w:themeFill="accent5" w:themeFillTint="99"/>
            <w:noWrap/>
            <w:vAlign w:val="center"/>
            <w:hideMark/>
          </w:tcPr>
          <w:p w:rsidR="006D26FC" w:rsidRPr="00814FAE" w:rsidRDefault="006D26FC" w:rsidP="00962633">
            <w:pPr>
              <w:jc w:val="center"/>
              <w:rPr>
                <w:rFonts w:ascii="Tahoma" w:hAnsi="Tahoma" w:cs="Tahoma"/>
                <w:b/>
                <w:color w:val="000000"/>
                <w:sz w:val="20"/>
                <w:szCs w:val="20"/>
              </w:rPr>
            </w:pPr>
            <w:r w:rsidRPr="00814FAE">
              <w:rPr>
                <w:rFonts w:ascii="Tahoma" w:hAnsi="Tahoma" w:cs="Tahoma"/>
                <w:b/>
                <w:color w:val="000000"/>
                <w:sz w:val="20"/>
                <w:szCs w:val="20"/>
              </w:rPr>
              <w:lastRenderedPageBreak/>
              <w:t>Célcsoport</w:t>
            </w:r>
          </w:p>
        </w:tc>
        <w:tc>
          <w:tcPr>
            <w:tcW w:w="4407" w:type="dxa"/>
            <w:shd w:val="clear" w:color="auto" w:fill="92CDDC" w:themeFill="accent5" w:themeFillTint="99"/>
            <w:vAlign w:val="center"/>
          </w:tcPr>
          <w:p w:rsidR="006D26FC" w:rsidRPr="00814FAE" w:rsidRDefault="006D26FC" w:rsidP="00962633">
            <w:pPr>
              <w:jc w:val="center"/>
              <w:rPr>
                <w:rFonts w:ascii="Tahoma" w:hAnsi="Tahoma" w:cs="Tahoma"/>
                <w:b/>
                <w:color w:val="000000"/>
                <w:sz w:val="20"/>
                <w:szCs w:val="20"/>
              </w:rPr>
            </w:pPr>
            <w:r w:rsidRPr="00814FAE">
              <w:rPr>
                <w:rFonts w:ascii="Tahoma" w:hAnsi="Tahoma" w:cs="Tahoma"/>
                <w:b/>
                <w:color w:val="000000"/>
                <w:sz w:val="20"/>
                <w:szCs w:val="20"/>
              </w:rPr>
              <w:t>Elérés módja</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Szociális szolgáltatók és szakemberek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publikációk, szakmai kiadványokban hirdetés, személyes találkozók,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Egészségügyi szolgáltatók és szakemberek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publikációk, szakmai kiadványokban hirdetés, személyes találkozók,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Mozgásterapeuták (egészségügyön kívül, szociális szolgáltatóknál, szabadúszók, stb.)</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publikációk, szakmai kiadványokban hirdetés, személyes találkozók,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Szociális területen dolgozó szociális gondozók és ápolók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publikációk, szakmai kiadványokban hirdetés, személyes találkozók, szakmai célú látogatások megszervezése 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sz w:val="20"/>
                <w:szCs w:val="20"/>
              </w:rPr>
            </w:pPr>
            <w:r w:rsidRPr="00814FAE">
              <w:rPr>
                <w:rFonts w:ascii="Tahoma" w:hAnsi="Tahoma" w:cs="Tahoma"/>
                <w:sz w:val="20"/>
                <w:szCs w:val="20"/>
              </w:rPr>
              <w:t xml:space="preserve">Mozgássérült gyermekekkel foglalkozó szervezetek (érdekképviselet, szolgáltatók); </w:t>
            </w:r>
          </w:p>
          <w:p w:rsidR="006D26FC" w:rsidRPr="00814FAE" w:rsidRDefault="006D26FC" w:rsidP="00962633">
            <w:pPr>
              <w:rPr>
                <w:rFonts w:ascii="Tahoma" w:hAnsi="Tahoma" w:cs="Tahoma"/>
                <w:sz w:val="20"/>
                <w:szCs w:val="20"/>
              </w:rPr>
            </w:pPr>
            <w:r w:rsidRPr="00814FAE">
              <w:rPr>
                <w:rFonts w:ascii="Tahoma" w:hAnsi="Tahoma" w:cs="Tahoma"/>
                <w:sz w:val="20"/>
                <w:szCs w:val="20"/>
              </w:rPr>
              <w:t>mozgássérült (súlyos, halmozottan fogyatékos) gyermekeket nevelő szülők</w:t>
            </w:r>
          </w:p>
          <w:p w:rsidR="006D26FC" w:rsidRPr="00814FAE" w:rsidRDefault="006D26FC" w:rsidP="00962633">
            <w:pPr>
              <w:rPr>
                <w:rFonts w:ascii="Tahoma" w:hAnsi="Tahoma" w:cs="Tahoma"/>
                <w:color w:val="000000"/>
                <w:sz w:val="20"/>
                <w:szCs w:val="20"/>
              </w:rPr>
            </w:pP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publikációk, szakmai kiadványokban hirdetés, személyes találkozók,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Politikai döntéshozók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Saját szervezésű konferencia, személyes találkozók,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NFÜ, IH, ESZA, stb.</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Saját szervezésű konferencia, személyes találkozók,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Kormányzati hivatalok (kormányhivatal, önkormányzat, stb.) és alkalmazottaik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Sajtó</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Sajtó nyilvános események: konferenciák, szakmai célú látogatások, kampányok indítása-zárása</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GYSE gyártók, forgalmazók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Rehabilitációs szakmérnökök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konferencia (saját szervezés, megjelenés szakmai rendezvényeken), szakmai célú látogatások megszervezése a logisztikai központokba (esetleg a </w:t>
            </w:r>
            <w:proofErr w:type="spellStart"/>
            <w:r w:rsidRPr="00814FAE">
              <w:rPr>
                <w:rFonts w:ascii="Tahoma" w:hAnsi="Tahoma" w:cs="Tahoma"/>
                <w:color w:val="000000"/>
                <w:sz w:val="20"/>
                <w:szCs w:val="20"/>
              </w:rPr>
              <w:t>MEREK-be</w:t>
            </w:r>
            <w:proofErr w:type="spellEnd"/>
            <w:r w:rsidRPr="00814FAE">
              <w:rPr>
                <w:rFonts w:ascii="Tahoma" w:hAnsi="Tahoma" w:cs="Tahoma"/>
                <w:color w:val="000000"/>
                <w:sz w:val="20"/>
                <w:szCs w:val="20"/>
              </w:rPr>
              <w:t>)</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lastRenderedPageBreak/>
              <w:t>Mozgássérült emberek</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 xml:space="preserve">Kutatások, felmérés, workshop, civil szervezetek (diagnózis alapú szakmai szervezetek, klubok is), támogató szolgálatok </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Hazai lakosság</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Kampányok, weblap, közösségi oldalak (</w:t>
            </w:r>
            <w:proofErr w:type="spellStart"/>
            <w:r w:rsidRPr="00814FAE">
              <w:rPr>
                <w:rFonts w:ascii="Tahoma" w:hAnsi="Tahoma" w:cs="Tahoma"/>
                <w:color w:val="000000"/>
                <w:sz w:val="20"/>
                <w:szCs w:val="20"/>
              </w:rPr>
              <w:t>Facebook</w:t>
            </w:r>
            <w:proofErr w:type="spellEnd"/>
            <w:r w:rsidRPr="00814FAE">
              <w:rPr>
                <w:rFonts w:ascii="Tahoma" w:hAnsi="Tahoma" w:cs="Tahoma"/>
                <w:color w:val="000000"/>
                <w:sz w:val="20"/>
                <w:szCs w:val="20"/>
              </w:rPr>
              <w:t xml:space="preserve">, </w:t>
            </w:r>
            <w:proofErr w:type="spellStart"/>
            <w:r w:rsidRPr="00814FAE">
              <w:rPr>
                <w:rFonts w:ascii="Tahoma" w:hAnsi="Tahoma" w:cs="Tahoma"/>
                <w:color w:val="000000"/>
                <w:sz w:val="20"/>
                <w:szCs w:val="20"/>
              </w:rPr>
              <w:t>Youtube</w:t>
            </w:r>
            <w:proofErr w:type="spellEnd"/>
            <w:r w:rsidRPr="00814FAE">
              <w:rPr>
                <w:rFonts w:ascii="Tahoma" w:hAnsi="Tahoma" w:cs="Tahoma"/>
                <w:color w:val="000000"/>
                <w:sz w:val="20"/>
                <w:szCs w:val="20"/>
              </w:rPr>
              <w:t>), ügyfélszolgálat, szemléletformálás</w:t>
            </w:r>
          </w:p>
        </w:tc>
      </w:tr>
      <w:tr w:rsidR="006D26FC" w:rsidRPr="00814FAE" w:rsidTr="00962633">
        <w:trPr>
          <w:trHeight w:val="300"/>
        </w:trPr>
        <w:tc>
          <w:tcPr>
            <w:tcW w:w="4407" w:type="dxa"/>
            <w:shd w:val="clear" w:color="auto" w:fill="auto"/>
            <w:noWrap/>
            <w:vAlign w:val="center"/>
            <w:hideMark/>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Projekt dolgozói</w:t>
            </w:r>
          </w:p>
        </w:tc>
        <w:tc>
          <w:tcPr>
            <w:tcW w:w="4407" w:type="dxa"/>
          </w:tcPr>
          <w:p w:rsidR="006D26FC" w:rsidRPr="00814FAE" w:rsidRDefault="006D26FC" w:rsidP="00962633">
            <w:pPr>
              <w:rPr>
                <w:rFonts w:ascii="Tahoma" w:hAnsi="Tahoma" w:cs="Tahoma"/>
                <w:color w:val="000000"/>
                <w:sz w:val="20"/>
                <w:szCs w:val="20"/>
              </w:rPr>
            </w:pPr>
            <w:r w:rsidRPr="00814FAE">
              <w:rPr>
                <w:rFonts w:ascii="Tahoma" w:hAnsi="Tahoma" w:cs="Tahoma"/>
                <w:color w:val="000000"/>
                <w:sz w:val="20"/>
                <w:szCs w:val="20"/>
              </w:rPr>
              <w:t>Értekezletek, saját rendezésű konferenciák, szervezetfejlesztés, publikációk</w:t>
            </w:r>
          </w:p>
        </w:tc>
      </w:tr>
    </w:tbl>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pPr>
    </w:p>
    <w:p w:rsidR="006D26FC" w:rsidRPr="009F06C2" w:rsidRDefault="006D26FC" w:rsidP="006D26FC">
      <w:pPr>
        <w:rPr>
          <w:rFonts w:ascii="Verdana" w:hAnsi="Verdana"/>
          <w:sz w:val="20"/>
          <w:szCs w:val="20"/>
        </w:rPr>
        <w:sectPr w:rsidR="006D26FC" w:rsidRPr="009F06C2" w:rsidSect="00962633">
          <w:footerReference w:type="even" r:id="rId61"/>
          <w:footerReference w:type="default" r:id="rId62"/>
          <w:pgSz w:w="11906" w:h="16838"/>
          <w:pgMar w:top="1418" w:right="1418" w:bottom="1418" w:left="1418" w:header="709" w:footer="709" w:gutter="0"/>
          <w:cols w:space="708"/>
          <w:titlePg/>
          <w:docGrid w:linePitch="360"/>
        </w:sectPr>
      </w:pPr>
    </w:p>
    <w:p w:rsidR="006D26FC" w:rsidRPr="00911031" w:rsidRDefault="006D26FC" w:rsidP="00911031">
      <w:pPr>
        <w:pStyle w:val="Cmsor2"/>
        <w:rPr>
          <w:rFonts w:ascii="Verdana" w:hAnsi="Verdana"/>
          <w:shadow w:val="0"/>
          <w:sz w:val="20"/>
          <w:szCs w:val="20"/>
        </w:rPr>
      </w:pPr>
      <w:bookmarkStart w:id="111" w:name="_Toc347820650"/>
      <w:r w:rsidRPr="00911031">
        <w:rPr>
          <w:rFonts w:ascii="Verdana" w:hAnsi="Verdana"/>
          <w:shadow w:val="0"/>
          <w:sz w:val="20"/>
          <w:szCs w:val="20"/>
        </w:rPr>
        <w:lastRenderedPageBreak/>
        <w:t>Kommunikációs ütemterv</w:t>
      </w:r>
      <w:bookmarkEnd w:id="108"/>
      <w:bookmarkEnd w:id="109"/>
      <w:bookmarkEnd w:id="110"/>
      <w:bookmarkEnd w:id="111"/>
    </w:p>
    <w:p w:rsidR="006D26FC" w:rsidRPr="009F06C2" w:rsidRDefault="006D26FC" w:rsidP="006D26FC">
      <w:pPr>
        <w:spacing w:after="120"/>
        <w:jc w:val="both"/>
        <w:rPr>
          <w:rFonts w:ascii="Verdana" w:hAnsi="Verdana"/>
          <w:sz w:val="20"/>
          <w:szCs w:val="20"/>
        </w:rPr>
      </w:pPr>
      <w:r w:rsidRPr="009F06C2">
        <w:rPr>
          <w:rFonts w:ascii="Verdana" w:hAnsi="Verdana"/>
          <w:sz w:val="20"/>
          <w:szCs w:val="20"/>
        </w:rPr>
        <w:t>A kommunikációs ütemtervben az alábbi táblázatos formában meg kell határozni a kommunikációs feladatokat, eszközöket, csatornákat, illetve az elérendő célcsoportot és a kommunikáció ütemezését.</w:t>
      </w:r>
    </w:p>
    <w:tbl>
      <w:tblPr>
        <w:tblW w:w="14048" w:type="dxa"/>
        <w:tblInd w:w="56" w:type="dxa"/>
        <w:tblLayout w:type="fixed"/>
        <w:tblCellMar>
          <w:left w:w="70" w:type="dxa"/>
          <w:right w:w="70" w:type="dxa"/>
        </w:tblCellMar>
        <w:tblLook w:val="04A0"/>
      </w:tblPr>
      <w:tblGrid>
        <w:gridCol w:w="1290"/>
        <w:gridCol w:w="2552"/>
        <w:gridCol w:w="2860"/>
        <w:gridCol w:w="2860"/>
        <w:gridCol w:w="1792"/>
        <w:gridCol w:w="2694"/>
      </w:tblGrid>
      <w:tr w:rsidR="006D26FC" w:rsidRPr="00814FAE" w:rsidTr="00E3306E">
        <w:trPr>
          <w:trHeight w:val="300"/>
          <w:tblHeader/>
        </w:trPr>
        <w:tc>
          <w:tcPr>
            <w:tcW w:w="129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D26FC" w:rsidRPr="00814FAE" w:rsidRDefault="006D26FC" w:rsidP="00962633">
            <w:pPr>
              <w:jc w:val="center"/>
              <w:rPr>
                <w:rFonts w:ascii="Tahoma" w:hAnsi="Tahoma" w:cs="Tahoma"/>
                <w:color w:val="000000"/>
                <w:sz w:val="18"/>
                <w:szCs w:val="18"/>
              </w:rPr>
            </w:pPr>
            <w:r w:rsidRPr="00814FAE">
              <w:rPr>
                <w:rFonts w:ascii="Tahoma" w:hAnsi="Tahoma" w:cs="Tahoma"/>
                <w:color w:val="000000"/>
                <w:sz w:val="18"/>
                <w:szCs w:val="18"/>
              </w:rPr>
              <w:t>Időpont</w:t>
            </w:r>
          </w:p>
        </w:tc>
        <w:tc>
          <w:tcPr>
            <w:tcW w:w="2552" w:type="dxa"/>
            <w:tcBorders>
              <w:top w:val="single" w:sz="4" w:space="0" w:color="auto"/>
              <w:left w:val="nil"/>
              <w:bottom w:val="single" w:sz="4" w:space="0" w:color="auto"/>
              <w:right w:val="single" w:sz="4" w:space="0" w:color="auto"/>
            </w:tcBorders>
            <w:shd w:val="clear" w:color="auto" w:fill="92CDDC" w:themeFill="accent5" w:themeFillTint="99"/>
            <w:hideMark/>
          </w:tcPr>
          <w:p w:rsidR="006D26FC" w:rsidRPr="00814FAE" w:rsidRDefault="006D26FC" w:rsidP="00962633">
            <w:pPr>
              <w:jc w:val="center"/>
              <w:rPr>
                <w:rFonts w:ascii="Tahoma" w:hAnsi="Tahoma" w:cs="Tahoma"/>
                <w:color w:val="000000"/>
                <w:sz w:val="18"/>
                <w:szCs w:val="18"/>
              </w:rPr>
            </w:pPr>
            <w:r w:rsidRPr="00814FAE">
              <w:rPr>
                <w:rFonts w:ascii="Tahoma" w:hAnsi="Tahoma" w:cs="Tahoma"/>
                <w:color w:val="000000"/>
                <w:sz w:val="18"/>
                <w:szCs w:val="18"/>
              </w:rPr>
              <w:t>Feladat</w:t>
            </w:r>
          </w:p>
        </w:tc>
        <w:tc>
          <w:tcPr>
            <w:tcW w:w="2860" w:type="dxa"/>
            <w:tcBorders>
              <w:top w:val="single" w:sz="4" w:space="0" w:color="auto"/>
              <w:left w:val="nil"/>
              <w:bottom w:val="single" w:sz="4" w:space="0" w:color="auto"/>
              <w:right w:val="single" w:sz="4" w:space="0" w:color="auto"/>
            </w:tcBorders>
            <w:shd w:val="clear" w:color="auto" w:fill="92CDDC" w:themeFill="accent5" w:themeFillTint="99"/>
            <w:hideMark/>
          </w:tcPr>
          <w:p w:rsidR="006D26FC" w:rsidRPr="00814FAE" w:rsidRDefault="006D26FC" w:rsidP="00962633">
            <w:pPr>
              <w:jc w:val="center"/>
              <w:rPr>
                <w:rFonts w:ascii="Tahoma" w:hAnsi="Tahoma" w:cs="Tahoma"/>
                <w:color w:val="000000"/>
                <w:sz w:val="18"/>
                <w:szCs w:val="18"/>
              </w:rPr>
            </w:pPr>
            <w:r w:rsidRPr="00814FAE">
              <w:rPr>
                <w:rFonts w:ascii="Tahoma" w:hAnsi="Tahoma" w:cs="Tahoma"/>
                <w:color w:val="000000"/>
                <w:sz w:val="18"/>
                <w:szCs w:val="18"/>
              </w:rPr>
              <w:t>Cél</w:t>
            </w:r>
          </w:p>
        </w:tc>
        <w:tc>
          <w:tcPr>
            <w:tcW w:w="2860" w:type="dxa"/>
            <w:tcBorders>
              <w:top w:val="single" w:sz="4" w:space="0" w:color="auto"/>
              <w:left w:val="nil"/>
              <w:bottom w:val="single" w:sz="4" w:space="0" w:color="auto"/>
              <w:right w:val="single" w:sz="4" w:space="0" w:color="auto"/>
            </w:tcBorders>
            <w:shd w:val="clear" w:color="auto" w:fill="92CDDC" w:themeFill="accent5" w:themeFillTint="99"/>
            <w:hideMark/>
          </w:tcPr>
          <w:p w:rsidR="006D26FC" w:rsidRPr="00814FAE" w:rsidRDefault="006D26FC" w:rsidP="00962633">
            <w:pPr>
              <w:jc w:val="center"/>
              <w:rPr>
                <w:rFonts w:ascii="Tahoma" w:hAnsi="Tahoma" w:cs="Tahoma"/>
                <w:color w:val="000000"/>
                <w:sz w:val="18"/>
                <w:szCs w:val="18"/>
              </w:rPr>
            </w:pPr>
            <w:r w:rsidRPr="00814FAE">
              <w:rPr>
                <w:rFonts w:ascii="Tahoma" w:hAnsi="Tahoma" w:cs="Tahoma"/>
                <w:color w:val="000000"/>
                <w:sz w:val="18"/>
                <w:szCs w:val="18"/>
              </w:rPr>
              <w:t>Célcsoport</w:t>
            </w:r>
          </w:p>
        </w:tc>
        <w:tc>
          <w:tcPr>
            <w:tcW w:w="1792" w:type="dxa"/>
            <w:tcBorders>
              <w:top w:val="single" w:sz="4" w:space="0" w:color="auto"/>
              <w:left w:val="nil"/>
              <w:bottom w:val="single" w:sz="4" w:space="0" w:color="auto"/>
              <w:right w:val="single" w:sz="4" w:space="0" w:color="auto"/>
            </w:tcBorders>
            <w:shd w:val="clear" w:color="auto" w:fill="92CDDC" w:themeFill="accent5" w:themeFillTint="99"/>
            <w:hideMark/>
          </w:tcPr>
          <w:p w:rsidR="006D26FC" w:rsidRPr="00814FAE" w:rsidRDefault="006D26FC" w:rsidP="00962633">
            <w:pPr>
              <w:jc w:val="center"/>
              <w:rPr>
                <w:rFonts w:ascii="Tahoma" w:hAnsi="Tahoma" w:cs="Tahoma"/>
                <w:color w:val="000000"/>
                <w:sz w:val="18"/>
                <w:szCs w:val="18"/>
              </w:rPr>
            </w:pPr>
            <w:r w:rsidRPr="00814FAE">
              <w:rPr>
                <w:rFonts w:ascii="Tahoma" w:hAnsi="Tahoma" w:cs="Tahoma"/>
                <w:color w:val="000000"/>
                <w:sz w:val="18"/>
                <w:szCs w:val="18"/>
              </w:rPr>
              <w:t>Eszköz</w:t>
            </w:r>
          </w:p>
        </w:tc>
        <w:tc>
          <w:tcPr>
            <w:tcW w:w="2694" w:type="dxa"/>
            <w:tcBorders>
              <w:top w:val="single" w:sz="4" w:space="0" w:color="auto"/>
              <w:left w:val="nil"/>
              <w:bottom w:val="single" w:sz="4" w:space="0" w:color="auto"/>
              <w:right w:val="single" w:sz="4" w:space="0" w:color="auto"/>
            </w:tcBorders>
            <w:shd w:val="clear" w:color="auto" w:fill="92CDDC" w:themeFill="accent5" w:themeFillTint="99"/>
            <w:hideMark/>
          </w:tcPr>
          <w:p w:rsidR="006D26FC" w:rsidRPr="00814FAE" w:rsidRDefault="006D26FC" w:rsidP="00962633">
            <w:pPr>
              <w:jc w:val="center"/>
              <w:rPr>
                <w:rFonts w:ascii="Tahoma" w:hAnsi="Tahoma" w:cs="Tahoma"/>
                <w:color w:val="000000"/>
                <w:sz w:val="18"/>
                <w:szCs w:val="18"/>
              </w:rPr>
            </w:pPr>
            <w:r w:rsidRPr="00814FAE">
              <w:rPr>
                <w:rFonts w:ascii="Tahoma" w:hAnsi="Tahoma" w:cs="Tahoma"/>
                <w:color w:val="000000"/>
                <w:sz w:val="18"/>
                <w:szCs w:val="18"/>
              </w:rPr>
              <w:t>Szereplők</w:t>
            </w:r>
          </w:p>
        </w:tc>
      </w:tr>
      <w:tr w:rsidR="006D26FC" w:rsidRPr="00814FAE" w:rsidTr="00E3306E">
        <w:trPr>
          <w:trHeight w:val="18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12-15 hónap</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Regionális lapokban fizetett hirdetés elhelyezése</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Helyi lakosság tájékoztatása a logisztikai központok szolgáltatásairól, elérhetőségeiről, igénybevétel módjáról, nyitva tartásról. Eredménykommunikáció</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Országos logisztikai hálózat közelében élő személyek tájékoztatása, </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Újsághirdetés</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Grafikus (hirdetéstervezés), Projektmenedzsment (médiavásárlás, ha nem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ügynökség végzi)</w:t>
            </w:r>
          </w:p>
        </w:tc>
      </w:tr>
      <w:tr w:rsidR="006D26FC" w:rsidRPr="00814FAE" w:rsidTr="00E3306E">
        <w:trPr>
          <w:trHeight w:val="1575"/>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15-20 hónap</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Hálózatépítés a szociális és egészségügy területén dolgozó szakemberek számára</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Szakemberek (szociális alapszolgáltatások és egészségügyi intézmények szakmai dolgozói) helyi informálása országosan. 6 helyszínen, helyszínenként 4 alkalommal.</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A szociális szolgáltatóknál és az egészségügyben dolgozó szakemberek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Workshop</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Projektmenedzsment, Résztvevőkkel kapcsolatot tartó szervezet </w:t>
            </w:r>
          </w:p>
        </w:tc>
      </w:tr>
      <w:tr w:rsidR="006D26FC" w:rsidRPr="00814FAE" w:rsidTr="00E3306E">
        <w:trPr>
          <w:trHeight w:val="1125"/>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15-20 hónap</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Szakmai folyóiratokban hirdetés</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Szakemberek koncentrált elérése orvosi és szociális témájú szakfolyóiratokon keresztül. Eredménykommunikáció</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A szociális szolgáltatóknál és az egészségügyben dolgozó szakemberek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Újsághirdetés</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Grafikus (hirdetéstervezés), Projektmenedzsment (médiavásárlás, ha nem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ügynökség végzi)</w:t>
            </w:r>
          </w:p>
        </w:tc>
      </w:tr>
      <w:tr w:rsidR="006D26FC" w:rsidRPr="00814FAE" w:rsidTr="00E3306E">
        <w:trPr>
          <w:trHeight w:val="9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18-22 hónap</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20"/>
              </w:rPr>
              <w:t>PR-t erősítő kutatások, hálózatépítést megalapozó tanulmányok</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Igényfelmérések a szakemberek körében a hozzáférés megszervezése érdekében.</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A szociális szolgáltatóknál és az egészségügyben dolgozó szakemberek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Kvantitatív kutatási módszer, interjúk, elemzések</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Projektmenedzsment, igényfelmérést végző alvállalkozó</w:t>
            </w:r>
          </w:p>
        </w:tc>
      </w:tr>
      <w:tr w:rsidR="006D26FC" w:rsidRPr="00814FAE" w:rsidTr="00E3306E">
        <w:trPr>
          <w:trHeight w:val="18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24. hónap</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Záró konferencia</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politikai döntéshozók, IH, szakemberek tájékoztatása </w:t>
            </w:r>
            <w:proofErr w:type="gramStart"/>
            <w:r w:rsidRPr="00814FAE">
              <w:rPr>
                <w:rFonts w:ascii="Tahoma" w:hAnsi="Tahoma" w:cs="Tahoma"/>
                <w:color w:val="000000"/>
                <w:sz w:val="18"/>
                <w:szCs w:val="18"/>
              </w:rPr>
              <w:t>a</w:t>
            </w:r>
            <w:proofErr w:type="gramEnd"/>
            <w:r w:rsidRPr="00814FAE">
              <w:rPr>
                <w:rFonts w:ascii="Tahoma" w:hAnsi="Tahoma" w:cs="Tahoma"/>
                <w:color w:val="000000"/>
                <w:sz w:val="18"/>
                <w:szCs w:val="18"/>
              </w:rPr>
              <w:t xml:space="preserve"> elért eredményekről, nemzetközi példák bemutatása, tudásmegosztás, </w:t>
            </w:r>
            <w:proofErr w:type="spellStart"/>
            <w:r w:rsidRPr="00814FAE">
              <w:rPr>
                <w:rFonts w:ascii="Tahoma" w:hAnsi="Tahoma" w:cs="Tahoma"/>
                <w:color w:val="000000"/>
                <w:sz w:val="18"/>
                <w:szCs w:val="18"/>
              </w:rPr>
              <w:t>disszemináció</w:t>
            </w:r>
            <w:proofErr w:type="spellEnd"/>
            <w:r w:rsidRPr="00814FAE">
              <w:rPr>
                <w:rFonts w:ascii="Tahoma" w:hAnsi="Tahoma" w:cs="Tahoma"/>
                <w:color w:val="000000"/>
                <w:sz w:val="18"/>
                <w:szCs w:val="18"/>
              </w:rPr>
              <w:t>, eredménykommunikáció</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Konferencia</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Projektmenedzsment, rendezvényszervező, ha nem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xml:space="preserve">. ügynökség végzi </w:t>
            </w:r>
          </w:p>
        </w:tc>
      </w:tr>
      <w:tr w:rsidR="006D26FC" w:rsidRPr="00814FAE" w:rsidTr="00E3306E">
        <w:trPr>
          <w:trHeight w:val="9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lastRenderedPageBreak/>
              <w:t>24. hónap</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TÉRKÉPTÉR  feltöltése a projekthez kapcsolódó tartalommal</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Térinformatikai adatbázishoz csatlakozás</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 hazai lakosság, mozgássérült 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Információk feltöltése a pályázók számára biztosított felületen</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Projektmenedzsment</w:t>
            </w:r>
          </w:p>
        </w:tc>
      </w:tr>
      <w:tr w:rsidR="006D26FC" w:rsidRPr="00814FAE" w:rsidTr="00E3306E">
        <w:trPr>
          <w:trHeight w:val="3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Projekt táblák</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Nyilvánosság biztosítása</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Lakosság, szakemberek, IH</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Emléktáblák</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Táblagyártó kisiparos</w:t>
            </w:r>
          </w:p>
        </w:tc>
      </w:tr>
      <w:tr w:rsidR="006D26FC" w:rsidRPr="00814FAE" w:rsidTr="00E3306E">
        <w:trPr>
          <w:trHeight w:val="675"/>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Átadó ünnepségek</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Eredménykommunikáció</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 mozgássérült 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Elkészült logisztikai központ átadása sajtó-nyilvános eseményen. </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Projektmenedzsment,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ügynökség</w:t>
            </w:r>
          </w:p>
        </w:tc>
      </w:tr>
      <w:tr w:rsidR="006D26FC" w:rsidRPr="00814FAE" w:rsidTr="00E3306E">
        <w:trPr>
          <w:trHeight w:val="9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Eredménykommunikációs információs anyagok, kiadványok készítése</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Eredménykommunikáció</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 hazai lakosság, mozgássérült 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nyomdai print anyagok (szórólap, leporelló, plakát, stb.)</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proofErr w:type="spellStart"/>
            <w:r w:rsidRPr="00814FAE">
              <w:rPr>
                <w:rFonts w:ascii="Tahoma" w:hAnsi="Tahoma" w:cs="Tahoma"/>
                <w:color w:val="000000"/>
                <w:sz w:val="18"/>
                <w:szCs w:val="18"/>
              </w:rPr>
              <w:t>Projektmendezsment</w:t>
            </w:r>
            <w:proofErr w:type="spellEnd"/>
            <w:r w:rsidRPr="00814FAE">
              <w:rPr>
                <w:rFonts w:ascii="Tahoma" w:hAnsi="Tahoma" w:cs="Tahoma"/>
                <w:color w:val="000000"/>
                <w:sz w:val="18"/>
                <w:szCs w:val="18"/>
              </w:rPr>
              <w:t xml:space="preserve">, grafikus, nyomda,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ügynökség, ha hirdetési felületet is kell vásárolni.</w:t>
            </w:r>
          </w:p>
        </w:tc>
      </w:tr>
      <w:tr w:rsidR="006D26FC" w:rsidRPr="00814FAE" w:rsidTr="00E3306E">
        <w:trPr>
          <w:trHeight w:val="9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Sajtótájékoztatók</w:t>
            </w:r>
            <w:r w:rsidRPr="00814FAE">
              <w:rPr>
                <w:rFonts w:ascii="Tahoma" w:hAnsi="Tahoma" w:cs="Tahoma"/>
                <w:color w:val="000000"/>
                <w:sz w:val="16"/>
                <w:szCs w:val="16"/>
              </w:rPr>
              <w:t> </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Közvélemény és szakemberek, politikai döntéshozók tájékoztatása, eredménykommunikáció</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 hazai lakosság, mozgássérült 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Sajtótájékoztató</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Projektmenedzsment,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ügynökség</w:t>
            </w:r>
          </w:p>
        </w:tc>
      </w:tr>
      <w:tr w:rsidR="006D26FC" w:rsidRPr="00814FAE" w:rsidTr="00E3306E">
        <w:trPr>
          <w:trHeight w:val="9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Fotódokumentáció készítése</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 dokumentálásának biztosítása</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 hazai lakosság, mozgássérült 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Fényképkészítés</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 xml:space="preserve">Projektmenedzsment, </w:t>
            </w:r>
            <w:proofErr w:type="spellStart"/>
            <w:r w:rsidRPr="00814FAE">
              <w:rPr>
                <w:rFonts w:ascii="Tahoma" w:hAnsi="Tahoma" w:cs="Tahoma"/>
                <w:color w:val="000000"/>
                <w:sz w:val="18"/>
                <w:szCs w:val="18"/>
              </w:rPr>
              <w:t>projket</w:t>
            </w:r>
            <w:proofErr w:type="spellEnd"/>
            <w:r w:rsidRPr="00814FAE">
              <w:rPr>
                <w:rFonts w:ascii="Tahoma" w:hAnsi="Tahoma" w:cs="Tahoma"/>
                <w:color w:val="000000"/>
                <w:sz w:val="18"/>
                <w:szCs w:val="18"/>
              </w:rPr>
              <w:t xml:space="preserve"> munkatársak, szükség esetén </w:t>
            </w:r>
            <w:proofErr w:type="spellStart"/>
            <w:r w:rsidRPr="00814FAE">
              <w:rPr>
                <w:rFonts w:ascii="Tahoma" w:hAnsi="Tahoma" w:cs="Tahoma"/>
                <w:color w:val="000000"/>
                <w:sz w:val="18"/>
                <w:szCs w:val="18"/>
              </w:rPr>
              <w:t>komm</w:t>
            </w:r>
            <w:proofErr w:type="spellEnd"/>
            <w:r w:rsidRPr="00814FAE">
              <w:rPr>
                <w:rFonts w:ascii="Tahoma" w:hAnsi="Tahoma" w:cs="Tahoma"/>
                <w:color w:val="000000"/>
                <w:sz w:val="18"/>
                <w:szCs w:val="18"/>
              </w:rPr>
              <w:t>. Ügynökség</w:t>
            </w:r>
          </w:p>
        </w:tc>
      </w:tr>
      <w:tr w:rsidR="006D26FC" w:rsidRPr="00814FAE" w:rsidTr="00E3306E">
        <w:trPr>
          <w:trHeight w:val="90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Molinók, </w:t>
            </w:r>
            <w:proofErr w:type="spellStart"/>
            <w:r w:rsidRPr="00814FAE">
              <w:rPr>
                <w:rFonts w:ascii="Tahoma" w:hAnsi="Tahoma" w:cs="Tahoma"/>
                <w:color w:val="000000"/>
                <w:sz w:val="18"/>
                <w:szCs w:val="18"/>
              </w:rPr>
              <w:t>rollup-ok</w:t>
            </w:r>
            <w:proofErr w:type="spellEnd"/>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Nyilvánosság biztosítása</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politikai döntéshozók, IH, szakemberek, hazai lakosság, mozgássérült 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proofErr w:type="spellStart"/>
            <w:r w:rsidRPr="00814FAE">
              <w:rPr>
                <w:rFonts w:ascii="Tahoma" w:hAnsi="Tahoma" w:cs="Tahoma"/>
                <w:color w:val="000000"/>
                <w:sz w:val="18"/>
                <w:szCs w:val="18"/>
              </w:rPr>
              <w:t>rollup</w:t>
            </w:r>
            <w:proofErr w:type="spellEnd"/>
            <w:r w:rsidRPr="00814FAE">
              <w:rPr>
                <w:rFonts w:ascii="Tahoma" w:hAnsi="Tahoma" w:cs="Tahoma"/>
                <w:color w:val="000000"/>
                <w:sz w:val="18"/>
                <w:szCs w:val="18"/>
              </w:rPr>
              <w:t xml:space="preserve">, molinók, </w:t>
            </w:r>
            <w:proofErr w:type="gramStart"/>
            <w:r w:rsidRPr="00814FAE">
              <w:rPr>
                <w:rFonts w:ascii="Tahoma" w:hAnsi="Tahoma" w:cs="Tahoma"/>
                <w:color w:val="000000"/>
                <w:sz w:val="18"/>
                <w:szCs w:val="18"/>
              </w:rPr>
              <w:t>nagy méretű</w:t>
            </w:r>
            <w:proofErr w:type="gramEnd"/>
            <w:r w:rsidRPr="00814FAE">
              <w:rPr>
                <w:rFonts w:ascii="Tahoma" w:hAnsi="Tahoma" w:cs="Tahoma"/>
                <w:color w:val="000000"/>
                <w:sz w:val="18"/>
                <w:szCs w:val="18"/>
              </w:rPr>
              <w:t>, többször felhasználható plakátok</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proofErr w:type="spellStart"/>
            <w:r w:rsidRPr="00814FAE">
              <w:rPr>
                <w:rFonts w:ascii="Tahoma" w:hAnsi="Tahoma" w:cs="Tahoma"/>
                <w:color w:val="000000"/>
                <w:sz w:val="18"/>
                <w:szCs w:val="18"/>
              </w:rPr>
              <w:t>Projektmendezsment</w:t>
            </w:r>
            <w:proofErr w:type="spellEnd"/>
            <w:r w:rsidRPr="00814FAE">
              <w:rPr>
                <w:rFonts w:ascii="Tahoma" w:hAnsi="Tahoma" w:cs="Tahoma"/>
                <w:color w:val="000000"/>
                <w:sz w:val="18"/>
                <w:szCs w:val="18"/>
              </w:rPr>
              <w:t>, grafikus, nyomda</w:t>
            </w:r>
          </w:p>
        </w:tc>
      </w:tr>
      <w:tr w:rsidR="006D26FC" w:rsidRPr="00814FAE" w:rsidTr="00E3306E">
        <w:trPr>
          <w:trHeight w:val="1350"/>
        </w:trPr>
        <w:tc>
          <w:tcPr>
            <w:tcW w:w="1290" w:type="dxa"/>
            <w:tcBorders>
              <w:top w:val="nil"/>
              <w:left w:val="single" w:sz="4" w:space="0" w:color="auto"/>
              <w:bottom w:val="single" w:sz="4" w:space="0" w:color="auto"/>
              <w:right w:val="single" w:sz="4" w:space="0" w:color="auto"/>
            </w:tcBorders>
            <w:shd w:val="clear" w:color="auto" w:fill="auto"/>
            <w:hideMark/>
          </w:tcPr>
          <w:p w:rsidR="006D26FC" w:rsidRPr="00814FAE" w:rsidRDefault="006D26FC" w:rsidP="00962633">
            <w:pPr>
              <w:jc w:val="both"/>
              <w:rPr>
                <w:rFonts w:ascii="Tahoma" w:hAnsi="Tahoma" w:cs="Tahoma"/>
                <w:color w:val="000000"/>
                <w:sz w:val="18"/>
                <w:szCs w:val="18"/>
              </w:rPr>
            </w:pPr>
            <w:r w:rsidRPr="00814FAE">
              <w:rPr>
                <w:rFonts w:ascii="Tahoma" w:hAnsi="Tahoma" w:cs="Tahoma"/>
                <w:color w:val="000000"/>
                <w:sz w:val="18"/>
                <w:szCs w:val="18"/>
              </w:rPr>
              <w:t>Projektidőszak</w:t>
            </w:r>
          </w:p>
        </w:tc>
        <w:tc>
          <w:tcPr>
            <w:tcW w:w="255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Szakmai konferenciák</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egészségügyben dolgozó szakemberek tájékoztatása a projektben létrehozott szolgáltatásokról</w:t>
            </w:r>
          </w:p>
        </w:tc>
        <w:tc>
          <w:tcPr>
            <w:tcW w:w="2860"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egészségügyben dolgozó szakemberek</w:t>
            </w:r>
          </w:p>
        </w:tc>
        <w:tc>
          <w:tcPr>
            <w:tcW w:w="1792"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r w:rsidRPr="00814FAE">
              <w:rPr>
                <w:rFonts w:ascii="Tahoma" w:hAnsi="Tahoma" w:cs="Tahoma"/>
                <w:color w:val="000000"/>
                <w:sz w:val="18"/>
                <w:szCs w:val="18"/>
              </w:rPr>
              <w:t xml:space="preserve">előadás, prezentáció, szóróanyagok, kiállítói pavilon, </w:t>
            </w:r>
            <w:proofErr w:type="spellStart"/>
            <w:r w:rsidRPr="00814FAE">
              <w:rPr>
                <w:rFonts w:ascii="Tahoma" w:hAnsi="Tahoma" w:cs="Tahoma"/>
                <w:color w:val="000000"/>
                <w:sz w:val="18"/>
                <w:szCs w:val="18"/>
              </w:rPr>
              <w:t>rollup</w:t>
            </w:r>
            <w:proofErr w:type="spellEnd"/>
            <w:r w:rsidRPr="00814FAE">
              <w:rPr>
                <w:rFonts w:ascii="Tahoma" w:hAnsi="Tahoma" w:cs="Tahoma"/>
                <w:color w:val="000000"/>
                <w:sz w:val="18"/>
                <w:szCs w:val="18"/>
              </w:rPr>
              <w:t xml:space="preserve">, elért </w:t>
            </w:r>
            <w:proofErr w:type="spellStart"/>
            <w:r w:rsidRPr="00814FAE">
              <w:rPr>
                <w:rFonts w:ascii="Tahoma" w:hAnsi="Tahoma" w:cs="Tahoma"/>
                <w:color w:val="000000"/>
                <w:sz w:val="18"/>
                <w:szCs w:val="18"/>
              </w:rPr>
              <w:t>erdemények</w:t>
            </w:r>
            <w:proofErr w:type="spellEnd"/>
            <w:r w:rsidRPr="00814FAE">
              <w:rPr>
                <w:rFonts w:ascii="Tahoma" w:hAnsi="Tahoma" w:cs="Tahoma"/>
                <w:color w:val="000000"/>
                <w:sz w:val="18"/>
                <w:szCs w:val="18"/>
              </w:rPr>
              <w:t xml:space="preserve"> ismertetése, tanulmányokban foglaltak ismertetése</w:t>
            </w:r>
          </w:p>
        </w:tc>
        <w:tc>
          <w:tcPr>
            <w:tcW w:w="2694" w:type="dxa"/>
            <w:tcBorders>
              <w:top w:val="nil"/>
              <w:left w:val="nil"/>
              <w:bottom w:val="single" w:sz="4" w:space="0" w:color="auto"/>
              <w:right w:val="single" w:sz="4" w:space="0" w:color="auto"/>
            </w:tcBorders>
            <w:shd w:val="clear" w:color="auto" w:fill="auto"/>
            <w:hideMark/>
          </w:tcPr>
          <w:p w:rsidR="006D26FC" w:rsidRPr="00814FAE" w:rsidRDefault="006D26FC" w:rsidP="00962633">
            <w:pPr>
              <w:rPr>
                <w:rFonts w:ascii="Tahoma" w:hAnsi="Tahoma" w:cs="Tahoma"/>
                <w:color w:val="000000"/>
                <w:sz w:val="18"/>
                <w:szCs w:val="18"/>
              </w:rPr>
            </w:pPr>
            <w:proofErr w:type="spellStart"/>
            <w:r w:rsidRPr="00814FAE">
              <w:rPr>
                <w:rFonts w:ascii="Tahoma" w:hAnsi="Tahoma" w:cs="Tahoma"/>
                <w:color w:val="000000"/>
                <w:sz w:val="18"/>
                <w:szCs w:val="18"/>
              </w:rPr>
              <w:t>Projektmendezsment</w:t>
            </w:r>
            <w:proofErr w:type="spellEnd"/>
            <w:r w:rsidRPr="00814FAE">
              <w:rPr>
                <w:rFonts w:ascii="Tahoma" w:hAnsi="Tahoma" w:cs="Tahoma"/>
                <w:color w:val="000000"/>
                <w:sz w:val="18"/>
                <w:szCs w:val="18"/>
              </w:rPr>
              <w:t>, projekt szakemberei</w:t>
            </w:r>
          </w:p>
        </w:tc>
      </w:tr>
    </w:tbl>
    <w:p w:rsidR="008907D5" w:rsidRPr="001F6F96" w:rsidRDefault="008907D5" w:rsidP="00C41DA6">
      <w:pPr>
        <w:spacing w:line="276" w:lineRule="auto"/>
      </w:pPr>
    </w:p>
    <w:sectPr w:rsidR="008907D5" w:rsidRPr="001F6F96" w:rsidSect="00962633">
      <w:pgSz w:w="16838" w:h="11906" w:orient="landscape"/>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8BF" w:rsidRDefault="00A358BF">
      <w:r>
        <w:separator/>
      </w:r>
    </w:p>
  </w:endnote>
  <w:endnote w:type="continuationSeparator" w:id="0">
    <w:p w:rsidR="00A358BF" w:rsidRDefault="00A358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H-Times">
    <w:altName w:val="Times New Roman"/>
    <w:charset w:val="00"/>
    <w:family w:val="auto"/>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ACaslonPro-Bold">
    <w:panose1 w:val="00000000000000000000"/>
    <w:charset w:val="EE"/>
    <w:family w:val="roman"/>
    <w:notTrueType/>
    <w:pitch w:val="default"/>
    <w:sig w:usb0="00000005" w:usb1="00000000" w:usb2="00000000" w:usb3="00000000" w:csb0="00000002" w:csb1="00000000"/>
  </w:font>
  <w:font w:name="ACaslonPro-Regular">
    <w:panose1 w:val="00000000000000000000"/>
    <w:charset w:val="EE"/>
    <w:family w:val="roman"/>
    <w:notTrueType/>
    <w:pitch w:val="default"/>
    <w:sig w:usb0="00000005" w:usb1="00000000" w:usb2="00000000" w:usb3="00000000" w:csb0="00000002" w:csb1="00000000"/>
  </w:font>
  <w:font w:name="HOttawa-Bold">
    <w:altName w:val="Arial"/>
    <w:panose1 w:val="00000000000000000000"/>
    <w:charset w:val="00"/>
    <w:family w:val="swiss"/>
    <w:notTrueType/>
    <w:pitch w:val="default"/>
    <w:sig w:usb0="00000007" w:usb1="00000000" w:usb2="00000000" w:usb3="00000000" w:csb0="00000003" w:csb1="00000000"/>
  </w:font>
  <w:font w:name="AGaramondPro-Semibold">
    <w:altName w:val="MS Mincho"/>
    <w:panose1 w:val="00000000000000000000"/>
    <w:charset w:val="80"/>
    <w:family w:val="auto"/>
    <w:notTrueType/>
    <w:pitch w:val="default"/>
    <w:sig w:usb0="00000000" w:usb1="08070000" w:usb2="00000010" w:usb3="00000000" w:csb0="00020000" w:csb1="00000000"/>
  </w:font>
  <w:font w:name="AGaramondPro-Regular">
    <w:panose1 w:val="00000000000000000000"/>
    <w:charset w:val="EE"/>
    <w:family w:val="auto"/>
    <w:notTrueType/>
    <w:pitch w:val="default"/>
    <w:sig w:usb0="00000005" w:usb1="00000000" w:usb2="00000000" w:usb3="00000000" w:csb0="00000002" w:csb1="00000000"/>
  </w:font>
  <w:font w:name="H-HelveticaNormal">
    <w:altName w:val="Arial"/>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8070000" w:usb2="00000010" w:usb3="00000000" w:csb0="00020001" w:csb1="00000000"/>
  </w:font>
  <w:font w:name="TimesNewRoman">
    <w:panose1 w:val="00000000000000000000"/>
    <w:charset w:val="EE"/>
    <w:family w:val="auto"/>
    <w:notTrueType/>
    <w:pitch w:val="default"/>
    <w:sig w:usb0="00000007" w:usb1="00000000" w:usb2="00000000" w:usb3="00000000" w:csb0="00000003"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F3" w:rsidRDefault="004854F3" w:rsidP="00F7423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854F3" w:rsidRDefault="004854F3" w:rsidP="00BE391C">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F3" w:rsidRDefault="004854F3" w:rsidP="00F7423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D87E0F">
      <w:rPr>
        <w:rStyle w:val="Oldalszm"/>
        <w:noProof/>
      </w:rPr>
      <w:t>2</w:t>
    </w:r>
    <w:r>
      <w:rPr>
        <w:rStyle w:val="Oldalszm"/>
      </w:rPr>
      <w:fldChar w:fldCharType="end"/>
    </w:r>
  </w:p>
  <w:p w:rsidR="004854F3" w:rsidRPr="00C713EC" w:rsidRDefault="004854F3" w:rsidP="00BE391C">
    <w:pPr>
      <w:pStyle w:val="llb"/>
      <w:ind w:right="360"/>
      <w:jc w:val="right"/>
      <w:rPr>
        <w:rFonts w:ascii="Verdana" w:hAnsi="Verdana"/>
        <w:sz w:val="20"/>
        <w:szCs w:val="20"/>
      </w:rPr>
    </w:pPr>
  </w:p>
  <w:p w:rsidR="004854F3" w:rsidRDefault="004854F3">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F3" w:rsidRDefault="004854F3" w:rsidP="0096263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854F3" w:rsidRDefault="004854F3" w:rsidP="00962633">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F3" w:rsidRDefault="004854F3" w:rsidP="0096263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D87E0F">
      <w:rPr>
        <w:rStyle w:val="Oldalszm"/>
        <w:noProof/>
      </w:rPr>
      <w:t>123</w:t>
    </w:r>
    <w:r>
      <w:rPr>
        <w:rStyle w:val="Oldalszm"/>
      </w:rPr>
      <w:fldChar w:fldCharType="end"/>
    </w:r>
  </w:p>
  <w:p w:rsidR="004854F3" w:rsidRPr="00C713EC" w:rsidRDefault="004854F3" w:rsidP="00962633">
    <w:pPr>
      <w:pStyle w:val="llb"/>
      <w:ind w:right="360"/>
      <w:jc w:val="right"/>
      <w:rPr>
        <w:rFonts w:ascii="Verdana" w:hAnsi="Verdana"/>
        <w:sz w:val="20"/>
        <w:szCs w:val="20"/>
      </w:rPr>
    </w:pPr>
  </w:p>
  <w:p w:rsidR="004854F3" w:rsidRDefault="004854F3">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8BF" w:rsidRDefault="00A358BF">
      <w:r>
        <w:separator/>
      </w:r>
    </w:p>
  </w:footnote>
  <w:footnote w:type="continuationSeparator" w:id="0">
    <w:p w:rsidR="00A358BF" w:rsidRDefault="00A358BF">
      <w:r>
        <w:continuationSeparator/>
      </w:r>
    </w:p>
  </w:footnote>
  <w:footnote w:id="1">
    <w:p w:rsidR="004854F3" w:rsidRPr="002E2E28" w:rsidRDefault="004854F3" w:rsidP="000E4483">
      <w:pPr>
        <w:pStyle w:val="Lbjegyzetszveg"/>
        <w:rPr>
          <w:rFonts w:ascii="Verdana" w:hAnsi="Verdana"/>
        </w:rPr>
      </w:pPr>
      <w:r w:rsidRPr="002E2E28">
        <w:rPr>
          <w:rStyle w:val="Lbjegyzet-hivatkozs"/>
          <w:rFonts w:ascii="Verdana" w:hAnsi="Verdana"/>
        </w:rPr>
        <w:footnoteRef/>
      </w:r>
      <w:r w:rsidRPr="002E2E28">
        <w:rPr>
          <w:rFonts w:ascii="Verdana" w:hAnsi="Verdana"/>
        </w:rPr>
        <w:t xml:space="preserve"> 2006. évi XCVIII. törvény a biztonságos és gazdaságos gyógyszer- és </w:t>
      </w:r>
      <w:proofErr w:type="spellStart"/>
      <w:r w:rsidRPr="002E2E28">
        <w:rPr>
          <w:rFonts w:ascii="Verdana" w:hAnsi="Verdana"/>
        </w:rPr>
        <w:t>gyógyászatisegédeszköz-ellátás</w:t>
      </w:r>
      <w:proofErr w:type="spellEnd"/>
      <w:r w:rsidRPr="002E2E28">
        <w:rPr>
          <w:rFonts w:ascii="Verdana" w:hAnsi="Verdana"/>
        </w:rPr>
        <w:t>, valamint a gyógyszerforgalmazás általános szabályairól</w:t>
      </w:r>
    </w:p>
  </w:footnote>
  <w:footnote w:id="2">
    <w:p w:rsidR="004854F3" w:rsidRPr="002E2E28" w:rsidRDefault="004854F3" w:rsidP="000E4483">
      <w:pPr>
        <w:pStyle w:val="Lbjegyzetszveg"/>
        <w:rPr>
          <w:rFonts w:ascii="Verdana" w:hAnsi="Verdana"/>
        </w:rPr>
      </w:pPr>
      <w:r w:rsidRPr="002E2E28">
        <w:rPr>
          <w:rStyle w:val="Lbjegyzet-hivatkozs"/>
          <w:rFonts w:ascii="Verdana" w:hAnsi="Verdana"/>
        </w:rPr>
        <w:footnoteRef/>
      </w:r>
      <w:r w:rsidRPr="002E2E28">
        <w:rPr>
          <w:rFonts w:ascii="Verdana" w:hAnsi="Verdana"/>
        </w:rPr>
        <w:t xml:space="preserve"> </w:t>
      </w:r>
      <w:r w:rsidRPr="002E2E28">
        <w:rPr>
          <w:rFonts w:ascii="Verdana" w:hAnsi="Verdana"/>
          <w:szCs w:val="16"/>
        </w:rPr>
        <w:t xml:space="preserve">Hornyák László: </w:t>
      </w:r>
      <w:r w:rsidRPr="002E2E28">
        <w:rPr>
          <w:rFonts w:ascii="Verdana" w:hAnsi="Verdana" w:cs="Tahoma"/>
          <w:kern w:val="36"/>
          <w:szCs w:val="16"/>
        </w:rPr>
        <w:t xml:space="preserve">Az orvostechnikai eszközellátás a magyar egészségügyben; </w:t>
      </w:r>
      <w:r w:rsidRPr="002E2E28">
        <w:rPr>
          <w:rStyle w:val="Kiemels"/>
          <w:rFonts w:ascii="Verdana" w:hAnsi="Verdana" w:cs="Arial"/>
          <w:szCs w:val="16"/>
          <w:shd w:val="clear" w:color="auto" w:fill="FFFFFF"/>
        </w:rPr>
        <w:t>Kórház szaklap, 2012./3. szám</w:t>
      </w:r>
    </w:p>
  </w:footnote>
  <w:footnote w:id="3">
    <w:p w:rsidR="004854F3" w:rsidRPr="002E2E28" w:rsidRDefault="004854F3" w:rsidP="000E4483">
      <w:pPr>
        <w:pStyle w:val="Lbjegyzetszveg"/>
        <w:rPr>
          <w:rFonts w:ascii="Verdana" w:hAnsi="Verdana"/>
        </w:rPr>
      </w:pPr>
      <w:r w:rsidRPr="002E2E28">
        <w:rPr>
          <w:rStyle w:val="Lbjegyzet-hivatkozs"/>
          <w:rFonts w:ascii="Verdana" w:hAnsi="Verdana"/>
        </w:rPr>
        <w:footnoteRef/>
      </w:r>
      <w:r w:rsidRPr="002E2E28">
        <w:rPr>
          <w:rFonts w:ascii="Verdana" w:hAnsi="Verdana"/>
        </w:rPr>
        <w:t xml:space="preserve"> Dankó Dávid, Dr. Molnár Márk Péter: Gyógyászati segédeszközök – Javaslatok egy minőségi ellátórendszer kialakítására (2010)</w:t>
      </w:r>
    </w:p>
  </w:footnote>
  <w:footnote w:id="4">
    <w:p w:rsidR="004854F3" w:rsidRPr="002E2E28" w:rsidRDefault="004854F3" w:rsidP="000E4483">
      <w:pPr>
        <w:pStyle w:val="Lbjegyzetszveg"/>
        <w:rPr>
          <w:rFonts w:ascii="Verdana" w:hAnsi="Verdana"/>
        </w:rPr>
      </w:pPr>
      <w:r w:rsidRPr="002E2E28">
        <w:rPr>
          <w:rStyle w:val="Lbjegyzet-hivatkozs"/>
          <w:rFonts w:ascii="Verdana" w:hAnsi="Verdana"/>
        </w:rPr>
        <w:footnoteRef/>
      </w:r>
      <w:r w:rsidRPr="002E2E28">
        <w:rPr>
          <w:rFonts w:ascii="Verdana" w:hAnsi="Verdana"/>
        </w:rPr>
        <w:t xml:space="preserve"> Kovács Gábor: Javaslat a hazai támogatóeszköz-ellátási rendszer átalakításához a külföldi modellek, valamint a hazai támogatóeszköz-ellátási rendszer működéséből eredő tapasztalatok tükrében (2012)</w:t>
      </w:r>
    </w:p>
  </w:footnote>
  <w:footnote w:id="5">
    <w:p w:rsidR="004854F3" w:rsidRPr="002E2E28" w:rsidRDefault="004854F3" w:rsidP="000E4483">
      <w:pPr>
        <w:pStyle w:val="Lbjegyzetszveg"/>
        <w:rPr>
          <w:rFonts w:ascii="Verdana" w:hAnsi="Verdana"/>
        </w:rPr>
      </w:pPr>
      <w:r w:rsidRPr="002E2E28">
        <w:rPr>
          <w:rStyle w:val="Lbjegyzet-hivatkozs"/>
          <w:rFonts w:ascii="Verdana" w:hAnsi="Verdana"/>
        </w:rPr>
        <w:footnoteRef/>
      </w:r>
      <w:r w:rsidRPr="002E2E28">
        <w:rPr>
          <w:rFonts w:ascii="Verdana" w:hAnsi="Verdana"/>
        </w:rPr>
        <w:t xml:space="preserve"> Országos Egészségbiztosítási Pénztár: Összefoglaló a </w:t>
      </w:r>
      <w:proofErr w:type="spellStart"/>
      <w:r w:rsidRPr="002E2E28">
        <w:rPr>
          <w:rFonts w:ascii="Verdana" w:hAnsi="Verdana"/>
        </w:rPr>
        <w:t>gyógyászatisegédeszköz-támogatási</w:t>
      </w:r>
      <w:proofErr w:type="spellEnd"/>
      <w:r w:rsidRPr="002E2E28">
        <w:rPr>
          <w:rFonts w:ascii="Verdana" w:hAnsi="Verdana"/>
        </w:rPr>
        <w:t xml:space="preserve"> rendszert érintő, 2009, augusztus 16-án hatályba lépő változásokról</w:t>
      </w:r>
    </w:p>
  </w:footnote>
  <w:footnote w:id="6">
    <w:p w:rsidR="004854F3" w:rsidRPr="002E2E28" w:rsidRDefault="004854F3" w:rsidP="000E4483">
      <w:pPr>
        <w:pStyle w:val="Lbjegyzetszveg"/>
        <w:rPr>
          <w:rFonts w:ascii="Verdana" w:hAnsi="Verdana"/>
        </w:rPr>
      </w:pPr>
      <w:r w:rsidRPr="002E2E28">
        <w:rPr>
          <w:rStyle w:val="Lbjegyzet-hivatkozs"/>
          <w:rFonts w:ascii="Verdana" w:hAnsi="Verdana"/>
        </w:rPr>
        <w:footnoteRef/>
      </w:r>
      <w:r w:rsidRPr="002E2E28">
        <w:rPr>
          <w:rFonts w:ascii="Verdana" w:hAnsi="Verdana"/>
        </w:rPr>
        <w:t xml:space="preserve"> Egészségpolitikai </w:t>
      </w:r>
      <w:proofErr w:type="gramStart"/>
      <w:r w:rsidRPr="002E2E28">
        <w:rPr>
          <w:rFonts w:ascii="Verdana" w:hAnsi="Verdana"/>
        </w:rPr>
        <w:t>Főosztály ,</w:t>
      </w:r>
      <w:proofErr w:type="gramEnd"/>
      <w:r w:rsidRPr="002E2E28">
        <w:rPr>
          <w:rFonts w:ascii="Verdana" w:hAnsi="Verdana"/>
        </w:rPr>
        <w:t xml:space="preserve"> Fejlesztéspolitikai és </w:t>
      </w:r>
      <w:proofErr w:type="spellStart"/>
      <w:r w:rsidRPr="002E2E28">
        <w:rPr>
          <w:rFonts w:ascii="Verdana" w:hAnsi="Verdana"/>
        </w:rPr>
        <w:t>Stratégiai-Elemzési</w:t>
      </w:r>
      <w:proofErr w:type="spellEnd"/>
      <w:r w:rsidRPr="002E2E28">
        <w:rPr>
          <w:rFonts w:ascii="Verdana" w:hAnsi="Verdana"/>
        </w:rPr>
        <w:t xml:space="preserve"> Főosztály: Szakmai koncepció a regionális orvosi rehabilitációs szolgáltatások fejlesztése konstrukciókhoz</w:t>
      </w:r>
    </w:p>
  </w:footnote>
  <w:footnote w:id="7">
    <w:p w:rsidR="004854F3" w:rsidRPr="00841FB3" w:rsidRDefault="004854F3" w:rsidP="000E4483">
      <w:pPr>
        <w:pStyle w:val="Lbjegyzetszveg"/>
        <w:rPr>
          <w:rFonts w:ascii="Verdana" w:hAnsi="Verdana"/>
        </w:rPr>
      </w:pPr>
      <w:r w:rsidRPr="00841FB3">
        <w:rPr>
          <w:rStyle w:val="Lbjegyzet-hivatkozs"/>
          <w:rFonts w:ascii="Verdana" w:hAnsi="Verdana"/>
        </w:rPr>
        <w:footnoteRef/>
      </w:r>
      <w:r w:rsidRPr="00841FB3">
        <w:rPr>
          <w:rFonts w:ascii="Verdana" w:hAnsi="Verdana"/>
        </w:rPr>
        <w:t xml:space="preserve"> Dankó Dávid, Dr. Molnár Márk Péter: Gyógyászati segédeszközök – Javaslatok egy minőségi ellátórendszer kialakítására (2010)</w:t>
      </w:r>
    </w:p>
  </w:footnote>
  <w:footnote w:id="8">
    <w:p w:rsidR="004854F3" w:rsidRPr="00841FB3" w:rsidRDefault="004854F3" w:rsidP="000E4483">
      <w:pPr>
        <w:pStyle w:val="Cmsor1"/>
        <w:shd w:val="clear" w:color="auto" w:fill="FFFFFF"/>
        <w:spacing w:before="0" w:after="0"/>
        <w:rPr>
          <w:rFonts w:ascii="Verdana" w:hAnsi="Verdana" w:cs="Tahoma"/>
          <w:b w:val="0"/>
          <w:i/>
          <w:color w:val="auto"/>
          <w:kern w:val="36"/>
          <w:sz w:val="16"/>
          <w:szCs w:val="16"/>
        </w:rPr>
      </w:pPr>
      <w:r w:rsidRPr="00841FB3">
        <w:rPr>
          <w:rStyle w:val="Lbjegyzet-hivatkozs"/>
          <w:rFonts w:ascii="Verdana" w:hAnsi="Verdana"/>
          <w:b w:val="0"/>
          <w:i/>
          <w:color w:val="auto"/>
          <w:sz w:val="16"/>
          <w:szCs w:val="16"/>
        </w:rPr>
        <w:footnoteRef/>
      </w:r>
      <w:r w:rsidRPr="00841FB3">
        <w:rPr>
          <w:rFonts w:ascii="Verdana" w:hAnsi="Verdana"/>
          <w:b w:val="0"/>
          <w:i/>
          <w:color w:val="auto"/>
          <w:sz w:val="16"/>
          <w:szCs w:val="16"/>
        </w:rPr>
        <w:t xml:space="preserve"> </w:t>
      </w:r>
      <w:r w:rsidRPr="00841FB3">
        <w:rPr>
          <w:rFonts w:ascii="Verdana" w:hAnsi="Verdana" w:cs="Times New Roman"/>
          <w:b w:val="0"/>
          <w:bCs w:val="0"/>
          <w:caps w:val="0"/>
          <w:shadow w:val="0"/>
          <w:color w:val="auto"/>
          <w:kern w:val="0"/>
          <w:sz w:val="16"/>
          <w:szCs w:val="16"/>
        </w:rPr>
        <w:t xml:space="preserve">Hornyák László: Az orvostechnikai eszközellátás a magyar egészségügyben; </w:t>
      </w:r>
      <w:r w:rsidRPr="00841FB3">
        <w:rPr>
          <w:rFonts w:ascii="Verdana" w:hAnsi="Verdana" w:cs="Times New Roman"/>
          <w:b w:val="0"/>
          <w:bCs w:val="0"/>
          <w:i/>
          <w:iCs/>
          <w:caps w:val="0"/>
          <w:shadow w:val="0"/>
          <w:color w:val="auto"/>
          <w:kern w:val="0"/>
          <w:sz w:val="16"/>
        </w:rPr>
        <w:t>Kórház szaklap, 2012./3. szám</w:t>
      </w:r>
    </w:p>
    <w:p w:rsidR="004854F3" w:rsidRPr="00841FB3" w:rsidRDefault="004854F3" w:rsidP="000E4483">
      <w:pPr>
        <w:pStyle w:val="Lbjegyzetszveg"/>
        <w:rPr>
          <w:rFonts w:ascii="Verdana" w:hAnsi="Verdana"/>
        </w:rPr>
      </w:pPr>
      <w:r w:rsidRPr="00841FB3">
        <w:rPr>
          <w:rFonts w:ascii="Verdana" w:hAnsi="Verdana"/>
        </w:rPr>
        <w:tab/>
      </w:r>
    </w:p>
  </w:footnote>
  <w:footnote w:id="9">
    <w:p w:rsidR="004854F3" w:rsidRPr="00841FB3" w:rsidRDefault="004854F3" w:rsidP="000E4483">
      <w:pPr>
        <w:pStyle w:val="Lbjegyzetszveg"/>
        <w:rPr>
          <w:rFonts w:ascii="Verdana" w:hAnsi="Verdana"/>
        </w:rPr>
      </w:pPr>
      <w:r w:rsidRPr="00841FB3">
        <w:rPr>
          <w:rStyle w:val="Lbjegyzet-hivatkozs"/>
          <w:rFonts w:ascii="Verdana" w:hAnsi="Verdana"/>
        </w:rPr>
        <w:footnoteRef/>
      </w:r>
      <w:r w:rsidRPr="00841FB3">
        <w:rPr>
          <w:rFonts w:ascii="Verdana" w:hAnsi="Verdana"/>
        </w:rPr>
        <w:t xml:space="preserve"> Dankó Dávid, Dr. Molnár Márk Péter: Gyógyászati segédeszközök – Javaslatok egy minőségi ellátórendszer kialakítására (2010)</w:t>
      </w:r>
    </w:p>
  </w:footnote>
  <w:footnote w:id="10">
    <w:p w:rsidR="004854F3" w:rsidRPr="009334BA" w:rsidRDefault="004854F3" w:rsidP="000E4483">
      <w:pPr>
        <w:jc w:val="both"/>
        <w:rPr>
          <w:rFonts w:ascii="Verdana" w:hAnsi="Verdana"/>
          <w:sz w:val="16"/>
          <w:szCs w:val="16"/>
        </w:rPr>
      </w:pPr>
      <w:r w:rsidRPr="009334BA">
        <w:rPr>
          <w:rStyle w:val="Lbjegyzet-hivatkozs"/>
          <w:rFonts w:ascii="Verdana" w:hAnsi="Verdana"/>
        </w:rPr>
        <w:footnoteRef/>
      </w:r>
      <w:r w:rsidRPr="009334BA">
        <w:rPr>
          <w:rFonts w:ascii="Verdana" w:hAnsi="Verdana"/>
        </w:rPr>
        <w:t xml:space="preserve"> </w:t>
      </w:r>
      <w:r w:rsidRPr="009334BA">
        <w:rPr>
          <w:rFonts w:ascii="Verdana" w:hAnsi="Verdana"/>
          <w:sz w:val="16"/>
          <w:szCs w:val="16"/>
        </w:rPr>
        <w:t>2013. január 01-t</w:t>
      </w:r>
      <w:r w:rsidRPr="009334BA">
        <w:rPr>
          <w:rFonts w:ascii="Verdana" w:hAnsi="Verdana" w:cs="Cambria Math"/>
          <w:sz w:val="16"/>
          <w:szCs w:val="16"/>
        </w:rPr>
        <w:t>ő</w:t>
      </w:r>
      <w:r w:rsidRPr="009334BA">
        <w:rPr>
          <w:rFonts w:ascii="Verdana" w:hAnsi="Verdana"/>
          <w:sz w:val="16"/>
          <w:szCs w:val="16"/>
        </w:rPr>
        <w:t>l több nagyon lényeges változás történt a helyi önkormányzatok feladatellátása, így a szociális szolgáltatások szervezése területén is.</w:t>
      </w:r>
      <w:r>
        <w:rPr>
          <w:rFonts w:ascii="Verdana" w:hAnsi="Verdana"/>
          <w:sz w:val="16"/>
          <w:szCs w:val="16"/>
        </w:rPr>
        <w:t xml:space="preserve"> A</w:t>
      </w:r>
      <w:r w:rsidRPr="009334BA">
        <w:rPr>
          <w:rFonts w:ascii="Verdana" w:hAnsi="Verdana"/>
          <w:sz w:val="16"/>
          <w:szCs w:val="16"/>
        </w:rPr>
        <w:t xml:space="preserve"> </w:t>
      </w:r>
      <w:r w:rsidRPr="00A44970">
        <w:rPr>
          <w:rFonts w:ascii="Verdana" w:hAnsi="Verdana"/>
          <w:sz w:val="16"/>
          <w:szCs w:val="16"/>
        </w:rPr>
        <w:t xml:space="preserve">területi közigazgatási rendszer átfogó átalakítása (járások, járási </w:t>
      </w:r>
      <w:proofErr w:type="gramStart"/>
      <w:r w:rsidRPr="00A44970">
        <w:rPr>
          <w:rFonts w:ascii="Verdana" w:hAnsi="Verdana"/>
          <w:sz w:val="16"/>
          <w:szCs w:val="16"/>
        </w:rPr>
        <w:t>kormány hivatalok</w:t>
      </w:r>
      <w:proofErr w:type="gramEnd"/>
      <w:r w:rsidRPr="00A44970">
        <w:rPr>
          <w:rFonts w:ascii="Verdana" w:hAnsi="Verdana"/>
          <w:sz w:val="16"/>
          <w:szCs w:val="16"/>
        </w:rPr>
        <w:t>)</w:t>
      </w:r>
      <w:r w:rsidRPr="009334BA">
        <w:rPr>
          <w:rFonts w:ascii="Verdana" w:hAnsi="Verdana"/>
          <w:sz w:val="16"/>
          <w:szCs w:val="16"/>
        </w:rPr>
        <w:t xml:space="preserve"> differenciáltabb feladattelepítést tartalmaz a települési önkormányzatok számára, a feladatok jelent</w:t>
      </w:r>
      <w:r w:rsidRPr="009334BA">
        <w:rPr>
          <w:rFonts w:ascii="Verdana" w:hAnsi="Verdana" w:cs="Cambria Math"/>
          <w:sz w:val="16"/>
          <w:szCs w:val="16"/>
        </w:rPr>
        <w:t>ő</w:t>
      </w:r>
      <w:r w:rsidRPr="009334BA">
        <w:rPr>
          <w:rFonts w:ascii="Verdana" w:hAnsi="Verdana"/>
          <w:sz w:val="16"/>
          <w:szCs w:val="16"/>
        </w:rPr>
        <w:t>s részét az állam közvetlenül biztosítja. A települési önkormányzatok helyi feladatszervezési döntéseket igényl</w:t>
      </w:r>
      <w:r w:rsidRPr="009334BA">
        <w:rPr>
          <w:rFonts w:ascii="Verdana" w:hAnsi="Verdana" w:cs="Cambria Math"/>
          <w:sz w:val="16"/>
          <w:szCs w:val="16"/>
        </w:rPr>
        <w:t>ő</w:t>
      </w:r>
      <w:r w:rsidRPr="009334BA">
        <w:rPr>
          <w:rFonts w:ascii="Verdana" w:hAnsi="Verdana"/>
          <w:sz w:val="16"/>
          <w:szCs w:val="16"/>
        </w:rPr>
        <w:t xml:space="preserve"> közszolgáltatásokat biztosítanak (pl. szociális </w:t>
      </w:r>
      <w:r>
        <w:rPr>
          <w:rFonts w:ascii="Verdana" w:hAnsi="Verdana"/>
          <w:sz w:val="16"/>
          <w:szCs w:val="16"/>
        </w:rPr>
        <w:t xml:space="preserve">és egészségügyi </w:t>
      </w:r>
      <w:r w:rsidRPr="009334BA">
        <w:rPr>
          <w:rFonts w:ascii="Verdana" w:hAnsi="Verdana"/>
          <w:sz w:val="16"/>
          <w:szCs w:val="16"/>
        </w:rPr>
        <w:t>alapellátás), az államigazgatási feladat- és hatáskörök dönt</w:t>
      </w:r>
      <w:r w:rsidRPr="009334BA">
        <w:rPr>
          <w:rFonts w:ascii="Verdana" w:hAnsi="Verdana" w:cs="Cambria Math"/>
          <w:sz w:val="16"/>
          <w:szCs w:val="16"/>
        </w:rPr>
        <w:t>ő</w:t>
      </w:r>
      <w:r w:rsidRPr="009334BA">
        <w:rPr>
          <w:rFonts w:ascii="Verdana" w:hAnsi="Verdana"/>
          <w:sz w:val="16"/>
          <w:szCs w:val="16"/>
        </w:rPr>
        <w:t xml:space="preserve"> többségét az államigazgatási szervek látják el. </w:t>
      </w:r>
      <w:r>
        <w:rPr>
          <w:rFonts w:ascii="Verdana" w:hAnsi="Verdana"/>
          <w:sz w:val="16"/>
          <w:szCs w:val="16"/>
        </w:rPr>
        <w:t>A</w:t>
      </w:r>
      <w:r w:rsidRPr="009334BA">
        <w:rPr>
          <w:rFonts w:ascii="Verdana" w:hAnsi="Verdana"/>
          <w:sz w:val="16"/>
          <w:szCs w:val="16"/>
        </w:rPr>
        <w:t xml:space="preserve"> január 01-től hatályos változás utáni időszakról még nincsenek pontos információnk, adatainak. </w:t>
      </w:r>
    </w:p>
    <w:p w:rsidR="004854F3" w:rsidRPr="009334BA" w:rsidRDefault="004854F3" w:rsidP="000E4483">
      <w:pPr>
        <w:pStyle w:val="Lbjegyzetszveg"/>
        <w:jc w:val="both"/>
        <w:rPr>
          <w:rFonts w:ascii="Verdana" w:hAnsi="Verdana"/>
        </w:rPr>
      </w:pPr>
    </w:p>
  </w:footnote>
  <w:footnote w:id="11">
    <w:p w:rsidR="004854F3" w:rsidRPr="00E37DA7" w:rsidRDefault="004854F3" w:rsidP="000E4483">
      <w:pPr>
        <w:pStyle w:val="Lbjegyzetszveg"/>
        <w:rPr>
          <w:rFonts w:ascii="Verdana" w:hAnsi="Verdana"/>
        </w:rPr>
      </w:pPr>
      <w:r w:rsidRPr="00E37DA7">
        <w:rPr>
          <w:rStyle w:val="Lbjegyzet-hivatkozs"/>
          <w:rFonts w:ascii="Verdana" w:hAnsi="Verdana"/>
        </w:rPr>
        <w:footnoteRef/>
      </w:r>
      <w:r w:rsidRPr="00E37DA7">
        <w:rPr>
          <w:rFonts w:ascii="Verdana" w:hAnsi="Verdana"/>
        </w:rPr>
        <w:t xml:space="preserve"> Forrás: Területi Statisztikai Évkönyv, 2010. KSH.</w:t>
      </w:r>
    </w:p>
  </w:footnote>
  <w:footnote w:id="12">
    <w:p w:rsidR="004854F3" w:rsidRPr="005C32FC" w:rsidRDefault="004854F3" w:rsidP="000E4483">
      <w:pPr>
        <w:pStyle w:val="Lbjegyzetszveg"/>
        <w:rPr>
          <w:rFonts w:ascii="Verdana" w:hAnsi="Verdana"/>
          <w:szCs w:val="16"/>
        </w:rPr>
      </w:pPr>
      <w:r w:rsidRPr="005C32FC">
        <w:rPr>
          <w:rStyle w:val="Lbjegyzet-hivatkozs"/>
          <w:rFonts w:ascii="Verdana" w:hAnsi="Verdana"/>
          <w:szCs w:val="16"/>
        </w:rPr>
        <w:footnoteRef/>
      </w:r>
      <w:r w:rsidRPr="005C32FC">
        <w:rPr>
          <w:rFonts w:ascii="Verdana" w:hAnsi="Verdana"/>
          <w:szCs w:val="16"/>
        </w:rPr>
        <w:t xml:space="preserve"> </w:t>
      </w:r>
      <w:r w:rsidRPr="005C32FC">
        <w:rPr>
          <w:rFonts w:ascii="Verdana" w:hAnsi="Verdana" w:cs="ACaslonPro-Regular"/>
          <w:szCs w:val="16"/>
        </w:rPr>
        <w:t>Társadalmi Helyzetkép, 2010. KSH.</w:t>
      </w:r>
    </w:p>
  </w:footnote>
  <w:footnote w:id="13">
    <w:p w:rsidR="004854F3" w:rsidRPr="00FF5AAD" w:rsidRDefault="004854F3" w:rsidP="000E4483">
      <w:pPr>
        <w:pStyle w:val="Lbjegyzetszveg"/>
        <w:rPr>
          <w:rFonts w:ascii="Verdana" w:hAnsi="Verdana"/>
        </w:rPr>
      </w:pPr>
      <w:r w:rsidRPr="00FF5AAD">
        <w:rPr>
          <w:rStyle w:val="Lbjegyzet-hivatkozs"/>
          <w:rFonts w:ascii="Verdana" w:hAnsi="Verdana"/>
        </w:rPr>
        <w:footnoteRef/>
      </w:r>
      <w:r w:rsidRPr="00FF5AAD">
        <w:rPr>
          <w:rFonts w:ascii="Verdana" w:hAnsi="Verdana"/>
        </w:rPr>
        <w:t xml:space="preserve"> Forrás: KSH, </w:t>
      </w:r>
      <w:proofErr w:type="spellStart"/>
      <w:r w:rsidRPr="00FF5AAD">
        <w:rPr>
          <w:rFonts w:ascii="Verdana" w:hAnsi="Verdana"/>
        </w:rPr>
        <w:t>Stadat</w:t>
      </w:r>
      <w:proofErr w:type="spellEnd"/>
      <w:r w:rsidRPr="00FF5AAD">
        <w:rPr>
          <w:rFonts w:ascii="Verdana" w:hAnsi="Verdana"/>
        </w:rPr>
        <w:t>.</w:t>
      </w:r>
    </w:p>
  </w:footnote>
  <w:footnote w:id="14">
    <w:p w:rsidR="004854F3" w:rsidRPr="00493F1D" w:rsidRDefault="004854F3" w:rsidP="000E4483">
      <w:pPr>
        <w:autoSpaceDE w:val="0"/>
        <w:autoSpaceDN w:val="0"/>
        <w:adjustRightInd w:val="0"/>
        <w:rPr>
          <w:rFonts w:ascii="Verdana" w:hAnsi="Verdana"/>
          <w:sz w:val="14"/>
          <w:szCs w:val="14"/>
        </w:rPr>
      </w:pPr>
      <w:r w:rsidRPr="00493F1D">
        <w:rPr>
          <w:rStyle w:val="Lbjegyzet-hivatkozs"/>
          <w:rFonts w:ascii="Verdana" w:hAnsi="Verdana"/>
          <w:sz w:val="14"/>
          <w:szCs w:val="14"/>
        </w:rPr>
        <w:footnoteRef/>
      </w:r>
      <w:r w:rsidRPr="00493F1D">
        <w:rPr>
          <w:rFonts w:ascii="Verdana" w:hAnsi="Verdana"/>
          <w:sz w:val="14"/>
          <w:szCs w:val="14"/>
        </w:rPr>
        <w:t xml:space="preserve"> </w:t>
      </w:r>
      <w:proofErr w:type="spellStart"/>
      <w:r w:rsidRPr="00493F1D">
        <w:rPr>
          <w:rFonts w:ascii="Verdana" w:hAnsi="Verdana"/>
          <w:sz w:val="14"/>
          <w:szCs w:val="14"/>
        </w:rPr>
        <w:t>Zalabai</w:t>
      </w:r>
      <w:proofErr w:type="spellEnd"/>
      <w:r w:rsidRPr="00493F1D">
        <w:rPr>
          <w:rFonts w:ascii="Verdana" w:hAnsi="Verdana"/>
          <w:sz w:val="14"/>
          <w:szCs w:val="14"/>
        </w:rPr>
        <w:t xml:space="preserve"> Péterné: Önálló életvitelt segítő eszközök, munkahelyi akadálymentesítés és munkaeszközök adaptációja. ELTE, Bárczi Gusztáv Gyógypedagógiai Kar, </w:t>
      </w:r>
      <w:r w:rsidRPr="00493F1D">
        <w:rPr>
          <w:rFonts w:ascii="Verdana" w:hAnsi="Verdana" w:cs="HOttawa-Bold"/>
          <w:bCs/>
          <w:sz w:val="14"/>
          <w:szCs w:val="14"/>
        </w:rPr>
        <w:t>Budapest, 2009.</w:t>
      </w:r>
    </w:p>
  </w:footnote>
  <w:footnote w:id="15">
    <w:p w:rsidR="004854F3" w:rsidRDefault="004854F3" w:rsidP="000E4483">
      <w:pPr>
        <w:pStyle w:val="Lbjegyzetszveg"/>
      </w:pPr>
      <w:r>
        <w:rPr>
          <w:rStyle w:val="Lbjegyzet-hivatkozs"/>
        </w:rPr>
        <w:footnoteRef/>
      </w:r>
      <w:r>
        <w:t xml:space="preserve"> Dankó Dávid, Dr. Molnár Márk Péter: Gyógyászati segédeszközök – Javaslatok egy minőségi ellátórendszer kialakítására (2010)</w:t>
      </w:r>
    </w:p>
  </w:footnote>
  <w:footnote w:id="16">
    <w:p w:rsidR="004854F3" w:rsidRPr="008C65E6" w:rsidRDefault="004854F3" w:rsidP="000E4483">
      <w:pPr>
        <w:pStyle w:val="Lbjegyzetszveg"/>
        <w:rPr>
          <w:rFonts w:ascii="Verdana" w:hAnsi="Verdana"/>
        </w:rPr>
      </w:pPr>
      <w:r w:rsidRPr="008C65E6">
        <w:rPr>
          <w:rStyle w:val="Lbjegyzet-hivatkozs"/>
          <w:rFonts w:ascii="Verdana" w:hAnsi="Verdana"/>
        </w:rPr>
        <w:footnoteRef/>
      </w:r>
      <w:r w:rsidRPr="008C65E6">
        <w:rPr>
          <w:rFonts w:ascii="Verdana" w:hAnsi="Verdana"/>
        </w:rPr>
        <w:t xml:space="preserve"> Országos Egészségbiztosítási Pénztár - Gyógyászati segédeszközök árához nyújtott támogatás (2010)</w:t>
      </w:r>
    </w:p>
  </w:footnote>
  <w:footnote w:id="17">
    <w:p w:rsidR="004854F3" w:rsidRPr="00656687" w:rsidRDefault="004854F3" w:rsidP="000E4483">
      <w:pPr>
        <w:pStyle w:val="Lbjegyzetszveg"/>
        <w:rPr>
          <w:rFonts w:ascii="Verdana" w:hAnsi="Verdana"/>
          <w:sz w:val="14"/>
          <w:szCs w:val="14"/>
        </w:rPr>
      </w:pPr>
      <w:r w:rsidRPr="00656687">
        <w:rPr>
          <w:rStyle w:val="Lbjegyzet-hivatkozs"/>
          <w:rFonts w:ascii="Verdana" w:hAnsi="Verdana"/>
          <w:sz w:val="14"/>
          <w:szCs w:val="14"/>
        </w:rPr>
        <w:footnoteRef/>
      </w:r>
      <w:r w:rsidRPr="00656687">
        <w:rPr>
          <w:rFonts w:ascii="Verdana" w:hAnsi="Verdana"/>
          <w:sz w:val="14"/>
          <w:szCs w:val="14"/>
        </w:rPr>
        <w:t xml:space="preserve"> „Méltóképpen másképp” </w:t>
      </w:r>
      <w:proofErr w:type="spellStart"/>
      <w:r w:rsidRPr="00656687">
        <w:rPr>
          <w:rFonts w:ascii="Verdana" w:hAnsi="Verdana"/>
          <w:sz w:val="14"/>
          <w:szCs w:val="14"/>
        </w:rPr>
        <w:t>Fogyatékosügyi</w:t>
      </w:r>
      <w:proofErr w:type="spellEnd"/>
      <w:r w:rsidRPr="00656687">
        <w:rPr>
          <w:rFonts w:ascii="Verdana" w:hAnsi="Verdana"/>
          <w:sz w:val="14"/>
          <w:szCs w:val="14"/>
        </w:rPr>
        <w:t xml:space="preserve"> projekt. dr. Borza Beáta, Lux Ágnes (szerk.), 2009.</w:t>
      </w:r>
      <w:r>
        <w:rPr>
          <w:rFonts w:ascii="Verdana" w:hAnsi="Verdana"/>
          <w:sz w:val="14"/>
          <w:szCs w:val="14"/>
        </w:rPr>
        <w:t xml:space="preserve"> </w:t>
      </w:r>
      <w:r w:rsidRPr="00656687">
        <w:rPr>
          <w:rFonts w:ascii="Verdana" w:hAnsi="Verdana"/>
          <w:sz w:val="14"/>
          <w:szCs w:val="14"/>
        </w:rPr>
        <w:t>(</w:t>
      </w:r>
      <w:hyperlink r:id="rId1" w:history="1">
        <w:r w:rsidRPr="00656687">
          <w:rPr>
            <w:rStyle w:val="Hiperhivatkozs"/>
            <w:rFonts w:ascii="Verdana" w:hAnsi="Verdana"/>
            <w:color w:val="auto"/>
            <w:sz w:val="14"/>
            <w:szCs w:val="14"/>
            <w:u w:val="none"/>
          </w:rPr>
          <w:t>www.obh.hu/allam/2009/pdf/fogyatekosugyi.pdf</w:t>
        </w:r>
      </w:hyperlink>
      <w:r w:rsidRPr="00656687">
        <w:rPr>
          <w:rFonts w:ascii="Verdana" w:hAnsi="Verdana"/>
          <w:sz w:val="14"/>
          <w:szCs w:val="14"/>
        </w:rPr>
        <w:t>)</w:t>
      </w:r>
    </w:p>
  </w:footnote>
  <w:footnote w:id="18">
    <w:p w:rsidR="004854F3" w:rsidRPr="00F905FF" w:rsidRDefault="004854F3" w:rsidP="000E4483">
      <w:pPr>
        <w:pStyle w:val="Default"/>
        <w:rPr>
          <w:rFonts w:ascii="Verdana" w:hAnsi="Verdana"/>
          <w:sz w:val="14"/>
          <w:szCs w:val="14"/>
        </w:rPr>
      </w:pPr>
      <w:r w:rsidRPr="00F905FF">
        <w:rPr>
          <w:rStyle w:val="Lbjegyzet-hivatkozs"/>
          <w:rFonts w:ascii="Verdana" w:hAnsi="Verdana"/>
          <w:sz w:val="14"/>
          <w:szCs w:val="14"/>
        </w:rPr>
        <w:footnoteRef/>
      </w:r>
      <w:r w:rsidRPr="00F905FF">
        <w:rPr>
          <w:rFonts w:ascii="Verdana" w:hAnsi="Verdana"/>
          <w:sz w:val="14"/>
          <w:szCs w:val="14"/>
        </w:rPr>
        <w:t xml:space="preserve">  </w:t>
      </w:r>
      <w:proofErr w:type="gramStart"/>
      <w:r w:rsidRPr="00F905FF">
        <w:rPr>
          <w:rFonts w:ascii="Verdana" w:hAnsi="Verdana"/>
          <w:sz w:val="14"/>
          <w:szCs w:val="14"/>
        </w:rPr>
        <w:t>http</w:t>
      </w:r>
      <w:proofErr w:type="gramEnd"/>
      <w:r w:rsidRPr="00F905FF">
        <w:rPr>
          <w:rFonts w:ascii="Verdana" w:hAnsi="Verdana"/>
          <w:sz w:val="14"/>
          <w:szCs w:val="14"/>
        </w:rPr>
        <w:t>://eur-lex.europa.eu/LexUriServ/LexUriServ.do?uri=COM:2010:0636:FIN:HU:DOC</w:t>
      </w:r>
    </w:p>
  </w:footnote>
  <w:footnote w:id="19">
    <w:p w:rsidR="004854F3" w:rsidRPr="00D47558" w:rsidRDefault="004854F3" w:rsidP="000E4483">
      <w:pPr>
        <w:autoSpaceDE w:val="0"/>
        <w:autoSpaceDN w:val="0"/>
        <w:adjustRightInd w:val="0"/>
        <w:rPr>
          <w:rFonts w:ascii="Verdana" w:hAnsi="Verdana"/>
          <w:sz w:val="14"/>
          <w:szCs w:val="14"/>
        </w:rPr>
      </w:pPr>
      <w:r w:rsidRPr="00D47558">
        <w:rPr>
          <w:rStyle w:val="Lbjegyzet-hivatkozs"/>
          <w:rFonts w:ascii="Verdana" w:hAnsi="Verdana"/>
          <w:sz w:val="14"/>
          <w:szCs w:val="14"/>
        </w:rPr>
        <w:footnoteRef/>
      </w:r>
      <w:r w:rsidRPr="00D47558">
        <w:rPr>
          <w:rFonts w:ascii="Verdana" w:hAnsi="Verdana"/>
          <w:sz w:val="14"/>
          <w:szCs w:val="14"/>
        </w:rPr>
        <w:t xml:space="preserve"> </w:t>
      </w:r>
      <w:proofErr w:type="spellStart"/>
      <w:r w:rsidRPr="00D47558">
        <w:rPr>
          <w:rFonts w:ascii="Verdana" w:eastAsia="AGaramondPro-Semibold" w:hAnsi="Verdana" w:cs="AGaramondPro-Semibold"/>
          <w:bCs/>
          <w:sz w:val="14"/>
          <w:szCs w:val="14"/>
        </w:rPr>
        <w:t>Kele</w:t>
      </w:r>
      <w:proofErr w:type="spellEnd"/>
      <w:r w:rsidRPr="00D47558">
        <w:rPr>
          <w:rFonts w:ascii="Verdana" w:eastAsia="AGaramondPro-Semibold" w:hAnsi="Verdana" w:cs="AGaramondPro-Semibold"/>
          <w:bCs/>
          <w:sz w:val="14"/>
          <w:szCs w:val="14"/>
        </w:rPr>
        <w:t xml:space="preserve"> Mária: </w:t>
      </w:r>
      <w:r w:rsidRPr="00D47558">
        <w:rPr>
          <w:rFonts w:ascii="Verdana" w:eastAsia="AGaramondPro-Semibold" w:hAnsi="Verdana" w:cs="AGaramondPro-Regular"/>
          <w:sz w:val="14"/>
          <w:szCs w:val="14"/>
        </w:rPr>
        <w:t xml:space="preserve">Fogyatékosság – Jog - Integráció. </w:t>
      </w:r>
      <w:proofErr w:type="spellStart"/>
      <w:r w:rsidRPr="00D47558">
        <w:rPr>
          <w:rFonts w:ascii="Verdana" w:eastAsia="AGaramondPro-Semibold" w:hAnsi="Verdana" w:cs="AGaramondPro-Regular"/>
          <w:sz w:val="14"/>
          <w:szCs w:val="14"/>
        </w:rPr>
        <w:t>In</w:t>
      </w:r>
      <w:proofErr w:type="spellEnd"/>
      <w:proofErr w:type="gramStart"/>
      <w:r w:rsidRPr="00D47558">
        <w:rPr>
          <w:rFonts w:ascii="Verdana" w:eastAsia="AGaramondPro-Semibold" w:hAnsi="Verdana" w:cs="AGaramondPro-Regular"/>
          <w:sz w:val="14"/>
          <w:szCs w:val="14"/>
        </w:rPr>
        <w:t>.:</w:t>
      </w:r>
      <w:proofErr w:type="gramEnd"/>
      <w:r w:rsidRPr="00D47558">
        <w:rPr>
          <w:rFonts w:ascii="Verdana" w:eastAsia="AGaramondPro-Semibold" w:hAnsi="Verdana" w:cs="AGaramondPro-Regular"/>
          <w:sz w:val="14"/>
          <w:szCs w:val="14"/>
        </w:rPr>
        <w:t xml:space="preserve"> </w:t>
      </w:r>
      <w:r w:rsidRPr="00D47558">
        <w:rPr>
          <w:rFonts w:ascii="Verdana" w:hAnsi="Verdana" w:cs="AGaramondPro-Regular"/>
          <w:sz w:val="14"/>
          <w:szCs w:val="14"/>
        </w:rPr>
        <w:t xml:space="preserve">Fogyatékosság és a mai magyar társadalom. Konferenciakötet. Szerk.: </w:t>
      </w:r>
      <w:r w:rsidRPr="00D47558">
        <w:rPr>
          <w:rFonts w:ascii="Verdana" w:hAnsi="Verdana"/>
          <w:sz w:val="14"/>
          <w:szCs w:val="14"/>
        </w:rPr>
        <w:t>Laki Ildikó. MTA Szociológiai Kutatóintézet, Szeged – Budapest, 2009.</w:t>
      </w:r>
    </w:p>
  </w:footnote>
  <w:footnote w:id="20">
    <w:p w:rsidR="004854F3" w:rsidRPr="00506337" w:rsidRDefault="004854F3" w:rsidP="000E4483">
      <w:pPr>
        <w:pStyle w:val="Lbjegyzetszveg"/>
        <w:rPr>
          <w:rFonts w:ascii="Verdana" w:hAnsi="Verdana"/>
        </w:rPr>
      </w:pPr>
      <w:r w:rsidRPr="00506337">
        <w:rPr>
          <w:rStyle w:val="Lbjegyzet-hivatkozs"/>
          <w:rFonts w:ascii="Verdana" w:hAnsi="Verdana"/>
        </w:rPr>
        <w:footnoteRef/>
      </w:r>
      <w:r w:rsidRPr="00506337">
        <w:rPr>
          <w:rFonts w:ascii="Verdana" w:hAnsi="Verdana"/>
        </w:rPr>
        <w:t xml:space="preserve"> Semmelweis Terv (2010)</w:t>
      </w:r>
    </w:p>
  </w:footnote>
  <w:footnote w:id="21">
    <w:p w:rsidR="004854F3" w:rsidRPr="00DB6FCC" w:rsidRDefault="004854F3" w:rsidP="000E4483">
      <w:pPr>
        <w:autoSpaceDE w:val="0"/>
        <w:autoSpaceDN w:val="0"/>
        <w:adjustRightInd w:val="0"/>
        <w:rPr>
          <w:rFonts w:ascii="Verdana" w:hAnsi="Verdana"/>
          <w:sz w:val="16"/>
          <w:szCs w:val="16"/>
        </w:rPr>
      </w:pPr>
      <w:r w:rsidRPr="00DB6FCC">
        <w:rPr>
          <w:rStyle w:val="Lbjegyzet-hivatkozs"/>
          <w:rFonts w:ascii="Verdana" w:hAnsi="Verdana"/>
          <w:sz w:val="16"/>
          <w:szCs w:val="16"/>
        </w:rPr>
        <w:footnoteRef/>
      </w:r>
      <w:r w:rsidRPr="00DB6FCC">
        <w:rPr>
          <w:rFonts w:ascii="Verdana" w:hAnsi="Verdana"/>
          <w:sz w:val="16"/>
          <w:szCs w:val="16"/>
        </w:rPr>
        <w:t xml:space="preserve"> </w:t>
      </w:r>
      <w:r w:rsidRPr="00DB6FCC">
        <w:rPr>
          <w:rFonts w:ascii="Verdana" w:hAnsi="Verdana" w:cs="TimesNewRoman,Bold"/>
          <w:bCs/>
          <w:sz w:val="16"/>
          <w:szCs w:val="16"/>
        </w:rPr>
        <w:t xml:space="preserve">Európai fogyatékosságügyi stratégia 2010–2020: megújított elkötelezettség az akadálymentes Európa megvalósítása iránt. </w:t>
      </w:r>
      <w:hyperlink r:id="rId2" w:history="1">
        <w:r w:rsidRPr="00DB6FCC">
          <w:rPr>
            <w:rFonts w:ascii="Verdana" w:hAnsi="Verdana"/>
            <w:sz w:val="16"/>
            <w:szCs w:val="16"/>
          </w:rPr>
          <w:t>http://eur-lex.europa.eu/LexUriServ/LexUriServ.do?uri=COM:2010:0636:FIN:HU:PDF</w:t>
        </w:r>
      </w:hyperlink>
    </w:p>
  </w:footnote>
  <w:footnote w:id="22">
    <w:p w:rsidR="004854F3" w:rsidRPr="00DB6FCC" w:rsidRDefault="004854F3" w:rsidP="000E4483">
      <w:pPr>
        <w:widowControl w:val="0"/>
        <w:spacing w:after="120"/>
        <w:rPr>
          <w:rFonts w:ascii="Verdana" w:hAnsi="Verdana"/>
          <w:sz w:val="16"/>
          <w:szCs w:val="16"/>
        </w:rPr>
      </w:pPr>
      <w:r w:rsidRPr="00DB6FCC">
        <w:rPr>
          <w:rStyle w:val="Lbjegyzet-hivatkozs"/>
          <w:rFonts w:ascii="Verdana" w:hAnsi="Verdana"/>
          <w:sz w:val="16"/>
          <w:szCs w:val="16"/>
        </w:rPr>
        <w:footnoteRef/>
      </w:r>
      <w:r w:rsidRPr="00DB6FCC">
        <w:rPr>
          <w:rFonts w:ascii="Verdana" w:hAnsi="Verdana"/>
          <w:sz w:val="16"/>
          <w:szCs w:val="16"/>
        </w:rPr>
        <w:t xml:space="preserve"> </w:t>
      </w:r>
      <w:hyperlink r:id="rId3" w:history="1">
        <w:r w:rsidRPr="00DB6FCC">
          <w:rPr>
            <w:rFonts w:ascii="Verdana" w:hAnsi="Verdana"/>
            <w:sz w:val="16"/>
            <w:szCs w:val="16"/>
          </w:rPr>
          <w:t>http://europa.eu/legislation_summaries/public_health/european_health_strategy/c11579_hu.htm</w:t>
        </w:r>
      </w:hyperlink>
    </w:p>
  </w:footnote>
  <w:footnote w:id="23">
    <w:p w:rsidR="004854F3" w:rsidRPr="00DB6FCC" w:rsidRDefault="004854F3" w:rsidP="000E4483">
      <w:pPr>
        <w:autoSpaceDE w:val="0"/>
        <w:autoSpaceDN w:val="0"/>
        <w:adjustRightInd w:val="0"/>
        <w:rPr>
          <w:rFonts w:ascii="Verdana" w:hAnsi="Verdana"/>
          <w:sz w:val="16"/>
          <w:szCs w:val="16"/>
        </w:rPr>
      </w:pPr>
      <w:r w:rsidRPr="00DB6FCC">
        <w:rPr>
          <w:rStyle w:val="Lbjegyzet-hivatkozs"/>
          <w:rFonts w:ascii="Verdana" w:hAnsi="Verdana"/>
          <w:sz w:val="16"/>
          <w:szCs w:val="16"/>
        </w:rPr>
        <w:footnoteRef/>
      </w:r>
      <w:r w:rsidRPr="00DB6FCC">
        <w:rPr>
          <w:rFonts w:ascii="Verdana" w:hAnsi="Verdana"/>
          <w:sz w:val="16"/>
          <w:szCs w:val="16"/>
        </w:rPr>
        <w:t xml:space="preserve"> </w:t>
      </w:r>
      <w:r w:rsidRPr="00DB6FCC">
        <w:rPr>
          <w:rFonts w:ascii="Verdana" w:hAnsi="Verdana" w:cs="TimesNewRoman,Bold"/>
          <w:bCs/>
          <w:sz w:val="16"/>
          <w:szCs w:val="16"/>
        </w:rPr>
        <w:t xml:space="preserve">EURÓPA 2020. Az intelligens, fenntartható és inkluzív növekedés stratégiája. </w:t>
      </w:r>
      <w:hyperlink r:id="rId4" w:history="1">
        <w:r w:rsidRPr="00DB6FCC">
          <w:rPr>
            <w:rFonts w:ascii="Verdana" w:hAnsi="Verdana"/>
            <w:sz w:val="16"/>
            <w:szCs w:val="16"/>
          </w:rPr>
          <w:t>http://eur-lex.europa.eu/LexUriServ/LexUriServ.do?uri=COM:2010:2020:FIN:HU:PDF</w:t>
        </w:r>
      </w:hyperlink>
    </w:p>
  </w:footnote>
  <w:footnote w:id="24">
    <w:p w:rsidR="004854F3" w:rsidRDefault="004854F3" w:rsidP="000E4483">
      <w:pPr>
        <w:pStyle w:val="Lbjegyzetszveg"/>
      </w:pPr>
      <w:r>
        <w:rPr>
          <w:rStyle w:val="Lbjegyzet-hivatkozs"/>
        </w:rPr>
        <w:footnoteRef/>
      </w:r>
      <w:r>
        <w:t xml:space="preserve"> Az "otthoni ápolás" alatt a kliens kórházi ellátását illetve egészségügyi rehabilitációját követő, lakóhelyén (egyéni élethelyzettől függően családi vagy intézményi keretek között) történő ápolási-gondozási feladatok összességét értjük, függetlenül attól, hogy e tevékenységet hozzátartozók vagy hivatásos személyek látják-e el (a</w:t>
      </w:r>
      <w:r w:rsidRPr="00AE0E20">
        <w:t>z otthoni ápolásba egyaránt beleértjük a szociális és az egészségügyi ellátórendszer által nyújtott szolgáltatásokat</w:t>
      </w:r>
      <w:r>
        <w:t xml:space="preserve">). </w:t>
      </w:r>
    </w:p>
  </w:footnote>
  <w:footnote w:id="25">
    <w:p w:rsidR="004854F3" w:rsidRDefault="004854F3" w:rsidP="006D26FC">
      <w:pPr>
        <w:pStyle w:val="Lbjegyzetszveg"/>
      </w:pPr>
      <w:r>
        <w:rPr>
          <w:rStyle w:val="Lbjegyzet-hivatkozs"/>
        </w:rPr>
        <w:footnoteRef/>
      </w:r>
      <w:r>
        <w:t xml:space="preserve"> </w:t>
      </w:r>
      <w:r w:rsidRPr="009736F6">
        <w:rPr>
          <w:rFonts w:ascii="Verdana" w:eastAsia="Calibri" w:hAnsi="Verdana" w:cs="Calibri"/>
          <w:szCs w:val="16"/>
        </w:rPr>
        <w:t>316/2012. (XI. 13.) Korm. rendelet</w:t>
      </w:r>
      <w:r>
        <w:rPr>
          <w:rFonts w:ascii="Verdana" w:eastAsia="Calibri" w:hAnsi="Verdana" w:cs="Calibri"/>
          <w:szCs w:val="16"/>
        </w:rPr>
        <w:t xml:space="preserve"> a </w:t>
      </w:r>
      <w:r w:rsidRPr="00A74BDA">
        <w:rPr>
          <w:rFonts w:ascii="Verdana" w:eastAsia="Calibri" w:hAnsi="Verdana" w:cs="Calibri"/>
          <w:szCs w:val="16"/>
        </w:rPr>
        <w:t>Szociális és Gyermekvédelmi Főigazgatóság</w:t>
      </w:r>
      <w:r>
        <w:rPr>
          <w:rFonts w:ascii="Verdana" w:eastAsia="Calibri" w:hAnsi="Verdana" w:cs="Calibri"/>
          <w:szCs w:val="16"/>
        </w:rPr>
        <w:t>ról</w:t>
      </w:r>
    </w:p>
  </w:footnote>
  <w:footnote w:id="26">
    <w:p w:rsidR="004854F3" w:rsidRDefault="004854F3" w:rsidP="006D26FC">
      <w:pPr>
        <w:pStyle w:val="Lbjegyzetszveg"/>
        <w:jc w:val="both"/>
      </w:pPr>
      <w:r>
        <w:rPr>
          <w:rStyle w:val="Lbjegyzet-hivatkozs"/>
        </w:rPr>
        <w:footnoteRef/>
      </w:r>
      <w:r>
        <w:t xml:space="preserve"> 2008 őszén névváltásra került sor, a Mozgássérültek Állami Intézete (MÁI) </w:t>
      </w:r>
      <w:r w:rsidRPr="00640C0A">
        <w:t xml:space="preserve">Mozgássérült </w:t>
      </w:r>
      <w:r>
        <w:t>Emberek Rehabilitációs Központjává (MEREK) vált.</w:t>
      </w:r>
    </w:p>
  </w:footnote>
  <w:footnote w:id="27">
    <w:p w:rsidR="004854F3" w:rsidRDefault="004854F3" w:rsidP="006D26FC">
      <w:pPr>
        <w:pStyle w:val="Lbjegyzetszveg"/>
      </w:pPr>
      <w:r>
        <w:rPr>
          <w:rStyle w:val="Lbjegyzet-hivatkozs"/>
        </w:rPr>
        <w:footnoteRef/>
      </w:r>
      <w:r>
        <w:t xml:space="preserve"> Az </w:t>
      </w:r>
      <w:proofErr w:type="spellStart"/>
      <w:r>
        <w:t>Above</w:t>
      </w:r>
      <w:proofErr w:type="spellEnd"/>
      <w:r>
        <w:t xml:space="preserve"> The Line rövidítéshez tartozó kommunikációs eszközök körébe tartoznak a személyes kapcsolatfelvételt nem igénylő eszközök (pl. újsághirdetés, plakát-kampányok, stb.) Ezzel ellentétben a </w:t>
      </w:r>
      <w:proofErr w:type="spellStart"/>
      <w:r>
        <w:t>Below</w:t>
      </w:r>
      <w:proofErr w:type="spellEnd"/>
      <w:r>
        <w:t xml:space="preserve"> The Line (BTL) elvei alapján alkalmazott eszközök nagyrészt személyes kapcsolatteremtésen alapulnak (pl. konferenciák, </w:t>
      </w:r>
      <w:proofErr w:type="spellStart"/>
      <w:r>
        <w:t>workshopok</w:t>
      </w:r>
      <w:proofErr w:type="spellEnd"/>
      <w:r>
        <w:t>, stb.).</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9E86AA0"/>
    <w:lvl w:ilvl="0">
      <w:start w:val="1"/>
      <w:numFmt w:val="bullet"/>
      <w:pStyle w:val="Kisbullet"/>
      <w:lvlText w:val=""/>
      <w:lvlJc w:val="left"/>
      <w:pPr>
        <w:tabs>
          <w:tab w:val="num" w:pos="360"/>
        </w:tabs>
        <w:ind w:left="360" w:hanging="360"/>
      </w:pPr>
      <w:rPr>
        <w:rFonts w:ascii="Symbol" w:hAnsi="Symbol" w:hint="default"/>
      </w:rPr>
    </w:lvl>
  </w:abstractNum>
  <w:abstractNum w:abstractNumId="1">
    <w:nsid w:val="00834DC4"/>
    <w:multiLevelType w:val="hybridMultilevel"/>
    <w:tmpl w:val="2446112C"/>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1170A76"/>
    <w:multiLevelType w:val="hybridMultilevel"/>
    <w:tmpl w:val="08CAAFBC"/>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21938DF"/>
    <w:multiLevelType w:val="hybridMultilevel"/>
    <w:tmpl w:val="9ED000B8"/>
    <w:lvl w:ilvl="0" w:tplc="7E18D4AE">
      <w:start w:val="2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37259AE"/>
    <w:multiLevelType w:val="hybridMultilevel"/>
    <w:tmpl w:val="F41C69F4"/>
    <w:lvl w:ilvl="0" w:tplc="040E0001">
      <w:start w:val="1"/>
      <w:numFmt w:val="bullet"/>
      <w:lvlText w:val=""/>
      <w:lvlJc w:val="left"/>
      <w:pPr>
        <w:tabs>
          <w:tab w:val="num" w:pos="360"/>
        </w:tabs>
        <w:ind w:left="360" w:hanging="360"/>
      </w:pPr>
      <w:rPr>
        <w:rFonts w:ascii="Symbol" w:hAnsi="Symbol" w:hint="default"/>
      </w:rPr>
    </w:lvl>
    <w:lvl w:ilvl="1" w:tplc="24BC8388">
      <w:start w:val="1"/>
      <w:numFmt w:val="bullet"/>
      <w:pStyle w:val="Felsorols2"/>
      <w:lvlText w:val=""/>
      <w:lvlJc w:val="left"/>
      <w:pPr>
        <w:tabs>
          <w:tab w:val="num" w:pos="1080"/>
        </w:tabs>
        <w:ind w:left="1080" w:hanging="360"/>
      </w:pPr>
      <w:rPr>
        <w:rFonts w:ascii="Wingdings" w:hAnsi="Wingdings"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
    <w:nsid w:val="07FB63A4"/>
    <w:multiLevelType w:val="hybridMultilevel"/>
    <w:tmpl w:val="9BEC17D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0B282D4D"/>
    <w:multiLevelType w:val="hybridMultilevel"/>
    <w:tmpl w:val="2AE87A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D825C8A"/>
    <w:multiLevelType w:val="multilevel"/>
    <w:tmpl w:val="B31CB04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
    <w:nsid w:val="103918F2"/>
    <w:multiLevelType w:val="hybridMultilevel"/>
    <w:tmpl w:val="42263986"/>
    <w:lvl w:ilvl="0" w:tplc="CD188D0A">
      <w:start w:val="1"/>
      <w:numFmt w:val="bullet"/>
      <w:lvlText w:val=""/>
      <w:lvlJc w:val="left"/>
      <w:pPr>
        <w:ind w:left="720" w:hanging="360"/>
      </w:pPr>
      <w:rPr>
        <w:rFonts w:ascii="Symbol" w:hAnsi="Symbol" w:hint="default"/>
      </w:rPr>
    </w:lvl>
    <w:lvl w:ilvl="1" w:tplc="5C0CB09E">
      <w:numFmt w:val="bullet"/>
      <w:lvlText w:val="•"/>
      <w:lvlJc w:val="left"/>
      <w:pPr>
        <w:ind w:left="1485" w:hanging="405"/>
      </w:pPr>
      <w:rPr>
        <w:rFonts w:ascii="Verdana" w:eastAsia="Calibri" w:hAnsi="Verdana"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2B27B23"/>
    <w:multiLevelType w:val="hybridMultilevel"/>
    <w:tmpl w:val="95BE0E36"/>
    <w:lvl w:ilvl="0" w:tplc="CD188D0A">
      <w:start w:val="1"/>
      <w:numFmt w:val="bullet"/>
      <w:lvlText w:val=""/>
      <w:lvlJc w:val="left"/>
      <w:pPr>
        <w:ind w:left="720" w:hanging="360"/>
      </w:pPr>
      <w:rPr>
        <w:rFonts w:ascii="Symbol" w:hAnsi="Symbol" w:hint="default"/>
      </w:rPr>
    </w:lvl>
    <w:lvl w:ilvl="1" w:tplc="5C0CB09E">
      <w:numFmt w:val="bullet"/>
      <w:lvlText w:val="•"/>
      <w:lvlJc w:val="left"/>
      <w:pPr>
        <w:ind w:left="1485" w:hanging="405"/>
      </w:pPr>
      <w:rPr>
        <w:rFonts w:ascii="Verdana" w:eastAsia="Calibri" w:hAnsi="Verdana"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33E7092"/>
    <w:multiLevelType w:val="hybridMultilevel"/>
    <w:tmpl w:val="9EDAAEF2"/>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
    <w:nsid w:val="14912C27"/>
    <w:multiLevelType w:val="hybridMultilevel"/>
    <w:tmpl w:val="3A24F60C"/>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9464A54"/>
    <w:multiLevelType w:val="hybridMultilevel"/>
    <w:tmpl w:val="9FDA1AF6"/>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A4E5805"/>
    <w:multiLevelType w:val="hybridMultilevel"/>
    <w:tmpl w:val="E1C875EA"/>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B925AD4"/>
    <w:multiLevelType w:val="multilevel"/>
    <w:tmpl w:val="83D618CC"/>
    <w:lvl w:ilvl="0">
      <w:start w:val="1"/>
      <w:numFmt w:val="bullet"/>
      <w:pStyle w:val="Felsorols"/>
      <w:lvlText w:val=""/>
      <w:lvlJc w:val="left"/>
      <w:pPr>
        <w:tabs>
          <w:tab w:val="num" w:pos="720"/>
        </w:tabs>
        <w:ind w:left="720" w:hanging="363"/>
      </w:pPr>
      <w:rPr>
        <w:rFonts w:ascii="Wingdings" w:hAnsi="Wingdings" w:hint="default"/>
        <w:b w:val="0"/>
        <w:i w:val="0"/>
        <w:caps w:val="0"/>
        <w:strike w:val="0"/>
        <w:dstrike w:val="0"/>
        <w:outline w:val="0"/>
        <w:shadow w:val="0"/>
        <w:emboss w:val="0"/>
        <w:imprint w:val="0"/>
        <w:vanish w:val="0"/>
        <w:sz w:val="20"/>
        <w:szCs w:val="20"/>
        <w:vertAlign w:val="baseline"/>
      </w:rPr>
    </w:lvl>
    <w:lvl w:ilvl="1">
      <w:start w:val="1"/>
      <w:numFmt w:val="bullet"/>
      <w:lvlText w:val="–"/>
      <w:lvlJc w:val="left"/>
      <w:pPr>
        <w:tabs>
          <w:tab w:val="num" w:pos="1134"/>
        </w:tabs>
        <w:ind w:left="1134" w:hanging="414"/>
      </w:pPr>
      <w:rPr>
        <w:rFonts w:ascii="Times New Roman" w:hAnsi="Times New Roman" w:cs="Times New Roman" w:hint="default"/>
        <w:b w:val="0"/>
        <w:i w:val="0"/>
        <w:caps w:val="0"/>
        <w:strike w:val="0"/>
        <w:dstrike w:val="0"/>
        <w:outline w:val="0"/>
        <w:shadow w:val="0"/>
        <w:emboss w:val="0"/>
        <w:imprint w:val="0"/>
        <w:vanish w:val="0"/>
        <w:sz w:val="24"/>
        <w:vertAlign w:val="baseline"/>
      </w:rPr>
    </w:lvl>
    <w:lvl w:ilvl="2">
      <w:start w:val="1"/>
      <w:numFmt w:val="bullet"/>
      <w:lvlText w:val="-"/>
      <w:lvlJc w:val="left"/>
      <w:pPr>
        <w:tabs>
          <w:tab w:val="num" w:pos="1440"/>
        </w:tabs>
        <w:ind w:left="1440" w:hanging="306"/>
      </w:pPr>
      <w:rPr>
        <w:rFonts w:ascii="Courier New" w:hAnsi="Courier New" w:hint="default"/>
      </w:rPr>
    </w:lvl>
    <w:lvl w:ilvl="3">
      <w:start w:val="1"/>
      <w:numFmt w:val="bullet"/>
      <w:lvlText w:val="–"/>
      <w:lvlJc w:val="left"/>
      <w:pPr>
        <w:tabs>
          <w:tab w:val="num" w:pos="1083"/>
        </w:tabs>
        <w:ind w:left="1083" w:hanging="360"/>
      </w:pPr>
      <w:rPr>
        <w:rFonts w:ascii="Times New Roman" w:hAnsi="Times New Roman" w:cs="Times New Roman"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5">
    <w:nsid w:val="1FB93B33"/>
    <w:multiLevelType w:val="multilevel"/>
    <w:tmpl w:val="AF12B61C"/>
    <w:lvl w:ilvl="0">
      <w:start w:val="1"/>
      <w:numFmt w:val="bullet"/>
      <w:lvlText w:val=""/>
      <w:lvlJc w:val="left"/>
      <w:pPr>
        <w:ind w:left="600" w:hanging="600"/>
      </w:pPr>
      <w:rPr>
        <w:rFonts w:ascii="Symbol" w:hAnsi="Symbol" w:hint="default"/>
      </w:rPr>
    </w:lvl>
    <w:lvl w:ilvl="1">
      <w:start w:val="2"/>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1FFE1506"/>
    <w:multiLevelType w:val="hybridMultilevel"/>
    <w:tmpl w:val="6214FD7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1FFF2EA0"/>
    <w:multiLevelType w:val="hybridMultilevel"/>
    <w:tmpl w:val="F424A7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2F661DD"/>
    <w:multiLevelType w:val="hybridMultilevel"/>
    <w:tmpl w:val="499C76CE"/>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31B0AF6"/>
    <w:multiLevelType w:val="multilevel"/>
    <w:tmpl w:val="6B7E29FE"/>
    <w:lvl w:ilvl="0">
      <w:start w:val="1"/>
      <w:numFmt w:val="bullet"/>
      <w:lvlText w:val="●"/>
      <w:lvlJc w:val="left"/>
      <w:pPr>
        <w:ind w:left="720" w:firstLine="360"/>
      </w:pPr>
      <w:rPr>
        <w:rFonts w:ascii="Arial" w:eastAsia="Arial" w:hAnsi="Arial" w:cs="Arial"/>
        <w:b w:val="0"/>
        <w:i w:val="0"/>
        <w:smallCaps w:val="0"/>
        <w:strike w:val="0"/>
        <w:color w:val="000000"/>
        <w:sz w:val="20"/>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highlight w:val="none"/>
        <w:u w:val="none"/>
        <w:vertAlign w:val="baseline"/>
      </w:rPr>
    </w:lvl>
  </w:abstractNum>
  <w:abstractNum w:abstractNumId="20">
    <w:nsid w:val="270E71CD"/>
    <w:multiLevelType w:val="hybridMultilevel"/>
    <w:tmpl w:val="78167994"/>
    <w:lvl w:ilvl="0" w:tplc="449A4BBA">
      <w:start w:val="12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28446F4E"/>
    <w:multiLevelType w:val="hybridMultilevel"/>
    <w:tmpl w:val="CAA82332"/>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
    <w:nsid w:val="2980498C"/>
    <w:multiLevelType w:val="hybridMultilevel"/>
    <w:tmpl w:val="A27E69E6"/>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2D473DB7"/>
    <w:multiLevelType w:val="hybridMultilevel"/>
    <w:tmpl w:val="9882336E"/>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366136B"/>
    <w:multiLevelType w:val="hybridMultilevel"/>
    <w:tmpl w:val="3946C238"/>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6C02701"/>
    <w:multiLevelType w:val="multilevel"/>
    <w:tmpl w:val="1916A5B2"/>
    <w:lvl w:ilvl="0">
      <w:start w:val="1"/>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388C12A7"/>
    <w:multiLevelType w:val="multilevel"/>
    <w:tmpl w:val="1916A5B2"/>
    <w:lvl w:ilvl="0">
      <w:start w:val="1"/>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8C067DF"/>
    <w:multiLevelType w:val="hybridMultilevel"/>
    <w:tmpl w:val="57721E86"/>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8C47285"/>
    <w:multiLevelType w:val="hybridMultilevel"/>
    <w:tmpl w:val="5E2C3C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B917801"/>
    <w:multiLevelType w:val="hybridMultilevel"/>
    <w:tmpl w:val="05E456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3BA72565"/>
    <w:multiLevelType w:val="hybridMultilevel"/>
    <w:tmpl w:val="8B50F65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3EA20238"/>
    <w:multiLevelType w:val="hybridMultilevel"/>
    <w:tmpl w:val="B1768254"/>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00D6DD3"/>
    <w:multiLevelType w:val="hybridMultilevel"/>
    <w:tmpl w:val="01069DBA"/>
    <w:lvl w:ilvl="0" w:tplc="CD188D0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0BC39BD"/>
    <w:multiLevelType w:val="hybridMultilevel"/>
    <w:tmpl w:val="AA8C4A40"/>
    <w:lvl w:ilvl="0" w:tplc="F5124970">
      <w:start w:val="1"/>
      <w:numFmt w:val="decimal"/>
      <w:lvlText w:val="%1."/>
      <w:lvlJc w:val="left"/>
      <w:pPr>
        <w:ind w:left="720" w:hanging="360"/>
      </w:pPr>
      <w:rPr>
        <w:rFonts w:asciiTheme="minorHAnsi" w:hAnsiTheme="minorHAnsi" w:cstheme="minorHAnsi"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524292B"/>
    <w:multiLevelType w:val="multilevel"/>
    <w:tmpl w:val="1EC836C4"/>
    <w:lvl w:ilvl="0">
      <w:start w:val="1"/>
      <w:numFmt w:val="decimal"/>
      <w:pStyle w:val="Felsorols123"/>
      <w:lvlText w:val="%1."/>
      <w:lvlJc w:val="left"/>
      <w:pPr>
        <w:tabs>
          <w:tab w:val="num" w:pos="720"/>
        </w:tabs>
        <w:ind w:left="720" w:hanging="363"/>
      </w:pPr>
      <w:rPr>
        <w:rFonts w:ascii="Verdana" w:hAnsi="Verdana" w:hint="default"/>
        <w:b/>
        <w:i w:val="0"/>
        <w:caps w:val="0"/>
        <w:strike w:val="0"/>
        <w:dstrike w:val="0"/>
        <w:outline w:val="0"/>
        <w:shadow w:val="0"/>
        <w:emboss w:val="0"/>
        <w:imprint w:val="0"/>
        <w:vanish w:val="0"/>
        <w:sz w:val="20"/>
        <w:szCs w:val="20"/>
        <w:vertAlign w:val="baseline"/>
      </w:rPr>
    </w:lvl>
    <w:lvl w:ilvl="1">
      <w:start w:val="1"/>
      <w:numFmt w:val="bullet"/>
      <w:lvlText w:val="–"/>
      <w:lvlJc w:val="left"/>
      <w:pPr>
        <w:tabs>
          <w:tab w:val="num" w:pos="1134"/>
        </w:tabs>
        <w:ind w:left="1134" w:hanging="414"/>
      </w:pPr>
      <w:rPr>
        <w:rFonts w:ascii="Times New Roman" w:hAnsi="Times New Roman" w:cs="Times New Roman" w:hint="default"/>
        <w:b w:val="0"/>
        <w:i w:val="0"/>
        <w:caps w:val="0"/>
        <w:strike w:val="0"/>
        <w:dstrike w:val="0"/>
        <w:outline w:val="0"/>
        <w:shadow w:val="0"/>
        <w:emboss w:val="0"/>
        <w:imprint w:val="0"/>
        <w:vanish w:val="0"/>
        <w:sz w:val="24"/>
        <w:vertAlign w:val="baseline"/>
      </w:rPr>
    </w:lvl>
    <w:lvl w:ilvl="2">
      <w:start w:val="1"/>
      <w:numFmt w:val="bullet"/>
      <w:lvlText w:val="-"/>
      <w:lvlJc w:val="left"/>
      <w:pPr>
        <w:tabs>
          <w:tab w:val="num" w:pos="1440"/>
        </w:tabs>
        <w:ind w:left="1440" w:hanging="306"/>
      </w:pPr>
      <w:rPr>
        <w:rFonts w:ascii="Courier New" w:hAnsi="Courier New" w:hint="default"/>
      </w:rPr>
    </w:lvl>
    <w:lvl w:ilvl="3">
      <w:start w:val="1"/>
      <w:numFmt w:val="bullet"/>
      <w:lvlText w:val="–"/>
      <w:lvlJc w:val="left"/>
      <w:pPr>
        <w:tabs>
          <w:tab w:val="num" w:pos="1083"/>
        </w:tabs>
        <w:ind w:left="1083" w:hanging="360"/>
      </w:pPr>
      <w:rPr>
        <w:rFonts w:ascii="Times New Roman" w:hAnsi="Times New Roman" w:cs="Times New Roman"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35">
    <w:nsid w:val="4A845F58"/>
    <w:multiLevelType w:val="hybridMultilevel"/>
    <w:tmpl w:val="F0E2A94A"/>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4C504CB5"/>
    <w:multiLevelType w:val="hybridMultilevel"/>
    <w:tmpl w:val="20E0866A"/>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25D7881"/>
    <w:multiLevelType w:val="hybridMultilevel"/>
    <w:tmpl w:val="74EE2BC6"/>
    <w:lvl w:ilvl="0" w:tplc="4AA85F54">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5281599D"/>
    <w:multiLevelType w:val="hybridMultilevel"/>
    <w:tmpl w:val="3CE2FE2C"/>
    <w:lvl w:ilvl="0" w:tplc="040E000F">
      <w:start w:val="1"/>
      <w:numFmt w:val="decimal"/>
      <w:lvlText w:val="%1."/>
      <w:lvlJc w:val="left"/>
      <w:pPr>
        <w:ind w:left="720" w:hanging="360"/>
      </w:pPr>
    </w:lvl>
    <w:lvl w:ilvl="1" w:tplc="F5124970">
      <w:start w:val="1"/>
      <w:numFmt w:val="decimal"/>
      <w:lvlText w:val="%2."/>
      <w:lvlJc w:val="left"/>
      <w:pPr>
        <w:ind w:left="1440" w:hanging="360"/>
      </w:pPr>
      <w:rPr>
        <w:rFonts w:asciiTheme="minorHAnsi" w:hAnsiTheme="minorHAnsi" w:cstheme="minorHAnsi" w:hint="default"/>
        <w:b w:val="0"/>
        <w:i w:val="0"/>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9">
    <w:nsid w:val="549A5AFC"/>
    <w:multiLevelType w:val="hybridMultilevel"/>
    <w:tmpl w:val="830844E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61952B6"/>
    <w:multiLevelType w:val="hybridMultilevel"/>
    <w:tmpl w:val="D6807728"/>
    <w:lvl w:ilvl="0" w:tplc="CD1891FE">
      <w:start w:val="1"/>
      <w:numFmt w:val="bullet"/>
      <w:pStyle w:val="Felsorols1"/>
      <w:lvlText w:val=""/>
      <w:lvlJc w:val="left"/>
      <w:pPr>
        <w:tabs>
          <w:tab w:val="num" w:pos="720"/>
        </w:tabs>
        <w:ind w:left="720" w:hanging="360"/>
      </w:pPr>
      <w:rPr>
        <w:rFonts w:ascii="Symbol" w:hAnsi="Symbol" w:hint="default"/>
      </w:rPr>
    </w:lvl>
    <w:lvl w:ilvl="1" w:tplc="311A2BA6">
      <w:start w:val="1"/>
      <w:numFmt w:val="bullet"/>
      <w:lvlText w:val=""/>
      <w:lvlJc w:val="left"/>
      <w:pPr>
        <w:tabs>
          <w:tab w:val="num" w:pos="1440"/>
        </w:tabs>
        <w:ind w:left="1440" w:hanging="360"/>
      </w:pPr>
      <w:rPr>
        <w:rFonts w:ascii="Symbol" w:hAnsi="Symbol" w:hint="default"/>
      </w:rPr>
    </w:lvl>
    <w:lvl w:ilvl="2" w:tplc="F9A018A4" w:tentative="1">
      <w:start w:val="1"/>
      <w:numFmt w:val="bullet"/>
      <w:lvlText w:val=""/>
      <w:lvlJc w:val="left"/>
      <w:pPr>
        <w:tabs>
          <w:tab w:val="num" w:pos="2160"/>
        </w:tabs>
        <w:ind w:left="2160" w:hanging="360"/>
      </w:pPr>
      <w:rPr>
        <w:rFonts w:ascii="Wingdings" w:hAnsi="Wingdings" w:hint="default"/>
      </w:rPr>
    </w:lvl>
    <w:lvl w:ilvl="3" w:tplc="94E46276" w:tentative="1">
      <w:start w:val="1"/>
      <w:numFmt w:val="bullet"/>
      <w:lvlText w:val=""/>
      <w:lvlJc w:val="left"/>
      <w:pPr>
        <w:tabs>
          <w:tab w:val="num" w:pos="2880"/>
        </w:tabs>
        <w:ind w:left="2880" w:hanging="360"/>
      </w:pPr>
      <w:rPr>
        <w:rFonts w:ascii="Symbol" w:hAnsi="Symbol" w:hint="default"/>
      </w:rPr>
    </w:lvl>
    <w:lvl w:ilvl="4" w:tplc="DF543990" w:tentative="1">
      <w:start w:val="1"/>
      <w:numFmt w:val="bullet"/>
      <w:lvlText w:val="o"/>
      <w:lvlJc w:val="left"/>
      <w:pPr>
        <w:tabs>
          <w:tab w:val="num" w:pos="3600"/>
        </w:tabs>
        <w:ind w:left="3600" w:hanging="360"/>
      </w:pPr>
      <w:rPr>
        <w:rFonts w:ascii="Courier New" w:hAnsi="Courier New" w:hint="default"/>
      </w:rPr>
    </w:lvl>
    <w:lvl w:ilvl="5" w:tplc="BD088F08" w:tentative="1">
      <w:start w:val="1"/>
      <w:numFmt w:val="bullet"/>
      <w:lvlText w:val=""/>
      <w:lvlJc w:val="left"/>
      <w:pPr>
        <w:tabs>
          <w:tab w:val="num" w:pos="4320"/>
        </w:tabs>
        <w:ind w:left="4320" w:hanging="360"/>
      </w:pPr>
      <w:rPr>
        <w:rFonts w:ascii="Wingdings" w:hAnsi="Wingdings" w:hint="default"/>
      </w:rPr>
    </w:lvl>
    <w:lvl w:ilvl="6" w:tplc="C582A31A" w:tentative="1">
      <w:start w:val="1"/>
      <w:numFmt w:val="bullet"/>
      <w:lvlText w:val=""/>
      <w:lvlJc w:val="left"/>
      <w:pPr>
        <w:tabs>
          <w:tab w:val="num" w:pos="5040"/>
        </w:tabs>
        <w:ind w:left="5040" w:hanging="360"/>
      </w:pPr>
      <w:rPr>
        <w:rFonts w:ascii="Symbol" w:hAnsi="Symbol" w:hint="default"/>
      </w:rPr>
    </w:lvl>
    <w:lvl w:ilvl="7" w:tplc="93605652" w:tentative="1">
      <w:start w:val="1"/>
      <w:numFmt w:val="bullet"/>
      <w:lvlText w:val="o"/>
      <w:lvlJc w:val="left"/>
      <w:pPr>
        <w:tabs>
          <w:tab w:val="num" w:pos="5760"/>
        </w:tabs>
        <w:ind w:left="5760" w:hanging="360"/>
      </w:pPr>
      <w:rPr>
        <w:rFonts w:ascii="Courier New" w:hAnsi="Courier New" w:hint="default"/>
      </w:rPr>
    </w:lvl>
    <w:lvl w:ilvl="8" w:tplc="D99CB1E4" w:tentative="1">
      <w:start w:val="1"/>
      <w:numFmt w:val="bullet"/>
      <w:lvlText w:val=""/>
      <w:lvlJc w:val="left"/>
      <w:pPr>
        <w:tabs>
          <w:tab w:val="num" w:pos="6480"/>
        </w:tabs>
        <w:ind w:left="6480" w:hanging="360"/>
      </w:pPr>
      <w:rPr>
        <w:rFonts w:ascii="Wingdings" w:hAnsi="Wingdings" w:hint="default"/>
      </w:rPr>
    </w:lvl>
  </w:abstractNum>
  <w:abstractNum w:abstractNumId="41">
    <w:nsid w:val="620701CB"/>
    <w:multiLevelType w:val="hybridMultilevel"/>
    <w:tmpl w:val="8AEE2C62"/>
    <w:lvl w:ilvl="0" w:tplc="3AB0F076">
      <w:start w:val="4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65971917"/>
    <w:multiLevelType w:val="singleLevel"/>
    <w:tmpl w:val="B2722FC0"/>
    <w:lvl w:ilvl="0">
      <w:numFmt w:val="bullet"/>
      <w:pStyle w:val="Stlus1"/>
      <w:lvlText w:val="-"/>
      <w:lvlJc w:val="left"/>
      <w:pPr>
        <w:tabs>
          <w:tab w:val="num" w:pos="927"/>
        </w:tabs>
        <w:ind w:left="851" w:hanging="284"/>
      </w:pPr>
    </w:lvl>
  </w:abstractNum>
  <w:abstractNum w:abstractNumId="43">
    <w:nsid w:val="65D9095F"/>
    <w:multiLevelType w:val="multilevel"/>
    <w:tmpl w:val="63508D8C"/>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nsid w:val="66144AB7"/>
    <w:multiLevelType w:val="multilevel"/>
    <w:tmpl w:val="1ACED45A"/>
    <w:lvl w:ilvl="0">
      <w:start w:val="1"/>
      <w:numFmt w:val="bullet"/>
      <w:lvlText w:val="●"/>
      <w:lvlJc w:val="left"/>
      <w:pPr>
        <w:ind w:left="720" w:firstLine="360"/>
      </w:pPr>
      <w:rPr>
        <w:rFonts w:ascii="Arial" w:eastAsia="Arial" w:hAnsi="Arial" w:cs="Arial"/>
        <w:b w:val="0"/>
        <w:i w:val="0"/>
        <w:smallCaps w:val="0"/>
        <w:strike w:val="0"/>
        <w:color w:val="000000"/>
        <w:sz w:val="20"/>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highlight w:val="none"/>
        <w:u w:val="none"/>
        <w:vertAlign w:val="baseline"/>
      </w:rPr>
    </w:lvl>
  </w:abstractNum>
  <w:abstractNum w:abstractNumId="45">
    <w:nsid w:val="674A61F7"/>
    <w:multiLevelType w:val="multilevel"/>
    <w:tmpl w:val="FB4C1BBE"/>
    <w:lvl w:ilvl="0">
      <w:start w:val="1"/>
      <w:numFmt w:val="lowerLetter"/>
      <w:pStyle w:val="Felsorolsabc"/>
      <w:lvlText w:val="%1)"/>
      <w:lvlJc w:val="left"/>
      <w:pPr>
        <w:tabs>
          <w:tab w:val="num" w:pos="720"/>
        </w:tabs>
        <w:ind w:left="720" w:hanging="363"/>
      </w:pPr>
      <w:rPr>
        <w:rFonts w:ascii="Verdana" w:hAnsi="Verdana" w:hint="default"/>
        <w:b/>
        <w:i w:val="0"/>
        <w:caps w:val="0"/>
        <w:strike w:val="0"/>
        <w:dstrike w:val="0"/>
        <w:outline w:val="0"/>
        <w:shadow w:val="0"/>
        <w:emboss w:val="0"/>
        <w:imprint w:val="0"/>
        <w:vanish w:val="0"/>
        <w:sz w:val="20"/>
        <w:szCs w:val="20"/>
        <w:vertAlign w:val="baseline"/>
      </w:rPr>
    </w:lvl>
    <w:lvl w:ilvl="1">
      <w:start w:val="1"/>
      <w:numFmt w:val="bullet"/>
      <w:lvlText w:val="–"/>
      <w:lvlJc w:val="left"/>
      <w:pPr>
        <w:tabs>
          <w:tab w:val="num" w:pos="1134"/>
        </w:tabs>
        <w:ind w:left="1134" w:hanging="414"/>
      </w:pPr>
      <w:rPr>
        <w:rFonts w:ascii="Times New Roman" w:hAnsi="Times New Roman" w:cs="Times New Roman" w:hint="default"/>
        <w:b w:val="0"/>
        <w:i w:val="0"/>
        <w:caps w:val="0"/>
        <w:strike w:val="0"/>
        <w:dstrike w:val="0"/>
        <w:outline w:val="0"/>
        <w:shadow w:val="0"/>
        <w:emboss w:val="0"/>
        <w:imprint w:val="0"/>
        <w:vanish w:val="0"/>
        <w:sz w:val="24"/>
        <w:vertAlign w:val="baseline"/>
      </w:rPr>
    </w:lvl>
    <w:lvl w:ilvl="2">
      <w:start w:val="1"/>
      <w:numFmt w:val="bullet"/>
      <w:lvlText w:val="-"/>
      <w:lvlJc w:val="left"/>
      <w:pPr>
        <w:tabs>
          <w:tab w:val="num" w:pos="1440"/>
        </w:tabs>
        <w:ind w:left="1440" w:hanging="306"/>
      </w:pPr>
      <w:rPr>
        <w:rFonts w:ascii="Courier New" w:hAnsi="Courier New" w:hint="default"/>
      </w:rPr>
    </w:lvl>
    <w:lvl w:ilvl="3">
      <w:start w:val="1"/>
      <w:numFmt w:val="bullet"/>
      <w:lvlText w:val="–"/>
      <w:lvlJc w:val="left"/>
      <w:pPr>
        <w:tabs>
          <w:tab w:val="num" w:pos="1083"/>
        </w:tabs>
        <w:ind w:left="1083" w:hanging="360"/>
      </w:pPr>
      <w:rPr>
        <w:rFonts w:ascii="Times New Roman" w:hAnsi="Times New Roman" w:cs="Times New Roman"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46">
    <w:nsid w:val="69C5736F"/>
    <w:multiLevelType w:val="hybridMultilevel"/>
    <w:tmpl w:val="C2EEB962"/>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7">
    <w:nsid w:val="70EA1A48"/>
    <w:multiLevelType w:val="hybridMultilevel"/>
    <w:tmpl w:val="DB9A532A"/>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734A3CF5"/>
    <w:multiLevelType w:val="hybridMultilevel"/>
    <w:tmpl w:val="A06CD20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9">
    <w:nsid w:val="747E67E9"/>
    <w:multiLevelType w:val="multilevel"/>
    <w:tmpl w:val="040E0025"/>
    <w:lvl w:ilvl="0">
      <w:start w:val="1"/>
      <w:numFmt w:val="decimal"/>
      <w:pStyle w:val="Cmsor1"/>
      <w:lvlText w:val="%1"/>
      <w:lvlJc w:val="left"/>
      <w:pPr>
        <w:ind w:left="432" w:hanging="432"/>
      </w:pPr>
      <w:rPr>
        <w:rFonts w:hint="default"/>
        <w:b/>
        <w:i w:val="0"/>
        <w:shadow/>
        <w:emboss w:val="0"/>
        <w:imprint w:val="0"/>
        <w:color w:val="000080"/>
        <w:sz w:val="24"/>
        <w:szCs w:val="24"/>
      </w:rPr>
    </w:lvl>
    <w:lvl w:ilvl="1">
      <w:start w:val="1"/>
      <w:numFmt w:val="decimal"/>
      <w:pStyle w:val="Cmsor2"/>
      <w:lvlText w:val="%1.%2"/>
      <w:lvlJc w:val="left"/>
      <w:pPr>
        <w:ind w:left="576" w:hanging="576"/>
      </w:pPr>
      <w:rPr>
        <w:rFonts w:hint="default"/>
        <w:b/>
        <w:i w:val="0"/>
        <w:shadow/>
        <w:emboss w:val="0"/>
        <w:imprint w:val="0"/>
        <w:color w:val="000080"/>
        <w:sz w:val="24"/>
        <w:szCs w:val="24"/>
      </w:rPr>
    </w:lvl>
    <w:lvl w:ilvl="2">
      <w:start w:val="1"/>
      <w:numFmt w:val="decimal"/>
      <w:pStyle w:val="Cmsor3"/>
      <w:lvlText w:val="%1.%2.%3"/>
      <w:lvlJc w:val="left"/>
      <w:pPr>
        <w:ind w:left="1004" w:hanging="720"/>
      </w:pPr>
      <w:rPr>
        <w:rFonts w:hint="default"/>
        <w:b/>
        <w:i w:val="0"/>
        <w:color w:val="auto"/>
        <w:sz w:val="20"/>
        <w:szCs w:val="22"/>
      </w:rPr>
    </w:lvl>
    <w:lvl w:ilvl="3">
      <w:start w:val="1"/>
      <w:numFmt w:val="decimal"/>
      <w:pStyle w:val="Cmsor4"/>
      <w:lvlText w:val="%1.%2.%3.%4"/>
      <w:lvlJc w:val="left"/>
      <w:pPr>
        <w:ind w:left="864" w:hanging="864"/>
      </w:pPr>
      <w:rPr>
        <w:rFonts w:hint="default"/>
        <w:b/>
        <w:i w:val="0"/>
        <w:shadow w:val="0"/>
        <w:emboss w:val="0"/>
        <w:imprint w:val="0"/>
        <w:color w:val="auto"/>
        <w:sz w:val="20"/>
        <w:szCs w:val="22"/>
      </w:rPr>
    </w:lvl>
    <w:lvl w:ilvl="4">
      <w:start w:val="1"/>
      <w:numFmt w:val="decimal"/>
      <w:pStyle w:val="Cmsor5"/>
      <w:lvlText w:val="%1.%2.%3.%4.%5"/>
      <w:lvlJc w:val="left"/>
      <w:pPr>
        <w:ind w:left="1008" w:hanging="1008"/>
      </w:pPr>
      <w:rPr>
        <w:rFonts w:hint="default"/>
        <w:b/>
        <w:i w:val="0"/>
        <w:color w:val="000080"/>
        <w:sz w:val="20"/>
        <w:szCs w:val="20"/>
      </w:rPr>
    </w:lvl>
    <w:lvl w:ilvl="5">
      <w:start w:val="1"/>
      <w:numFmt w:val="decimal"/>
      <w:pStyle w:val="Cmsor6"/>
      <w:lvlText w:val="%1.%2.%3.%4.%5.%6"/>
      <w:lvlJc w:val="left"/>
      <w:pPr>
        <w:ind w:left="1152" w:hanging="1152"/>
      </w:pPr>
      <w:rPr>
        <w:rFonts w:hint="default"/>
        <w:b w:val="0"/>
        <w:i w:val="0"/>
        <w:sz w:val="20"/>
        <w:szCs w:val="20"/>
      </w:rPr>
    </w:lvl>
    <w:lvl w:ilvl="6">
      <w:start w:val="1"/>
      <w:numFmt w:val="decimal"/>
      <w:pStyle w:val="Cmsor7"/>
      <w:lvlText w:val="%1.%2.%3.%4.%5.%6.%7"/>
      <w:lvlJc w:val="left"/>
      <w:pPr>
        <w:ind w:left="1296" w:hanging="1296"/>
      </w:pPr>
      <w:rPr>
        <w:rFonts w:hint="default"/>
        <w:b w:val="0"/>
        <w:i w:val="0"/>
        <w:sz w:val="20"/>
        <w:szCs w:val="20"/>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50">
    <w:nsid w:val="74EE3075"/>
    <w:multiLevelType w:val="hybridMultilevel"/>
    <w:tmpl w:val="55B4602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7859522F"/>
    <w:multiLevelType w:val="hybridMultilevel"/>
    <w:tmpl w:val="3932AB74"/>
    <w:lvl w:ilvl="0" w:tplc="CD18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4"/>
  </w:num>
  <w:num w:numId="4">
    <w:abstractNumId w:val="45"/>
  </w:num>
  <w:num w:numId="5">
    <w:abstractNumId w:val="42"/>
  </w:num>
  <w:num w:numId="6">
    <w:abstractNumId w:val="40"/>
  </w:num>
  <w:num w:numId="7">
    <w:abstractNumId w:val="4"/>
  </w:num>
  <w:num w:numId="8">
    <w:abstractNumId w:val="49"/>
  </w:num>
  <w:num w:numId="9">
    <w:abstractNumId w:val="30"/>
  </w:num>
  <w:num w:numId="10">
    <w:abstractNumId w:val="39"/>
  </w:num>
  <w:num w:numId="11">
    <w:abstractNumId w:val="43"/>
  </w:num>
  <w:num w:numId="12">
    <w:abstractNumId w:val="16"/>
  </w:num>
  <w:num w:numId="13">
    <w:abstractNumId w:val="46"/>
  </w:num>
  <w:num w:numId="14">
    <w:abstractNumId w:val="17"/>
  </w:num>
  <w:num w:numId="15">
    <w:abstractNumId w:val="6"/>
  </w:num>
  <w:num w:numId="16">
    <w:abstractNumId w:val="29"/>
  </w:num>
  <w:num w:numId="17">
    <w:abstractNumId w:val="28"/>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44"/>
  </w:num>
  <w:num w:numId="22">
    <w:abstractNumId w:val="7"/>
  </w:num>
  <w:num w:numId="23">
    <w:abstractNumId w:val="20"/>
  </w:num>
  <w:num w:numId="24">
    <w:abstractNumId w:val="5"/>
  </w:num>
  <w:num w:numId="25">
    <w:abstractNumId w:val="12"/>
  </w:num>
  <w:num w:numId="26">
    <w:abstractNumId w:val="23"/>
  </w:num>
  <w:num w:numId="27">
    <w:abstractNumId w:val="1"/>
  </w:num>
  <w:num w:numId="28">
    <w:abstractNumId w:val="9"/>
  </w:num>
  <w:num w:numId="29">
    <w:abstractNumId w:val="32"/>
  </w:num>
  <w:num w:numId="30">
    <w:abstractNumId w:val="13"/>
  </w:num>
  <w:num w:numId="31">
    <w:abstractNumId w:val="51"/>
  </w:num>
  <w:num w:numId="32">
    <w:abstractNumId w:val="11"/>
  </w:num>
  <w:num w:numId="33">
    <w:abstractNumId w:val="50"/>
  </w:num>
  <w:num w:numId="34">
    <w:abstractNumId w:val="36"/>
  </w:num>
  <w:num w:numId="35">
    <w:abstractNumId w:val="31"/>
  </w:num>
  <w:num w:numId="36">
    <w:abstractNumId w:val="47"/>
  </w:num>
  <w:num w:numId="37">
    <w:abstractNumId w:val="2"/>
  </w:num>
  <w:num w:numId="38">
    <w:abstractNumId w:val="35"/>
  </w:num>
  <w:num w:numId="39">
    <w:abstractNumId w:val="27"/>
  </w:num>
  <w:num w:numId="40">
    <w:abstractNumId w:val="22"/>
  </w:num>
  <w:num w:numId="41">
    <w:abstractNumId w:val="24"/>
  </w:num>
  <w:num w:numId="42">
    <w:abstractNumId w:val="21"/>
  </w:num>
  <w:num w:numId="43">
    <w:abstractNumId w:val="18"/>
  </w:num>
  <w:num w:numId="44">
    <w:abstractNumId w:val="26"/>
  </w:num>
  <w:num w:numId="45">
    <w:abstractNumId w:val="25"/>
  </w:num>
  <w:num w:numId="46">
    <w:abstractNumId w:val="3"/>
  </w:num>
  <w:num w:numId="47">
    <w:abstractNumId w:val="41"/>
  </w:num>
  <w:num w:numId="48">
    <w:abstractNumId w:val="37"/>
  </w:num>
  <w:num w:numId="49">
    <w:abstractNumId w:val="8"/>
  </w:num>
  <w:num w:numId="5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 w:numId="52">
    <w:abstractNumId w:val="3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38914"/>
  </w:hdrShapeDefaults>
  <w:footnotePr>
    <w:footnote w:id="-1"/>
    <w:footnote w:id="0"/>
  </w:footnotePr>
  <w:endnotePr>
    <w:endnote w:id="-1"/>
    <w:endnote w:id="0"/>
  </w:endnotePr>
  <w:compat/>
  <w:rsids>
    <w:rsidRoot w:val="00E25210"/>
    <w:rsid w:val="000058CE"/>
    <w:rsid w:val="0000791C"/>
    <w:rsid w:val="00010B2B"/>
    <w:rsid w:val="00014231"/>
    <w:rsid w:val="00014586"/>
    <w:rsid w:val="00021DB7"/>
    <w:rsid w:val="00021F09"/>
    <w:rsid w:val="0002536B"/>
    <w:rsid w:val="000276C6"/>
    <w:rsid w:val="00033A98"/>
    <w:rsid w:val="00033DCC"/>
    <w:rsid w:val="00040EBD"/>
    <w:rsid w:val="00046FC2"/>
    <w:rsid w:val="000478CF"/>
    <w:rsid w:val="0005449D"/>
    <w:rsid w:val="00055508"/>
    <w:rsid w:val="0006701E"/>
    <w:rsid w:val="000714A7"/>
    <w:rsid w:val="00072119"/>
    <w:rsid w:val="00072964"/>
    <w:rsid w:val="00072D7D"/>
    <w:rsid w:val="0007378A"/>
    <w:rsid w:val="000815B2"/>
    <w:rsid w:val="00082860"/>
    <w:rsid w:val="00082C09"/>
    <w:rsid w:val="00083434"/>
    <w:rsid w:val="000903C0"/>
    <w:rsid w:val="000922FC"/>
    <w:rsid w:val="00096811"/>
    <w:rsid w:val="000978C7"/>
    <w:rsid w:val="000A1DFD"/>
    <w:rsid w:val="000A5238"/>
    <w:rsid w:val="000A5404"/>
    <w:rsid w:val="000A59E0"/>
    <w:rsid w:val="000A6BAF"/>
    <w:rsid w:val="000A79EF"/>
    <w:rsid w:val="000B067A"/>
    <w:rsid w:val="000B17B6"/>
    <w:rsid w:val="000B3A53"/>
    <w:rsid w:val="000B61B2"/>
    <w:rsid w:val="000C35AB"/>
    <w:rsid w:val="000C35BB"/>
    <w:rsid w:val="000C385F"/>
    <w:rsid w:val="000C38CD"/>
    <w:rsid w:val="000C41C4"/>
    <w:rsid w:val="000C41EC"/>
    <w:rsid w:val="000C4271"/>
    <w:rsid w:val="000D19A4"/>
    <w:rsid w:val="000D271E"/>
    <w:rsid w:val="000D5450"/>
    <w:rsid w:val="000D6885"/>
    <w:rsid w:val="000D7C77"/>
    <w:rsid w:val="000E06C6"/>
    <w:rsid w:val="000E0CF1"/>
    <w:rsid w:val="000E0F30"/>
    <w:rsid w:val="000E2AAB"/>
    <w:rsid w:val="000E3CBC"/>
    <w:rsid w:val="000E4483"/>
    <w:rsid w:val="000F5AA6"/>
    <w:rsid w:val="000F6606"/>
    <w:rsid w:val="000F78B8"/>
    <w:rsid w:val="00100241"/>
    <w:rsid w:val="001029D5"/>
    <w:rsid w:val="0010696F"/>
    <w:rsid w:val="001070F0"/>
    <w:rsid w:val="001104C5"/>
    <w:rsid w:val="00110BBB"/>
    <w:rsid w:val="00114B28"/>
    <w:rsid w:val="00115B05"/>
    <w:rsid w:val="00117DD2"/>
    <w:rsid w:val="001210F5"/>
    <w:rsid w:val="00125C8C"/>
    <w:rsid w:val="001306A6"/>
    <w:rsid w:val="00130843"/>
    <w:rsid w:val="00130FA1"/>
    <w:rsid w:val="00134C20"/>
    <w:rsid w:val="00134D0D"/>
    <w:rsid w:val="001376AD"/>
    <w:rsid w:val="00141EEC"/>
    <w:rsid w:val="00142CFE"/>
    <w:rsid w:val="00143E16"/>
    <w:rsid w:val="0014404D"/>
    <w:rsid w:val="0014411E"/>
    <w:rsid w:val="0014452F"/>
    <w:rsid w:val="001452B8"/>
    <w:rsid w:val="0014548A"/>
    <w:rsid w:val="001464E9"/>
    <w:rsid w:val="00147FC5"/>
    <w:rsid w:val="00150A58"/>
    <w:rsid w:val="00152D5A"/>
    <w:rsid w:val="001540EE"/>
    <w:rsid w:val="00155ABA"/>
    <w:rsid w:val="00156493"/>
    <w:rsid w:val="00156B98"/>
    <w:rsid w:val="00161635"/>
    <w:rsid w:val="0016165C"/>
    <w:rsid w:val="001623E2"/>
    <w:rsid w:val="001656ED"/>
    <w:rsid w:val="00167301"/>
    <w:rsid w:val="00170E88"/>
    <w:rsid w:val="00173711"/>
    <w:rsid w:val="001739BD"/>
    <w:rsid w:val="00174105"/>
    <w:rsid w:val="001749B3"/>
    <w:rsid w:val="00177439"/>
    <w:rsid w:val="0018312B"/>
    <w:rsid w:val="00183668"/>
    <w:rsid w:val="00184347"/>
    <w:rsid w:val="00191A85"/>
    <w:rsid w:val="00193716"/>
    <w:rsid w:val="00195268"/>
    <w:rsid w:val="0019598C"/>
    <w:rsid w:val="001A2324"/>
    <w:rsid w:val="001A25FE"/>
    <w:rsid w:val="001A3638"/>
    <w:rsid w:val="001A400E"/>
    <w:rsid w:val="001A6E93"/>
    <w:rsid w:val="001A7D57"/>
    <w:rsid w:val="001B36EA"/>
    <w:rsid w:val="001B3B53"/>
    <w:rsid w:val="001B41F5"/>
    <w:rsid w:val="001B70DC"/>
    <w:rsid w:val="001C05B2"/>
    <w:rsid w:val="001C19A8"/>
    <w:rsid w:val="001C205A"/>
    <w:rsid w:val="001C405A"/>
    <w:rsid w:val="001C5655"/>
    <w:rsid w:val="001C5B9C"/>
    <w:rsid w:val="001D0B22"/>
    <w:rsid w:val="001D14C9"/>
    <w:rsid w:val="001D2D0F"/>
    <w:rsid w:val="001D2E63"/>
    <w:rsid w:val="001D55AF"/>
    <w:rsid w:val="001D5A87"/>
    <w:rsid w:val="001D70C7"/>
    <w:rsid w:val="001E314B"/>
    <w:rsid w:val="001E4D12"/>
    <w:rsid w:val="001E4F65"/>
    <w:rsid w:val="001E62D4"/>
    <w:rsid w:val="001E62E7"/>
    <w:rsid w:val="001E7CBF"/>
    <w:rsid w:val="001F027C"/>
    <w:rsid w:val="001F1876"/>
    <w:rsid w:val="001F1CE8"/>
    <w:rsid w:val="001F4A22"/>
    <w:rsid w:val="001F5E72"/>
    <w:rsid w:val="001F5FC4"/>
    <w:rsid w:val="001F6F96"/>
    <w:rsid w:val="001F77FC"/>
    <w:rsid w:val="00200867"/>
    <w:rsid w:val="00200996"/>
    <w:rsid w:val="00200E8F"/>
    <w:rsid w:val="00203BAA"/>
    <w:rsid w:val="00204800"/>
    <w:rsid w:val="00204F3E"/>
    <w:rsid w:val="00206F54"/>
    <w:rsid w:val="00207A96"/>
    <w:rsid w:val="002106EC"/>
    <w:rsid w:val="002107DE"/>
    <w:rsid w:val="00211830"/>
    <w:rsid w:val="00212343"/>
    <w:rsid w:val="00212CF4"/>
    <w:rsid w:val="0021423F"/>
    <w:rsid w:val="0021481A"/>
    <w:rsid w:val="00215563"/>
    <w:rsid w:val="002163D4"/>
    <w:rsid w:val="00217AE3"/>
    <w:rsid w:val="00221212"/>
    <w:rsid w:val="0022630E"/>
    <w:rsid w:val="00227EAC"/>
    <w:rsid w:val="00233305"/>
    <w:rsid w:val="00233FC4"/>
    <w:rsid w:val="002358B2"/>
    <w:rsid w:val="0023668C"/>
    <w:rsid w:val="00236BF1"/>
    <w:rsid w:val="00236E84"/>
    <w:rsid w:val="002378E3"/>
    <w:rsid w:val="00237A77"/>
    <w:rsid w:val="00242C3E"/>
    <w:rsid w:val="002448F0"/>
    <w:rsid w:val="00244CC6"/>
    <w:rsid w:val="0025177B"/>
    <w:rsid w:val="00253A51"/>
    <w:rsid w:val="00255B01"/>
    <w:rsid w:val="0025612C"/>
    <w:rsid w:val="00256607"/>
    <w:rsid w:val="00256F88"/>
    <w:rsid w:val="00260297"/>
    <w:rsid w:val="00263BF6"/>
    <w:rsid w:val="00265265"/>
    <w:rsid w:val="00265D7E"/>
    <w:rsid w:val="0026737A"/>
    <w:rsid w:val="0027031D"/>
    <w:rsid w:val="0027061D"/>
    <w:rsid w:val="00272EE3"/>
    <w:rsid w:val="0027508A"/>
    <w:rsid w:val="00275F31"/>
    <w:rsid w:val="002800C4"/>
    <w:rsid w:val="00280CDD"/>
    <w:rsid w:val="00281638"/>
    <w:rsid w:val="00282FD2"/>
    <w:rsid w:val="00283D35"/>
    <w:rsid w:val="00290704"/>
    <w:rsid w:val="00290C3D"/>
    <w:rsid w:val="002959FD"/>
    <w:rsid w:val="002969C4"/>
    <w:rsid w:val="002A0265"/>
    <w:rsid w:val="002A2452"/>
    <w:rsid w:val="002A649F"/>
    <w:rsid w:val="002A76E8"/>
    <w:rsid w:val="002A797E"/>
    <w:rsid w:val="002B0538"/>
    <w:rsid w:val="002B0F92"/>
    <w:rsid w:val="002B2101"/>
    <w:rsid w:val="002B2522"/>
    <w:rsid w:val="002B37A7"/>
    <w:rsid w:val="002B4FF8"/>
    <w:rsid w:val="002B57F3"/>
    <w:rsid w:val="002B676E"/>
    <w:rsid w:val="002B7B8E"/>
    <w:rsid w:val="002C0F05"/>
    <w:rsid w:val="002C1A46"/>
    <w:rsid w:val="002C2251"/>
    <w:rsid w:val="002C3781"/>
    <w:rsid w:val="002C49E6"/>
    <w:rsid w:val="002C534D"/>
    <w:rsid w:val="002C5456"/>
    <w:rsid w:val="002D01DF"/>
    <w:rsid w:val="002D2400"/>
    <w:rsid w:val="002D3513"/>
    <w:rsid w:val="002D467E"/>
    <w:rsid w:val="002D54DB"/>
    <w:rsid w:val="002E1EA3"/>
    <w:rsid w:val="002E2C13"/>
    <w:rsid w:val="002E5556"/>
    <w:rsid w:val="002E5658"/>
    <w:rsid w:val="002E65F7"/>
    <w:rsid w:val="002E6ACE"/>
    <w:rsid w:val="002F19F2"/>
    <w:rsid w:val="002F2089"/>
    <w:rsid w:val="002F3EE7"/>
    <w:rsid w:val="002F4687"/>
    <w:rsid w:val="002F5EC2"/>
    <w:rsid w:val="00301D48"/>
    <w:rsid w:val="00302F96"/>
    <w:rsid w:val="003076A6"/>
    <w:rsid w:val="0031059A"/>
    <w:rsid w:val="003135BF"/>
    <w:rsid w:val="00320937"/>
    <w:rsid w:val="00322E8F"/>
    <w:rsid w:val="00324D5D"/>
    <w:rsid w:val="003257B0"/>
    <w:rsid w:val="00326751"/>
    <w:rsid w:val="0032730C"/>
    <w:rsid w:val="00331EC9"/>
    <w:rsid w:val="00331F5A"/>
    <w:rsid w:val="00334C05"/>
    <w:rsid w:val="003355E8"/>
    <w:rsid w:val="00336B77"/>
    <w:rsid w:val="00337762"/>
    <w:rsid w:val="00340F57"/>
    <w:rsid w:val="0034143F"/>
    <w:rsid w:val="00342DD3"/>
    <w:rsid w:val="003444AC"/>
    <w:rsid w:val="00344C11"/>
    <w:rsid w:val="0035008E"/>
    <w:rsid w:val="00350B20"/>
    <w:rsid w:val="00354868"/>
    <w:rsid w:val="00360746"/>
    <w:rsid w:val="003614E1"/>
    <w:rsid w:val="0036254D"/>
    <w:rsid w:val="00364C08"/>
    <w:rsid w:val="003674B1"/>
    <w:rsid w:val="003702AF"/>
    <w:rsid w:val="0037209C"/>
    <w:rsid w:val="00373751"/>
    <w:rsid w:val="003745C7"/>
    <w:rsid w:val="00375F45"/>
    <w:rsid w:val="00380766"/>
    <w:rsid w:val="003833ED"/>
    <w:rsid w:val="00384AF1"/>
    <w:rsid w:val="00392358"/>
    <w:rsid w:val="00393D78"/>
    <w:rsid w:val="0039426F"/>
    <w:rsid w:val="0039539A"/>
    <w:rsid w:val="00395994"/>
    <w:rsid w:val="003979DE"/>
    <w:rsid w:val="003A2927"/>
    <w:rsid w:val="003A3179"/>
    <w:rsid w:val="003A5DD9"/>
    <w:rsid w:val="003A7E83"/>
    <w:rsid w:val="003B3DE3"/>
    <w:rsid w:val="003B6F0D"/>
    <w:rsid w:val="003C2DBC"/>
    <w:rsid w:val="003C5D5F"/>
    <w:rsid w:val="003C7D68"/>
    <w:rsid w:val="003D0B46"/>
    <w:rsid w:val="003D13A6"/>
    <w:rsid w:val="003D27EE"/>
    <w:rsid w:val="003D3C5B"/>
    <w:rsid w:val="003D4CE9"/>
    <w:rsid w:val="003D602B"/>
    <w:rsid w:val="003E1B66"/>
    <w:rsid w:val="003E1CE5"/>
    <w:rsid w:val="003E552E"/>
    <w:rsid w:val="003E5939"/>
    <w:rsid w:val="003E6209"/>
    <w:rsid w:val="003E6A23"/>
    <w:rsid w:val="003E7CC8"/>
    <w:rsid w:val="003F01A4"/>
    <w:rsid w:val="003F0EAE"/>
    <w:rsid w:val="003F3597"/>
    <w:rsid w:val="003F5292"/>
    <w:rsid w:val="003F563B"/>
    <w:rsid w:val="003F6FC2"/>
    <w:rsid w:val="00403100"/>
    <w:rsid w:val="004037A0"/>
    <w:rsid w:val="00404808"/>
    <w:rsid w:val="00405300"/>
    <w:rsid w:val="004060D7"/>
    <w:rsid w:val="0040676A"/>
    <w:rsid w:val="00406EBC"/>
    <w:rsid w:val="00413CC7"/>
    <w:rsid w:val="00416B9D"/>
    <w:rsid w:val="00420FD5"/>
    <w:rsid w:val="00421468"/>
    <w:rsid w:val="00421671"/>
    <w:rsid w:val="00422322"/>
    <w:rsid w:val="00425E0B"/>
    <w:rsid w:val="00430B54"/>
    <w:rsid w:val="0043169A"/>
    <w:rsid w:val="00431DDF"/>
    <w:rsid w:val="00436EF1"/>
    <w:rsid w:val="0043754D"/>
    <w:rsid w:val="0043763D"/>
    <w:rsid w:val="004424EE"/>
    <w:rsid w:val="004430E6"/>
    <w:rsid w:val="004434EE"/>
    <w:rsid w:val="00443C1A"/>
    <w:rsid w:val="004440FC"/>
    <w:rsid w:val="004511DA"/>
    <w:rsid w:val="00452E2A"/>
    <w:rsid w:val="00455980"/>
    <w:rsid w:val="00455BA0"/>
    <w:rsid w:val="004600D5"/>
    <w:rsid w:val="0046044B"/>
    <w:rsid w:val="0046212B"/>
    <w:rsid w:val="004636B5"/>
    <w:rsid w:val="00463F81"/>
    <w:rsid w:val="00463F90"/>
    <w:rsid w:val="00466CC2"/>
    <w:rsid w:val="00467DD9"/>
    <w:rsid w:val="0047089F"/>
    <w:rsid w:val="00470E49"/>
    <w:rsid w:val="00474FBE"/>
    <w:rsid w:val="00476A24"/>
    <w:rsid w:val="00481145"/>
    <w:rsid w:val="00481260"/>
    <w:rsid w:val="004854F3"/>
    <w:rsid w:val="00485BD9"/>
    <w:rsid w:val="00485FF5"/>
    <w:rsid w:val="004863A1"/>
    <w:rsid w:val="00497289"/>
    <w:rsid w:val="004A0708"/>
    <w:rsid w:val="004A3059"/>
    <w:rsid w:val="004A500C"/>
    <w:rsid w:val="004A50C1"/>
    <w:rsid w:val="004A6980"/>
    <w:rsid w:val="004A7709"/>
    <w:rsid w:val="004A7F1E"/>
    <w:rsid w:val="004B12F4"/>
    <w:rsid w:val="004B2A8E"/>
    <w:rsid w:val="004B6ABB"/>
    <w:rsid w:val="004B6DFE"/>
    <w:rsid w:val="004B7EF3"/>
    <w:rsid w:val="004C01A9"/>
    <w:rsid w:val="004C2516"/>
    <w:rsid w:val="004C2587"/>
    <w:rsid w:val="004C261A"/>
    <w:rsid w:val="004C346E"/>
    <w:rsid w:val="004C4173"/>
    <w:rsid w:val="004C492A"/>
    <w:rsid w:val="004C60C2"/>
    <w:rsid w:val="004C7286"/>
    <w:rsid w:val="004C72EB"/>
    <w:rsid w:val="004C79D6"/>
    <w:rsid w:val="004D0FDB"/>
    <w:rsid w:val="004D2824"/>
    <w:rsid w:val="004D4F59"/>
    <w:rsid w:val="004D6356"/>
    <w:rsid w:val="004D6C72"/>
    <w:rsid w:val="004D6E3B"/>
    <w:rsid w:val="004E0C74"/>
    <w:rsid w:val="004E4CAA"/>
    <w:rsid w:val="004E73DF"/>
    <w:rsid w:val="004F2A96"/>
    <w:rsid w:val="004F3F6C"/>
    <w:rsid w:val="004F749D"/>
    <w:rsid w:val="00500B7E"/>
    <w:rsid w:val="00502F9E"/>
    <w:rsid w:val="0050397B"/>
    <w:rsid w:val="0050648D"/>
    <w:rsid w:val="00514DC5"/>
    <w:rsid w:val="005178BD"/>
    <w:rsid w:val="005201ED"/>
    <w:rsid w:val="0052057E"/>
    <w:rsid w:val="0052314C"/>
    <w:rsid w:val="00524733"/>
    <w:rsid w:val="00525C1C"/>
    <w:rsid w:val="005273A8"/>
    <w:rsid w:val="00532560"/>
    <w:rsid w:val="0053361C"/>
    <w:rsid w:val="00533B07"/>
    <w:rsid w:val="0053756A"/>
    <w:rsid w:val="00537C7F"/>
    <w:rsid w:val="00541BAD"/>
    <w:rsid w:val="0054445E"/>
    <w:rsid w:val="0054616B"/>
    <w:rsid w:val="0054642B"/>
    <w:rsid w:val="005475A2"/>
    <w:rsid w:val="00547A79"/>
    <w:rsid w:val="0055253A"/>
    <w:rsid w:val="00555463"/>
    <w:rsid w:val="0055658F"/>
    <w:rsid w:val="00556E7F"/>
    <w:rsid w:val="0056158A"/>
    <w:rsid w:val="00561E67"/>
    <w:rsid w:val="005654D5"/>
    <w:rsid w:val="005661BA"/>
    <w:rsid w:val="00566C18"/>
    <w:rsid w:val="0057174D"/>
    <w:rsid w:val="00575740"/>
    <w:rsid w:val="005765B0"/>
    <w:rsid w:val="00576D11"/>
    <w:rsid w:val="0058358E"/>
    <w:rsid w:val="00585328"/>
    <w:rsid w:val="00587306"/>
    <w:rsid w:val="00590514"/>
    <w:rsid w:val="00590A6D"/>
    <w:rsid w:val="00590FCD"/>
    <w:rsid w:val="00591E9C"/>
    <w:rsid w:val="00591FA0"/>
    <w:rsid w:val="0059272E"/>
    <w:rsid w:val="005928A7"/>
    <w:rsid w:val="00593B02"/>
    <w:rsid w:val="00594DE7"/>
    <w:rsid w:val="00597096"/>
    <w:rsid w:val="005A1451"/>
    <w:rsid w:val="005A1AC2"/>
    <w:rsid w:val="005A2CD8"/>
    <w:rsid w:val="005A4FD7"/>
    <w:rsid w:val="005A6BE9"/>
    <w:rsid w:val="005B004E"/>
    <w:rsid w:val="005B0112"/>
    <w:rsid w:val="005B285F"/>
    <w:rsid w:val="005B2A06"/>
    <w:rsid w:val="005B3C78"/>
    <w:rsid w:val="005B4A20"/>
    <w:rsid w:val="005B6555"/>
    <w:rsid w:val="005C0697"/>
    <w:rsid w:val="005C246E"/>
    <w:rsid w:val="005C3B89"/>
    <w:rsid w:val="005C4E06"/>
    <w:rsid w:val="005C53D9"/>
    <w:rsid w:val="005C5D21"/>
    <w:rsid w:val="005C779B"/>
    <w:rsid w:val="005D0660"/>
    <w:rsid w:val="005D1049"/>
    <w:rsid w:val="005D257A"/>
    <w:rsid w:val="005E123F"/>
    <w:rsid w:val="005E125B"/>
    <w:rsid w:val="005E1A51"/>
    <w:rsid w:val="005E1BC7"/>
    <w:rsid w:val="005E1EDD"/>
    <w:rsid w:val="005E34E1"/>
    <w:rsid w:val="005E40E5"/>
    <w:rsid w:val="005E4657"/>
    <w:rsid w:val="005E5204"/>
    <w:rsid w:val="005E734B"/>
    <w:rsid w:val="005E7990"/>
    <w:rsid w:val="005E7BA5"/>
    <w:rsid w:val="005F1988"/>
    <w:rsid w:val="005F1B88"/>
    <w:rsid w:val="005F2713"/>
    <w:rsid w:val="005F48FC"/>
    <w:rsid w:val="005F6DA3"/>
    <w:rsid w:val="005F748D"/>
    <w:rsid w:val="005F788C"/>
    <w:rsid w:val="006015EE"/>
    <w:rsid w:val="00601BFA"/>
    <w:rsid w:val="00601C2E"/>
    <w:rsid w:val="00602E26"/>
    <w:rsid w:val="00603E5F"/>
    <w:rsid w:val="00604A9B"/>
    <w:rsid w:val="0060542F"/>
    <w:rsid w:val="006059E1"/>
    <w:rsid w:val="00606038"/>
    <w:rsid w:val="0061027E"/>
    <w:rsid w:val="006104E7"/>
    <w:rsid w:val="00614C0D"/>
    <w:rsid w:val="0061675B"/>
    <w:rsid w:val="0062032F"/>
    <w:rsid w:val="0062206A"/>
    <w:rsid w:val="00622594"/>
    <w:rsid w:val="006246C2"/>
    <w:rsid w:val="00625778"/>
    <w:rsid w:val="00630A43"/>
    <w:rsid w:val="00630EBA"/>
    <w:rsid w:val="00631F1F"/>
    <w:rsid w:val="00636F93"/>
    <w:rsid w:val="00641570"/>
    <w:rsid w:val="00641AEE"/>
    <w:rsid w:val="00642432"/>
    <w:rsid w:val="00644403"/>
    <w:rsid w:val="006451AE"/>
    <w:rsid w:val="006462D5"/>
    <w:rsid w:val="0064777D"/>
    <w:rsid w:val="00647840"/>
    <w:rsid w:val="00650DB8"/>
    <w:rsid w:val="00651BA7"/>
    <w:rsid w:val="00651D63"/>
    <w:rsid w:val="00652505"/>
    <w:rsid w:val="00653E82"/>
    <w:rsid w:val="00654AE6"/>
    <w:rsid w:val="00656CB8"/>
    <w:rsid w:val="00661734"/>
    <w:rsid w:val="0066225D"/>
    <w:rsid w:val="00664609"/>
    <w:rsid w:val="00665221"/>
    <w:rsid w:val="00666520"/>
    <w:rsid w:val="00670BEA"/>
    <w:rsid w:val="00674694"/>
    <w:rsid w:val="00677454"/>
    <w:rsid w:val="006803F0"/>
    <w:rsid w:val="00681269"/>
    <w:rsid w:val="0068362E"/>
    <w:rsid w:val="00683AD6"/>
    <w:rsid w:val="006842B0"/>
    <w:rsid w:val="006908D9"/>
    <w:rsid w:val="00692455"/>
    <w:rsid w:val="00692B67"/>
    <w:rsid w:val="00692C74"/>
    <w:rsid w:val="00694915"/>
    <w:rsid w:val="006955AE"/>
    <w:rsid w:val="00696813"/>
    <w:rsid w:val="006A164A"/>
    <w:rsid w:val="006A297A"/>
    <w:rsid w:val="006A4AA6"/>
    <w:rsid w:val="006A6887"/>
    <w:rsid w:val="006A7783"/>
    <w:rsid w:val="006B2D77"/>
    <w:rsid w:val="006B6C4C"/>
    <w:rsid w:val="006B6E82"/>
    <w:rsid w:val="006C117D"/>
    <w:rsid w:val="006C334E"/>
    <w:rsid w:val="006C4AA5"/>
    <w:rsid w:val="006D05FA"/>
    <w:rsid w:val="006D26FC"/>
    <w:rsid w:val="006D3AC2"/>
    <w:rsid w:val="006D3EA3"/>
    <w:rsid w:val="006D462A"/>
    <w:rsid w:val="006D4D7C"/>
    <w:rsid w:val="006E082F"/>
    <w:rsid w:val="006E41C4"/>
    <w:rsid w:val="006E60D2"/>
    <w:rsid w:val="006E6996"/>
    <w:rsid w:val="006E78DC"/>
    <w:rsid w:val="006F240F"/>
    <w:rsid w:val="006F37C9"/>
    <w:rsid w:val="006F5417"/>
    <w:rsid w:val="006F7179"/>
    <w:rsid w:val="006F7F5C"/>
    <w:rsid w:val="00701AF5"/>
    <w:rsid w:val="00703E26"/>
    <w:rsid w:val="00704781"/>
    <w:rsid w:val="00704AF1"/>
    <w:rsid w:val="00706061"/>
    <w:rsid w:val="00711495"/>
    <w:rsid w:val="00712F6C"/>
    <w:rsid w:val="007133FC"/>
    <w:rsid w:val="00713C71"/>
    <w:rsid w:val="00714FF7"/>
    <w:rsid w:val="007160EE"/>
    <w:rsid w:val="007256AD"/>
    <w:rsid w:val="007260CD"/>
    <w:rsid w:val="007276F1"/>
    <w:rsid w:val="00727B54"/>
    <w:rsid w:val="0073284A"/>
    <w:rsid w:val="00736E88"/>
    <w:rsid w:val="00741467"/>
    <w:rsid w:val="00741997"/>
    <w:rsid w:val="007470B3"/>
    <w:rsid w:val="00750281"/>
    <w:rsid w:val="00750E2C"/>
    <w:rsid w:val="00752E6A"/>
    <w:rsid w:val="007538E9"/>
    <w:rsid w:val="00754E6A"/>
    <w:rsid w:val="00756CD1"/>
    <w:rsid w:val="00760E2F"/>
    <w:rsid w:val="00761519"/>
    <w:rsid w:val="00762028"/>
    <w:rsid w:val="00762074"/>
    <w:rsid w:val="00762112"/>
    <w:rsid w:val="00762AF0"/>
    <w:rsid w:val="00762C9D"/>
    <w:rsid w:val="00764179"/>
    <w:rsid w:val="00764620"/>
    <w:rsid w:val="007705D2"/>
    <w:rsid w:val="007707E3"/>
    <w:rsid w:val="00770BFB"/>
    <w:rsid w:val="00771E09"/>
    <w:rsid w:val="00773F21"/>
    <w:rsid w:val="00776904"/>
    <w:rsid w:val="0078068A"/>
    <w:rsid w:val="007809E9"/>
    <w:rsid w:val="00782F49"/>
    <w:rsid w:val="007863F9"/>
    <w:rsid w:val="00787D4E"/>
    <w:rsid w:val="007902EB"/>
    <w:rsid w:val="007918F9"/>
    <w:rsid w:val="00791994"/>
    <w:rsid w:val="007929B5"/>
    <w:rsid w:val="00792FEA"/>
    <w:rsid w:val="00794E34"/>
    <w:rsid w:val="007A0204"/>
    <w:rsid w:val="007A1BC1"/>
    <w:rsid w:val="007A2AF5"/>
    <w:rsid w:val="007B137D"/>
    <w:rsid w:val="007B3713"/>
    <w:rsid w:val="007C0984"/>
    <w:rsid w:val="007C0D4C"/>
    <w:rsid w:val="007C2A75"/>
    <w:rsid w:val="007C325A"/>
    <w:rsid w:val="007C4D41"/>
    <w:rsid w:val="007C6723"/>
    <w:rsid w:val="007C71F8"/>
    <w:rsid w:val="007D0D0E"/>
    <w:rsid w:val="007D1F4A"/>
    <w:rsid w:val="007D33EE"/>
    <w:rsid w:val="007D5002"/>
    <w:rsid w:val="007D766E"/>
    <w:rsid w:val="007E1671"/>
    <w:rsid w:val="007E458D"/>
    <w:rsid w:val="007E513F"/>
    <w:rsid w:val="007E781D"/>
    <w:rsid w:val="007E7CF1"/>
    <w:rsid w:val="007F07A2"/>
    <w:rsid w:val="007F2546"/>
    <w:rsid w:val="007F4B27"/>
    <w:rsid w:val="0080055B"/>
    <w:rsid w:val="00801AD0"/>
    <w:rsid w:val="00802F59"/>
    <w:rsid w:val="00803629"/>
    <w:rsid w:val="00803856"/>
    <w:rsid w:val="0080403D"/>
    <w:rsid w:val="008044A6"/>
    <w:rsid w:val="00804E7C"/>
    <w:rsid w:val="00805F6F"/>
    <w:rsid w:val="008066C3"/>
    <w:rsid w:val="00812695"/>
    <w:rsid w:val="00820C57"/>
    <w:rsid w:val="0082518B"/>
    <w:rsid w:val="00826C85"/>
    <w:rsid w:val="00827312"/>
    <w:rsid w:val="008275A1"/>
    <w:rsid w:val="0083130A"/>
    <w:rsid w:val="00831C17"/>
    <w:rsid w:val="008339BD"/>
    <w:rsid w:val="0083550D"/>
    <w:rsid w:val="0083665C"/>
    <w:rsid w:val="00841027"/>
    <w:rsid w:val="00841C0C"/>
    <w:rsid w:val="00842F40"/>
    <w:rsid w:val="00843158"/>
    <w:rsid w:val="00843B11"/>
    <w:rsid w:val="00845C01"/>
    <w:rsid w:val="008476AF"/>
    <w:rsid w:val="00850E92"/>
    <w:rsid w:val="008523F5"/>
    <w:rsid w:val="0085387F"/>
    <w:rsid w:val="00855F7D"/>
    <w:rsid w:val="00857F13"/>
    <w:rsid w:val="00857FCE"/>
    <w:rsid w:val="00860E1A"/>
    <w:rsid w:val="008615F4"/>
    <w:rsid w:val="00862618"/>
    <w:rsid w:val="00864609"/>
    <w:rsid w:val="00866F52"/>
    <w:rsid w:val="00871949"/>
    <w:rsid w:val="00873698"/>
    <w:rsid w:val="00874D81"/>
    <w:rsid w:val="008778B7"/>
    <w:rsid w:val="00884FE0"/>
    <w:rsid w:val="0088556D"/>
    <w:rsid w:val="00885B02"/>
    <w:rsid w:val="00887912"/>
    <w:rsid w:val="008907D5"/>
    <w:rsid w:val="00891152"/>
    <w:rsid w:val="00891713"/>
    <w:rsid w:val="00893115"/>
    <w:rsid w:val="008949A3"/>
    <w:rsid w:val="008A1192"/>
    <w:rsid w:val="008A2C17"/>
    <w:rsid w:val="008A339C"/>
    <w:rsid w:val="008A36A8"/>
    <w:rsid w:val="008A4522"/>
    <w:rsid w:val="008A4C95"/>
    <w:rsid w:val="008A553F"/>
    <w:rsid w:val="008A582B"/>
    <w:rsid w:val="008A5F94"/>
    <w:rsid w:val="008A6D7F"/>
    <w:rsid w:val="008A793E"/>
    <w:rsid w:val="008B0C7B"/>
    <w:rsid w:val="008B1211"/>
    <w:rsid w:val="008B3154"/>
    <w:rsid w:val="008B3F84"/>
    <w:rsid w:val="008B4B58"/>
    <w:rsid w:val="008B6757"/>
    <w:rsid w:val="008C1F9E"/>
    <w:rsid w:val="008C4EA3"/>
    <w:rsid w:val="008C4F9D"/>
    <w:rsid w:val="008C5310"/>
    <w:rsid w:val="008D17E9"/>
    <w:rsid w:val="008D3F51"/>
    <w:rsid w:val="008D5186"/>
    <w:rsid w:val="008D5524"/>
    <w:rsid w:val="008D6742"/>
    <w:rsid w:val="008E232A"/>
    <w:rsid w:val="008E3007"/>
    <w:rsid w:val="008E320A"/>
    <w:rsid w:val="008E448F"/>
    <w:rsid w:val="008E7A2C"/>
    <w:rsid w:val="008F1038"/>
    <w:rsid w:val="008F5C2C"/>
    <w:rsid w:val="0090027B"/>
    <w:rsid w:val="00902762"/>
    <w:rsid w:val="00902942"/>
    <w:rsid w:val="0090586E"/>
    <w:rsid w:val="00906569"/>
    <w:rsid w:val="00907572"/>
    <w:rsid w:val="009104C0"/>
    <w:rsid w:val="00911031"/>
    <w:rsid w:val="00912D55"/>
    <w:rsid w:val="00912DAF"/>
    <w:rsid w:val="00913B84"/>
    <w:rsid w:val="0091492A"/>
    <w:rsid w:val="00915918"/>
    <w:rsid w:val="00916539"/>
    <w:rsid w:val="00917A6D"/>
    <w:rsid w:val="00920BF4"/>
    <w:rsid w:val="00922160"/>
    <w:rsid w:val="0092248B"/>
    <w:rsid w:val="00925986"/>
    <w:rsid w:val="00926953"/>
    <w:rsid w:val="0092778B"/>
    <w:rsid w:val="00933A73"/>
    <w:rsid w:val="009353EE"/>
    <w:rsid w:val="0094002A"/>
    <w:rsid w:val="00941F1A"/>
    <w:rsid w:val="00941FDD"/>
    <w:rsid w:val="009423BA"/>
    <w:rsid w:val="00943D1C"/>
    <w:rsid w:val="00945103"/>
    <w:rsid w:val="00947754"/>
    <w:rsid w:val="009502CE"/>
    <w:rsid w:val="009513D4"/>
    <w:rsid w:val="00952E20"/>
    <w:rsid w:val="00955C85"/>
    <w:rsid w:val="00956632"/>
    <w:rsid w:val="009579D4"/>
    <w:rsid w:val="00962633"/>
    <w:rsid w:val="00964843"/>
    <w:rsid w:val="00970912"/>
    <w:rsid w:val="009714CE"/>
    <w:rsid w:val="00972CE8"/>
    <w:rsid w:val="00974549"/>
    <w:rsid w:val="00974590"/>
    <w:rsid w:val="009750F4"/>
    <w:rsid w:val="00977B19"/>
    <w:rsid w:val="009802E3"/>
    <w:rsid w:val="0098031E"/>
    <w:rsid w:val="00980CC6"/>
    <w:rsid w:val="009814F0"/>
    <w:rsid w:val="00981C4E"/>
    <w:rsid w:val="00984444"/>
    <w:rsid w:val="00985176"/>
    <w:rsid w:val="009871F9"/>
    <w:rsid w:val="00992AD4"/>
    <w:rsid w:val="00993223"/>
    <w:rsid w:val="00993B85"/>
    <w:rsid w:val="009942DE"/>
    <w:rsid w:val="0099538D"/>
    <w:rsid w:val="00995D77"/>
    <w:rsid w:val="009974E2"/>
    <w:rsid w:val="009A01FB"/>
    <w:rsid w:val="009A3794"/>
    <w:rsid w:val="009A38FA"/>
    <w:rsid w:val="009A4ABC"/>
    <w:rsid w:val="009A675D"/>
    <w:rsid w:val="009A6AEA"/>
    <w:rsid w:val="009A71D3"/>
    <w:rsid w:val="009A757C"/>
    <w:rsid w:val="009B06E8"/>
    <w:rsid w:val="009B1074"/>
    <w:rsid w:val="009B404F"/>
    <w:rsid w:val="009B751F"/>
    <w:rsid w:val="009C6259"/>
    <w:rsid w:val="009D04EA"/>
    <w:rsid w:val="009D154F"/>
    <w:rsid w:val="009D1965"/>
    <w:rsid w:val="009D3749"/>
    <w:rsid w:val="009D4C49"/>
    <w:rsid w:val="009D5BA0"/>
    <w:rsid w:val="009D6BBF"/>
    <w:rsid w:val="009E349D"/>
    <w:rsid w:val="009E6834"/>
    <w:rsid w:val="009E7B6A"/>
    <w:rsid w:val="009F1E1B"/>
    <w:rsid w:val="009F204E"/>
    <w:rsid w:val="009F35F4"/>
    <w:rsid w:val="009F39F9"/>
    <w:rsid w:val="009F3E3C"/>
    <w:rsid w:val="009F401B"/>
    <w:rsid w:val="009F4ABB"/>
    <w:rsid w:val="009F4C25"/>
    <w:rsid w:val="009F53DB"/>
    <w:rsid w:val="009F689D"/>
    <w:rsid w:val="009F79E6"/>
    <w:rsid w:val="00A01CF7"/>
    <w:rsid w:val="00A057BE"/>
    <w:rsid w:val="00A066CB"/>
    <w:rsid w:val="00A07A30"/>
    <w:rsid w:val="00A07E4E"/>
    <w:rsid w:val="00A11923"/>
    <w:rsid w:val="00A1272E"/>
    <w:rsid w:val="00A14218"/>
    <w:rsid w:val="00A146FF"/>
    <w:rsid w:val="00A15F2C"/>
    <w:rsid w:val="00A16BC1"/>
    <w:rsid w:val="00A17C3E"/>
    <w:rsid w:val="00A2065B"/>
    <w:rsid w:val="00A20E10"/>
    <w:rsid w:val="00A21B81"/>
    <w:rsid w:val="00A22DFE"/>
    <w:rsid w:val="00A2713E"/>
    <w:rsid w:val="00A30F4C"/>
    <w:rsid w:val="00A32431"/>
    <w:rsid w:val="00A332EA"/>
    <w:rsid w:val="00A33DA2"/>
    <w:rsid w:val="00A33E56"/>
    <w:rsid w:val="00A340DC"/>
    <w:rsid w:val="00A347BD"/>
    <w:rsid w:val="00A347EF"/>
    <w:rsid w:val="00A358BF"/>
    <w:rsid w:val="00A35D2A"/>
    <w:rsid w:val="00A440FD"/>
    <w:rsid w:val="00A50C12"/>
    <w:rsid w:val="00A52E6D"/>
    <w:rsid w:val="00A530AC"/>
    <w:rsid w:val="00A54301"/>
    <w:rsid w:val="00A55C84"/>
    <w:rsid w:val="00A562E2"/>
    <w:rsid w:val="00A64160"/>
    <w:rsid w:val="00A65D2F"/>
    <w:rsid w:val="00A66B07"/>
    <w:rsid w:val="00A7027B"/>
    <w:rsid w:val="00A7042B"/>
    <w:rsid w:val="00A7133F"/>
    <w:rsid w:val="00A717F3"/>
    <w:rsid w:val="00A72401"/>
    <w:rsid w:val="00A7378A"/>
    <w:rsid w:val="00A81478"/>
    <w:rsid w:val="00A82272"/>
    <w:rsid w:val="00A82294"/>
    <w:rsid w:val="00A83455"/>
    <w:rsid w:val="00A86864"/>
    <w:rsid w:val="00A8726E"/>
    <w:rsid w:val="00A87AA2"/>
    <w:rsid w:val="00A90681"/>
    <w:rsid w:val="00A9250B"/>
    <w:rsid w:val="00A93AEA"/>
    <w:rsid w:val="00A95859"/>
    <w:rsid w:val="00A95AD9"/>
    <w:rsid w:val="00A963F2"/>
    <w:rsid w:val="00A96E37"/>
    <w:rsid w:val="00A972E2"/>
    <w:rsid w:val="00AA1089"/>
    <w:rsid w:val="00AA76EC"/>
    <w:rsid w:val="00AA795F"/>
    <w:rsid w:val="00AB3C25"/>
    <w:rsid w:val="00AB3F6A"/>
    <w:rsid w:val="00AB55A1"/>
    <w:rsid w:val="00AB577B"/>
    <w:rsid w:val="00AB5E43"/>
    <w:rsid w:val="00AB632B"/>
    <w:rsid w:val="00AB6A11"/>
    <w:rsid w:val="00AB6EB6"/>
    <w:rsid w:val="00AC0D4F"/>
    <w:rsid w:val="00AC223E"/>
    <w:rsid w:val="00AC2D57"/>
    <w:rsid w:val="00AC3CAE"/>
    <w:rsid w:val="00AC6E8E"/>
    <w:rsid w:val="00AC6F5F"/>
    <w:rsid w:val="00AD09F3"/>
    <w:rsid w:val="00AD307D"/>
    <w:rsid w:val="00AD7F2C"/>
    <w:rsid w:val="00AE0E20"/>
    <w:rsid w:val="00AE1DF5"/>
    <w:rsid w:val="00AE2AD7"/>
    <w:rsid w:val="00AE2F1A"/>
    <w:rsid w:val="00AE5EE4"/>
    <w:rsid w:val="00AE6935"/>
    <w:rsid w:val="00AE6BB0"/>
    <w:rsid w:val="00AE79ED"/>
    <w:rsid w:val="00AF25FD"/>
    <w:rsid w:val="00AF33CC"/>
    <w:rsid w:val="00AF4653"/>
    <w:rsid w:val="00AF528E"/>
    <w:rsid w:val="00AF5758"/>
    <w:rsid w:val="00B006EF"/>
    <w:rsid w:val="00B046BE"/>
    <w:rsid w:val="00B04FDD"/>
    <w:rsid w:val="00B0742C"/>
    <w:rsid w:val="00B110D2"/>
    <w:rsid w:val="00B168FA"/>
    <w:rsid w:val="00B17768"/>
    <w:rsid w:val="00B21EA2"/>
    <w:rsid w:val="00B25EFF"/>
    <w:rsid w:val="00B26294"/>
    <w:rsid w:val="00B27848"/>
    <w:rsid w:val="00B27D7D"/>
    <w:rsid w:val="00B303AE"/>
    <w:rsid w:val="00B3050B"/>
    <w:rsid w:val="00B30C2C"/>
    <w:rsid w:val="00B33199"/>
    <w:rsid w:val="00B364F3"/>
    <w:rsid w:val="00B377B8"/>
    <w:rsid w:val="00B419AC"/>
    <w:rsid w:val="00B476E0"/>
    <w:rsid w:val="00B51AA0"/>
    <w:rsid w:val="00B52868"/>
    <w:rsid w:val="00B52C93"/>
    <w:rsid w:val="00B566E6"/>
    <w:rsid w:val="00B571A8"/>
    <w:rsid w:val="00B579C0"/>
    <w:rsid w:val="00B65D47"/>
    <w:rsid w:val="00B66450"/>
    <w:rsid w:val="00B67200"/>
    <w:rsid w:val="00B678A5"/>
    <w:rsid w:val="00B7087B"/>
    <w:rsid w:val="00B70D76"/>
    <w:rsid w:val="00B729BD"/>
    <w:rsid w:val="00B72A4F"/>
    <w:rsid w:val="00B7398D"/>
    <w:rsid w:val="00B73A35"/>
    <w:rsid w:val="00B751D5"/>
    <w:rsid w:val="00B768DE"/>
    <w:rsid w:val="00B77A7E"/>
    <w:rsid w:val="00B83399"/>
    <w:rsid w:val="00B8428F"/>
    <w:rsid w:val="00B8509C"/>
    <w:rsid w:val="00B86EAE"/>
    <w:rsid w:val="00B91187"/>
    <w:rsid w:val="00B93B21"/>
    <w:rsid w:val="00B93B25"/>
    <w:rsid w:val="00B94349"/>
    <w:rsid w:val="00B954E8"/>
    <w:rsid w:val="00B96060"/>
    <w:rsid w:val="00B962D7"/>
    <w:rsid w:val="00B964CE"/>
    <w:rsid w:val="00B967E7"/>
    <w:rsid w:val="00BA3684"/>
    <w:rsid w:val="00BA39C7"/>
    <w:rsid w:val="00BB3687"/>
    <w:rsid w:val="00BB416F"/>
    <w:rsid w:val="00BB4A87"/>
    <w:rsid w:val="00BC0FCA"/>
    <w:rsid w:val="00BC2442"/>
    <w:rsid w:val="00BC3983"/>
    <w:rsid w:val="00BC4C2D"/>
    <w:rsid w:val="00BD0506"/>
    <w:rsid w:val="00BE0B16"/>
    <w:rsid w:val="00BE0C0B"/>
    <w:rsid w:val="00BE16EC"/>
    <w:rsid w:val="00BE1772"/>
    <w:rsid w:val="00BE1BA4"/>
    <w:rsid w:val="00BE2110"/>
    <w:rsid w:val="00BE391C"/>
    <w:rsid w:val="00BE41B8"/>
    <w:rsid w:val="00BE4C39"/>
    <w:rsid w:val="00BE59A2"/>
    <w:rsid w:val="00BE79FB"/>
    <w:rsid w:val="00BE7AED"/>
    <w:rsid w:val="00BF06FA"/>
    <w:rsid w:val="00BF0A5F"/>
    <w:rsid w:val="00BF0C12"/>
    <w:rsid w:val="00BF1CEB"/>
    <w:rsid w:val="00BF55EE"/>
    <w:rsid w:val="00BF5E66"/>
    <w:rsid w:val="00BF6E9A"/>
    <w:rsid w:val="00BF7002"/>
    <w:rsid w:val="00BF7D2E"/>
    <w:rsid w:val="00C03B32"/>
    <w:rsid w:val="00C04038"/>
    <w:rsid w:val="00C04A56"/>
    <w:rsid w:val="00C05B3D"/>
    <w:rsid w:val="00C0630E"/>
    <w:rsid w:val="00C10FF3"/>
    <w:rsid w:val="00C11132"/>
    <w:rsid w:val="00C11B42"/>
    <w:rsid w:val="00C11E62"/>
    <w:rsid w:val="00C15001"/>
    <w:rsid w:val="00C1533B"/>
    <w:rsid w:val="00C165B3"/>
    <w:rsid w:val="00C17476"/>
    <w:rsid w:val="00C207E1"/>
    <w:rsid w:val="00C20DF2"/>
    <w:rsid w:val="00C25A47"/>
    <w:rsid w:val="00C268B6"/>
    <w:rsid w:val="00C26ED6"/>
    <w:rsid w:val="00C27014"/>
    <w:rsid w:val="00C27144"/>
    <w:rsid w:val="00C27B6C"/>
    <w:rsid w:val="00C3047E"/>
    <w:rsid w:val="00C33416"/>
    <w:rsid w:val="00C378AD"/>
    <w:rsid w:val="00C418D5"/>
    <w:rsid w:val="00C41DA6"/>
    <w:rsid w:val="00C41E75"/>
    <w:rsid w:val="00C43F0A"/>
    <w:rsid w:val="00C44612"/>
    <w:rsid w:val="00C4464A"/>
    <w:rsid w:val="00C4663D"/>
    <w:rsid w:val="00C50037"/>
    <w:rsid w:val="00C50234"/>
    <w:rsid w:val="00C5335D"/>
    <w:rsid w:val="00C53C17"/>
    <w:rsid w:val="00C54423"/>
    <w:rsid w:val="00C5518B"/>
    <w:rsid w:val="00C616A8"/>
    <w:rsid w:val="00C62DD8"/>
    <w:rsid w:val="00C637C6"/>
    <w:rsid w:val="00C70452"/>
    <w:rsid w:val="00C72D67"/>
    <w:rsid w:val="00C7404B"/>
    <w:rsid w:val="00C74222"/>
    <w:rsid w:val="00C7773A"/>
    <w:rsid w:val="00C8018A"/>
    <w:rsid w:val="00C80A32"/>
    <w:rsid w:val="00C82811"/>
    <w:rsid w:val="00C843C7"/>
    <w:rsid w:val="00C85150"/>
    <w:rsid w:val="00C86108"/>
    <w:rsid w:val="00C866E1"/>
    <w:rsid w:val="00C87346"/>
    <w:rsid w:val="00C878F9"/>
    <w:rsid w:val="00C92C2A"/>
    <w:rsid w:val="00C943B3"/>
    <w:rsid w:val="00C943F6"/>
    <w:rsid w:val="00C95B93"/>
    <w:rsid w:val="00C962A4"/>
    <w:rsid w:val="00C96548"/>
    <w:rsid w:val="00C97243"/>
    <w:rsid w:val="00CA240A"/>
    <w:rsid w:val="00CA333D"/>
    <w:rsid w:val="00CA42B0"/>
    <w:rsid w:val="00CA5015"/>
    <w:rsid w:val="00CA66EF"/>
    <w:rsid w:val="00CA699A"/>
    <w:rsid w:val="00CA6E3B"/>
    <w:rsid w:val="00CA6E93"/>
    <w:rsid w:val="00CA7F26"/>
    <w:rsid w:val="00CB4E2E"/>
    <w:rsid w:val="00CB6F2B"/>
    <w:rsid w:val="00CC2020"/>
    <w:rsid w:val="00CC2FAD"/>
    <w:rsid w:val="00CC3AE0"/>
    <w:rsid w:val="00CC55E7"/>
    <w:rsid w:val="00CC6080"/>
    <w:rsid w:val="00CC7FEC"/>
    <w:rsid w:val="00CD09BF"/>
    <w:rsid w:val="00CD1345"/>
    <w:rsid w:val="00CD2975"/>
    <w:rsid w:val="00CD7A3F"/>
    <w:rsid w:val="00CE6202"/>
    <w:rsid w:val="00CF1164"/>
    <w:rsid w:val="00CF1831"/>
    <w:rsid w:val="00CF1D27"/>
    <w:rsid w:val="00D02EC3"/>
    <w:rsid w:val="00D035C6"/>
    <w:rsid w:val="00D046B0"/>
    <w:rsid w:val="00D04B5E"/>
    <w:rsid w:val="00D05543"/>
    <w:rsid w:val="00D109A2"/>
    <w:rsid w:val="00D11325"/>
    <w:rsid w:val="00D20304"/>
    <w:rsid w:val="00D20AB3"/>
    <w:rsid w:val="00D25C69"/>
    <w:rsid w:val="00D27385"/>
    <w:rsid w:val="00D30CB9"/>
    <w:rsid w:val="00D3323D"/>
    <w:rsid w:val="00D3458F"/>
    <w:rsid w:val="00D34E1E"/>
    <w:rsid w:val="00D36235"/>
    <w:rsid w:val="00D3643D"/>
    <w:rsid w:val="00D36FDD"/>
    <w:rsid w:val="00D37533"/>
    <w:rsid w:val="00D4063E"/>
    <w:rsid w:val="00D4128F"/>
    <w:rsid w:val="00D41B57"/>
    <w:rsid w:val="00D41B8D"/>
    <w:rsid w:val="00D448A4"/>
    <w:rsid w:val="00D44A80"/>
    <w:rsid w:val="00D4626D"/>
    <w:rsid w:val="00D47AC7"/>
    <w:rsid w:val="00D51DEA"/>
    <w:rsid w:val="00D521CA"/>
    <w:rsid w:val="00D52A3D"/>
    <w:rsid w:val="00D53CE9"/>
    <w:rsid w:val="00D55456"/>
    <w:rsid w:val="00D56D2F"/>
    <w:rsid w:val="00D60896"/>
    <w:rsid w:val="00D6242D"/>
    <w:rsid w:val="00D63185"/>
    <w:rsid w:val="00D63586"/>
    <w:rsid w:val="00D63BD6"/>
    <w:rsid w:val="00D653E4"/>
    <w:rsid w:val="00D67D70"/>
    <w:rsid w:val="00D70EC7"/>
    <w:rsid w:val="00D70FE2"/>
    <w:rsid w:val="00D713F6"/>
    <w:rsid w:val="00D71A2D"/>
    <w:rsid w:val="00D73107"/>
    <w:rsid w:val="00D77EDF"/>
    <w:rsid w:val="00D840BE"/>
    <w:rsid w:val="00D8715F"/>
    <w:rsid w:val="00D87E0F"/>
    <w:rsid w:val="00D92119"/>
    <w:rsid w:val="00D93B51"/>
    <w:rsid w:val="00D95EDA"/>
    <w:rsid w:val="00D963C1"/>
    <w:rsid w:val="00D97FE6"/>
    <w:rsid w:val="00DA1820"/>
    <w:rsid w:val="00DA29F5"/>
    <w:rsid w:val="00DA3AF3"/>
    <w:rsid w:val="00DA4924"/>
    <w:rsid w:val="00DA7B70"/>
    <w:rsid w:val="00DB0718"/>
    <w:rsid w:val="00DB243C"/>
    <w:rsid w:val="00DB3391"/>
    <w:rsid w:val="00DB3752"/>
    <w:rsid w:val="00DB4845"/>
    <w:rsid w:val="00DB533E"/>
    <w:rsid w:val="00DC0C8A"/>
    <w:rsid w:val="00DC2DAD"/>
    <w:rsid w:val="00DC3DBA"/>
    <w:rsid w:val="00DC4FEB"/>
    <w:rsid w:val="00DD0EA9"/>
    <w:rsid w:val="00DD1A7A"/>
    <w:rsid w:val="00DD24F1"/>
    <w:rsid w:val="00DD2928"/>
    <w:rsid w:val="00DD33DD"/>
    <w:rsid w:val="00DD3CD6"/>
    <w:rsid w:val="00DD4ECB"/>
    <w:rsid w:val="00DD542B"/>
    <w:rsid w:val="00DD632D"/>
    <w:rsid w:val="00DD654B"/>
    <w:rsid w:val="00DD664B"/>
    <w:rsid w:val="00DD6CE1"/>
    <w:rsid w:val="00DE14A2"/>
    <w:rsid w:val="00DE152B"/>
    <w:rsid w:val="00DE222E"/>
    <w:rsid w:val="00DE4290"/>
    <w:rsid w:val="00DE692A"/>
    <w:rsid w:val="00DE69E2"/>
    <w:rsid w:val="00DE6C2F"/>
    <w:rsid w:val="00DE71E7"/>
    <w:rsid w:val="00DE7AEF"/>
    <w:rsid w:val="00DE7CAB"/>
    <w:rsid w:val="00DF1D1E"/>
    <w:rsid w:val="00DF27E6"/>
    <w:rsid w:val="00DF2BE0"/>
    <w:rsid w:val="00DF4188"/>
    <w:rsid w:val="00DF6072"/>
    <w:rsid w:val="00DF74EB"/>
    <w:rsid w:val="00E004D0"/>
    <w:rsid w:val="00E01907"/>
    <w:rsid w:val="00E02A70"/>
    <w:rsid w:val="00E03917"/>
    <w:rsid w:val="00E04A48"/>
    <w:rsid w:val="00E07B09"/>
    <w:rsid w:val="00E123DB"/>
    <w:rsid w:val="00E15375"/>
    <w:rsid w:val="00E166BD"/>
    <w:rsid w:val="00E16901"/>
    <w:rsid w:val="00E22A3C"/>
    <w:rsid w:val="00E24236"/>
    <w:rsid w:val="00E24E40"/>
    <w:rsid w:val="00E25210"/>
    <w:rsid w:val="00E25F84"/>
    <w:rsid w:val="00E26651"/>
    <w:rsid w:val="00E26A89"/>
    <w:rsid w:val="00E312C1"/>
    <w:rsid w:val="00E3306E"/>
    <w:rsid w:val="00E33DA9"/>
    <w:rsid w:val="00E34B79"/>
    <w:rsid w:val="00E3569F"/>
    <w:rsid w:val="00E36931"/>
    <w:rsid w:val="00E37D06"/>
    <w:rsid w:val="00E40E64"/>
    <w:rsid w:val="00E432C3"/>
    <w:rsid w:val="00E44990"/>
    <w:rsid w:val="00E46B01"/>
    <w:rsid w:val="00E46EA0"/>
    <w:rsid w:val="00E5604D"/>
    <w:rsid w:val="00E574C7"/>
    <w:rsid w:val="00E63EA2"/>
    <w:rsid w:val="00E676E9"/>
    <w:rsid w:val="00E70810"/>
    <w:rsid w:val="00E70F13"/>
    <w:rsid w:val="00E71051"/>
    <w:rsid w:val="00E73910"/>
    <w:rsid w:val="00E73EF2"/>
    <w:rsid w:val="00E75266"/>
    <w:rsid w:val="00E76301"/>
    <w:rsid w:val="00E802F2"/>
    <w:rsid w:val="00E815E0"/>
    <w:rsid w:val="00E83F37"/>
    <w:rsid w:val="00E91FD7"/>
    <w:rsid w:val="00E93FCA"/>
    <w:rsid w:val="00E946C3"/>
    <w:rsid w:val="00E94AFD"/>
    <w:rsid w:val="00E96916"/>
    <w:rsid w:val="00EA0A2B"/>
    <w:rsid w:val="00EA236D"/>
    <w:rsid w:val="00EA3F79"/>
    <w:rsid w:val="00EA51D1"/>
    <w:rsid w:val="00EA5C2D"/>
    <w:rsid w:val="00EA6280"/>
    <w:rsid w:val="00EA628B"/>
    <w:rsid w:val="00EA6E52"/>
    <w:rsid w:val="00EB365E"/>
    <w:rsid w:val="00EB405F"/>
    <w:rsid w:val="00EB4B70"/>
    <w:rsid w:val="00EB5012"/>
    <w:rsid w:val="00EB61B2"/>
    <w:rsid w:val="00EB6436"/>
    <w:rsid w:val="00EB7DAE"/>
    <w:rsid w:val="00EC0977"/>
    <w:rsid w:val="00EC4B50"/>
    <w:rsid w:val="00EC5E15"/>
    <w:rsid w:val="00ED202D"/>
    <w:rsid w:val="00ED61E9"/>
    <w:rsid w:val="00ED7EC2"/>
    <w:rsid w:val="00EE0200"/>
    <w:rsid w:val="00EE0BFB"/>
    <w:rsid w:val="00EE1890"/>
    <w:rsid w:val="00EE29D8"/>
    <w:rsid w:val="00EE3C04"/>
    <w:rsid w:val="00EE5110"/>
    <w:rsid w:val="00EE5480"/>
    <w:rsid w:val="00EE575B"/>
    <w:rsid w:val="00EE58B3"/>
    <w:rsid w:val="00EE5AF9"/>
    <w:rsid w:val="00EF1CE6"/>
    <w:rsid w:val="00EF207A"/>
    <w:rsid w:val="00EF2989"/>
    <w:rsid w:val="00EF3DB9"/>
    <w:rsid w:val="00EF4164"/>
    <w:rsid w:val="00EF715E"/>
    <w:rsid w:val="00F0046E"/>
    <w:rsid w:val="00F01821"/>
    <w:rsid w:val="00F01AF8"/>
    <w:rsid w:val="00F04995"/>
    <w:rsid w:val="00F11508"/>
    <w:rsid w:val="00F11E0A"/>
    <w:rsid w:val="00F13A61"/>
    <w:rsid w:val="00F14AE9"/>
    <w:rsid w:val="00F15772"/>
    <w:rsid w:val="00F15933"/>
    <w:rsid w:val="00F16337"/>
    <w:rsid w:val="00F17230"/>
    <w:rsid w:val="00F1761A"/>
    <w:rsid w:val="00F214EC"/>
    <w:rsid w:val="00F218FB"/>
    <w:rsid w:val="00F21976"/>
    <w:rsid w:val="00F261BA"/>
    <w:rsid w:val="00F30FEC"/>
    <w:rsid w:val="00F3403F"/>
    <w:rsid w:val="00F34225"/>
    <w:rsid w:val="00F3489C"/>
    <w:rsid w:val="00F349A4"/>
    <w:rsid w:val="00F36572"/>
    <w:rsid w:val="00F365B5"/>
    <w:rsid w:val="00F40512"/>
    <w:rsid w:val="00F4344C"/>
    <w:rsid w:val="00F44D32"/>
    <w:rsid w:val="00F46973"/>
    <w:rsid w:val="00F52741"/>
    <w:rsid w:val="00F53573"/>
    <w:rsid w:val="00F53969"/>
    <w:rsid w:val="00F53E76"/>
    <w:rsid w:val="00F5454E"/>
    <w:rsid w:val="00F55A61"/>
    <w:rsid w:val="00F578E3"/>
    <w:rsid w:val="00F57CBB"/>
    <w:rsid w:val="00F602AA"/>
    <w:rsid w:val="00F6031C"/>
    <w:rsid w:val="00F613FA"/>
    <w:rsid w:val="00F632C5"/>
    <w:rsid w:val="00F63B1A"/>
    <w:rsid w:val="00F63BDF"/>
    <w:rsid w:val="00F65B9E"/>
    <w:rsid w:val="00F6624B"/>
    <w:rsid w:val="00F66266"/>
    <w:rsid w:val="00F6682A"/>
    <w:rsid w:val="00F7148E"/>
    <w:rsid w:val="00F714DF"/>
    <w:rsid w:val="00F72362"/>
    <w:rsid w:val="00F72941"/>
    <w:rsid w:val="00F732C5"/>
    <w:rsid w:val="00F73A2E"/>
    <w:rsid w:val="00F73A6B"/>
    <w:rsid w:val="00F74232"/>
    <w:rsid w:val="00F7444E"/>
    <w:rsid w:val="00F75F8D"/>
    <w:rsid w:val="00F76495"/>
    <w:rsid w:val="00F77276"/>
    <w:rsid w:val="00F807AD"/>
    <w:rsid w:val="00F80C72"/>
    <w:rsid w:val="00F822F3"/>
    <w:rsid w:val="00F838C1"/>
    <w:rsid w:val="00F8488A"/>
    <w:rsid w:val="00F848B4"/>
    <w:rsid w:val="00F86B2F"/>
    <w:rsid w:val="00F87D68"/>
    <w:rsid w:val="00F917E9"/>
    <w:rsid w:val="00F93305"/>
    <w:rsid w:val="00F9579D"/>
    <w:rsid w:val="00FA076E"/>
    <w:rsid w:val="00FA1CE4"/>
    <w:rsid w:val="00FA7091"/>
    <w:rsid w:val="00FA7E30"/>
    <w:rsid w:val="00FB2638"/>
    <w:rsid w:val="00FB5475"/>
    <w:rsid w:val="00FB6F19"/>
    <w:rsid w:val="00FB7D10"/>
    <w:rsid w:val="00FC0A15"/>
    <w:rsid w:val="00FC6460"/>
    <w:rsid w:val="00FD0EC3"/>
    <w:rsid w:val="00FD3409"/>
    <w:rsid w:val="00FD6037"/>
    <w:rsid w:val="00FD6055"/>
    <w:rsid w:val="00FD62AF"/>
    <w:rsid w:val="00FD688C"/>
    <w:rsid w:val="00FD692F"/>
    <w:rsid w:val="00FD745C"/>
    <w:rsid w:val="00FE18A5"/>
    <w:rsid w:val="00FE21F9"/>
    <w:rsid w:val="00FE2D8A"/>
    <w:rsid w:val="00FE38F6"/>
    <w:rsid w:val="00FE4135"/>
    <w:rsid w:val="00FE48D0"/>
    <w:rsid w:val="00FE4B26"/>
    <w:rsid w:val="00FF0C0A"/>
    <w:rsid w:val="00FF11A6"/>
    <w:rsid w:val="00FF16F6"/>
    <w:rsid w:val="00FF1B6D"/>
    <w:rsid w:val="00FF3BF0"/>
    <w:rsid w:val="00FF6A6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Normal Indent" w:uiPriority="99"/>
    <w:lsdException w:name="footnote text" w:uiPriority="99"/>
    <w:lsdException w:name="caption" w:qFormat="1"/>
    <w:lsdException w:name="footnote reference" w:uiPriority="99"/>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2969C4"/>
    <w:rPr>
      <w:sz w:val="24"/>
      <w:szCs w:val="24"/>
    </w:rPr>
  </w:style>
  <w:style w:type="paragraph" w:styleId="Cmsor1">
    <w:name w:val="heading 1"/>
    <w:basedOn w:val="Norml"/>
    <w:next w:val="Norml"/>
    <w:link w:val="Cmsor1Char"/>
    <w:qFormat/>
    <w:rsid w:val="00E26A89"/>
    <w:pPr>
      <w:keepNext/>
      <w:numPr>
        <w:numId w:val="8"/>
      </w:numPr>
      <w:spacing w:before="360" w:after="240"/>
      <w:outlineLvl w:val="0"/>
    </w:pPr>
    <w:rPr>
      <w:rFonts w:cs="Arial"/>
      <w:b/>
      <w:bCs/>
      <w:caps/>
      <w:shadow/>
      <w:color w:val="000080"/>
      <w:kern w:val="32"/>
      <w:szCs w:val="32"/>
    </w:rPr>
  </w:style>
  <w:style w:type="paragraph" w:styleId="Cmsor2">
    <w:name w:val="heading 2"/>
    <w:basedOn w:val="Norml"/>
    <w:next w:val="Norml"/>
    <w:link w:val="Cmsor2Char"/>
    <w:qFormat/>
    <w:rsid w:val="00E26A89"/>
    <w:pPr>
      <w:keepNext/>
      <w:numPr>
        <w:ilvl w:val="1"/>
        <w:numId w:val="8"/>
      </w:numPr>
      <w:tabs>
        <w:tab w:val="left" w:pos="709"/>
      </w:tabs>
      <w:spacing w:before="360" w:after="240"/>
      <w:outlineLvl w:val="1"/>
    </w:pPr>
    <w:rPr>
      <w:b/>
      <w:bCs/>
      <w:iCs/>
      <w:shadow/>
      <w:color w:val="000080"/>
      <w:szCs w:val="28"/>
    </w:rPr>
  </w:style>
  <w:style w:type="paragraph" w:styleId="Cmsor3">
    <w:name w:val="heading 3"/>
    <w:basedOn w:val="Norml"/>
    <w:next w:val="Norml"/>
    <w:link w:val="Cmsor3Char"/>
    <w:qFormat/>
    <w:rsid w:val="00E26A89"/>
    <w:pPr>
      <w:keepNext/>
      <w:numPr>
        <w:ilvl w:val="2"/>
        <w:numId w:val="8"/>
      </w:numPr>
      <w:spacing w:before="240" w:after="240"/>
      <w:outlineLvl w:val="2"/>
    </w:pPr>
    <w:rPr>
      <w:rFonts w:cs="Arial"/>
      <w:b/>
      <w:bCs/>
      <w:shadow/>
      <w:color w:val="000080"/>
      <w:sz w:val="22"/>
      <w:szCs w:val="22"/>
    </w:rPr>
  </w:style>
  <w:style w:type="paragraph" w:styleId="Cmsor4">
    <w:name w:val="heading 4"/>
    <w:basedOn w:val="Norml"/>
    <w:next w:val="Norml"/>
    <w:link w:val="Cmsor4Char"/>
    <w:qFormat/>
    <w:rsid w:val="00E26A89"/>
    <w:pPr>
      <w:keepNext/>
      <w:numPr>
        <w:ilvl w:val="3"/>
        <w:numId w:val="8"/>
      </w:numPr>
      <w:tabs>
        <w:tab w:val="left" w:pos="1134"/>
      </w:tabs>
      <w:spacing w:before="240"/>
      <w:outlineLvl w:val="3"/>
    </w:pPr>
    <w:rPr>
      <w:b/>
      <w:bCs/>
      <w:i/>
      <w:shadow/>
      <w:color w:val="000080"/>
      <w:sz w:val="22"/>
      <w:szCs w:val="20"/>
    </w:rPr>
  </w:style>
  <w:style w:type="paragraph" w:styleId="Cmsor5">
    <w:name w:val="heading 5"/>
    <w:basedOn w:val="Norml"/>
    <w:next w:val="Norml"/>
    <w:link w:val="Cmsor5Char"/>
    <w:qFormat/>
    <w:rsid w:val="00E26A89"/>
    <w:pPr>
      <w:numPr>
        <w:ilvl w:val="4"/>
        <w:numId w:val="8"/>
      </w:numPr>
      <w:spacing w:before="240"/>
      <w:outlineLvl w:val="4"/>
    </w:pPr>
    <w:rPr>
      <w:b/>
      <w:bCs/>
      <w:iCs/>
      <w:color w:val="000080"/>
      <w:szCs w:val="20"/>
    </w:rPr>
  </w:style>
  <w:style w:type="paragraph" w:styleId="Cmsor6">
    <w:name w:val="heading 6"/>
    <w:basedOn w:val="Norml"/>
    <w:next w:val="Norml"/>
    <w:link w:val="Cmsor6Char"/>
    <w:qFormat/>
    <w:rsid w:val="00E26A89"/>
    <w:pPr>
      <w:numPr>
        <w:ilvl w:val="5"/>
        <w:numId w:val="8"/>
      </w:numPr>
      <w:spacing w:before="240"/>
      <w:outlineLvl w:val="5"/>
    </w:pPr>
    <w:rPr>
      <w:b/>
      <w:bCs/>
      <w:color w:val="000080"/>
      <w:szCs w:val="22"/>
    </w:rPr>
  </w:style>
  <w:style w:type="paragraph" w:styleId="Cmsor7">
    <w:name w:val="heading 7"/>
    <w:basedOn w:val="Norml"/>
    <w:next w:val="Norml"/>
    <w:link w:val="Cmsor7Char"/>
    <w:qFormat/>
    <w:rsid w:val="00E26A89"/>
    <w:pPr>
      <w:numPr>
        <w:ilvl w:val="6"/>
        <w:numId w:val="8"/>
      </w:numPr>
      <w:spacing w:before="240"/>
      <w:outlineLvl w:val="6"/>
    </w:pPr>
    <w:rPr>
      <w:color w:val="000080"/>
      <w:u w:val="single"/>
    </w:rPr>
  </w:style>
  <w:style w:type="paragraph" w:styleId="Cmsor8">
    <w:name w:val="heading 8"/>
    <w:basedOn w:val="Norml"/>
    <w:next w:val="Norml"/>
    <w:link w:val="Cmsor8Char"/>
    <w:qFormat/>
    <w:rsid w:val="00E26A89"/>
    <w:pPr>
      <w:keepNext/>
      <w:numPr>
        <w:ilvl w:val="7"/>
        <w:numId w:val="8"/>
      </w:numPr>
      <w:outlineLvl w:val="7"/>
    </w:pPr>
    <w:rPr>
      <w:b/>
      <w:bCs/>
    </w:rPr>
  </w:style>
  <w:style w:type="paragraph" w:styleId="Cmsor9">
    <w:name w:val="heading 9"/>
    <w:basedOn w:val="Norml"/>
    <w:next w:val="Norml"/>
    <w:link w:val="Cmsor9Char"/>
    <w:semiHidden/>
    <w:unhideWhenUsed/>
    <w:qFormat/>
    <w:rsid w:val="002C1A46"/>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KGy">
    <w:name w:val="KGy"/>
    <w:basedOn w:val="Bekezdsalapbettpusa"/>
    <w:rsid w:val="00E26A89"/>
    <w:rPr>
      <w:rFonts w:ascii="Book Antiqua" w:hAnsi="Book Antiqua"/>
      <w:b/>
      <w:sz w:val="22"/>
    </w:rPr>
  </w:style>
  <w:style w:type="paragraph" w:styleId="brajegyzk">
    <w:name w:val="table of figures"/>
    <w:basedOn w:val="Norml"/>
    <w:next w:val="Norml"/>
    <w:semiHidden/>
    <w:rsid w:val="00E26A89"/>
    <w:pPr>
      <w:ind w:left="301" w:right="340" w:hanging="301"/>
    </w:pPr>
    <w:rPr>
      <w:sz w:val="18"/>
      <w:szCs w:val="20"/>
    </w:rPr>
  </w:style>
  <w:style w:type="paragraph" w:customStyle="1" w:styleId="CmsorFCM">
    <w:name w:val="Címsor FŐCÍM"/>
    <w:basedOn w:val="Norml"/>
    <w:next w:val="Norml"/>
    <w:rsid w:val="00E26A89"/>
    <w:pPr>
      <w:spacing w:before="360" w:after="360"/>
      <w:jc w:val="center"/>
    </w:pPr>
    <w:rPr>
      <w:b/>
      <w:caps/>
      <w:shadow/>
      <w:color w:val="000080"/>
      <w:sz w:val="28"/>
      <w:szCs w:val="28"/>
    </w:rPr>
  </w:style>
  <w:style w:type="paragraph" w:styleId="Dokumentumtrkp">
    <w:name w:val="Document Map"/>
    <w:basedOn w:val="Norml"/>
    <w:link w:val="DokumentumtrkpChar"/>
    <w:semiHidden/>
    <w:rsid w:val="00E26A89"/>
    <w:pPr>
      <w:shd w:val="clear" w:color="auto" w:fill="000080"/>
    </w:pPr>
    <w:rPr>
      <w:rFonts w:ascii="Tahoma" w:hAnsi="Tahoma" w:cs="Tahoma"/>
      <w:szCs w:val="20"/>
    </w:rPr>
  </w:style>
  <w:style w:type="paragraph" w:styleId="lfej">
    <w:name w:val="header"/>
    <w:basedOn w:val="Norml"/>
    <w:link w:val="lfejChar"/>
    <w:rsid w:val="00E26A89"/>
    <w:pPr>
      <w:tabs>
        <w:tab w:val="center" w:pos="4536"/>
        <w:tab w:val="right" w:pos="9072"/>
      </w:tabs>
    </w:pPr>
  </w:style>
  <w:style w:type="paragraph" w:styleId="llb">
    <w:name w:val="footer"/>
    <w:basedOn w:val="Norml"/>
    <w:link w:val="llbChar"/>
    <w:rsid w:val="00E26A89"/>
    <w:pPr>
      <w:tabs>
        <w:tab w:val="center" w:pos="4536"/>
        <w:tab w:val="right" w:pos="9072"/>
      </w:tabs>
    </w:pPr>
  </w:style>
  <w:style w:type="paragraph" w:styleId="Felsorols">
    <w:name w:val="List Bullet"/>
    <w:aliases w:val="Bullet indent spaced"/>
    <w:basedOn w:val="Norml"/>
    <w:rsid w:val="00E26A89"/>
    <w:pPr>
      <w:numPr>
        <w:numId w:val="2"/>
      </w:numPr>
    </w:pPr>
  </w:style>
  <w:style w:type="paragraph" w:customStyle="1" w:styleId="Felsorols123">
    <w:name w:val="Felsorolás 1.2.3."/>
    <w:basedOn w:val="Norml"/>
    <w:rsid w:val="00E26A89"/>
    <w:pPr>
      <w:numPr>
        <w:numId w:val="3"/>
      </w:numPr>
    </w:pPr>
  </w:style>
  <w:style w:type="paragraph" w:customStyle="1" w:styleId="Felsorolsabc">
    <w:name w:val="Felsorolás a)b)c)"/>
    <w:basedOn w:val="Norml"/>
    <w:rsid w:val="00E26A89"/>
    <w:pPr>
      <w:numPr>
        <w:numId w:val="4"/>
      </w:numPr>
    </w:pPr>
  </w:style>
  <w:style w:type="character" w:styleId="Hiperhivatkozs">
    <w:name w:val="Hyperlink"/>
    <w:basedOn w:val="Bekezdsalapbettpusa"/>
    <w:uiPriority w:val="99"/>
    <w:rsid w:val="00E26A89"/>
    <w:rPr>
      <w:color w:val="0000FF"/>
      <w:u w:val="single"/>
    </w:rPr>
  </w:style>
  <w:style w:type="paragraph" w:styleId="Kpalrs">
    <w:name w:val="caption"/>
    <w:basedOn w:val="Norml"/>
    <w:next w:val="Norml"/>
    <w:qFormat/>
    <w:rsid w:val="00E26A89"/>
    <w:pPr>
      <w:spacing w:before="240"/>
      <w:jc w:val="center"/>
    </w:pPr>
    <w:rPr>
      <w:b/>
      <w:bCs/>
      <w:sz w:val="18"/>
      <w:szCs w:val="20"/>
    </w:rPr>
  </w:style>
  <w:style w:type="character" w:styleId="Lbjegyzet-hivatkozs">
    <w:name w:val="footnote reference"/>
    <w:basedOn w:val="Bekezdsalapbettpusa"/>
    <w:uiPriority w:val="99"/>
    <w:semiHidden/>
    <w:rsid w:val="00E26A89"/>
    <w:rPr>
      <w:vertAlign w:val="superscript"/>
    </w:rPr>
  </w:style>
  <w:style w:type="paragraph" w:styleId="Lbjegyzetszveg">
    <w:name w:val="footnote text"/>
    <w:aliases w:val="Footnote, Char Char Char Char Char, Char Char Char Char, Char,Char, Char Char Char Char Char Char Char Char, Char Char Char Char Char Char Char Char Char"/>
    <w:basedOn w:val="Norml"/>
    <w:link w:val="LbjegyzetszvegChar"/>
    <w:uiPriority w:val="99"/>
    <w:semiHidden/>
    <w:rsid w:val="00E26A89"/>
    <w:rPr>
      <w:sz w:val="16"/>
      <w:szCs w:val="20"/>
    </w:rPr>
  </w:style>
  <w:style w:type="character" w:styleId="Oldalszm">
    <w:name w:val="page number"/>
    <w:basedOn w:val="Bekezdsalapbettpusa"/>
    <w:rsid w:val="00E26A89"/>
    <w:rPr>
      <w:rFonts w:ascii="Verdana" w:hAnsi="Verdana"/>
      <w:sz w:val="20"/>
    </w:rPr>
  </w:style>
  <w:style w:type="paragraph" w:customStyle="1" w:styleId="Char1CharCharCharCharCharCharCharCharChar1">
    <w:name w:val="Char1 Char Char Char Char Char Char Char Char Char1"/>
    <w:basedOn w:val="Norml"/>
    <w:rsid w:val="00E25210"/>
    <w:pPr>
      <w:spacing w:after="160" w:line="240" w:lineRule="exact"/>
    </w:pPr>
    <w:rPr>
      <w:rFonts w:ascii="Verdana" w:hAnsi="Verdana"/>
      <w:sz w:val="20"/>
      <w:szCs w:val="20"/>
      <w:lang w:val="en-US" w:eastAsia="en-US"/>
    </w:rPr>
  </w:style>
  <w:style w:type="paragraph" w:styleId="TJ1">
    <w:name w:val="toc 1"/>
    <w:basedOn w:val="Norml"/>
    <w:next w:val="Norml"/>
    <w:uiPriority w:val="39"/>
    <w:rsid w:val="00E26A89"/>
    <w:pPr>
      <w:spacing w:before="120" w:after="120"/>
    </w:pPr>
    <w:rPr>
      <w:rFonts w:asciiTheme="minorHAnsi" w:hAnsiTheme="minorHAnsi"/>
      <w:b/>
      <w:bCs/>
      <w:caps/>
      <w:sz w:val="20"/>
      <w:szCs w:val="20"/>
    </w:rPr>
  </w:style>
  <w:style w:type="paragraph" w:styleId="TJ2">
    <w:name w:val="toc 2"/>
    <w:basedOn w:val="Norml"/>
    <w:next w:val="Norml"/>
    <w:uiPriority w:val="39"/>
    <w:rsid w:val="00E26A89"/>
    <w:pPr>
      <w:ind w:left="240"/>
    </w:pPr>
    <w:rPr>
      <w:rFonts w:asciiTheme="minorHAnsi" w:hAnsiTheme="minorHAnsi"/>
      <w:smallCaps/>
      <w:sz w:val="20"/>
      <w:szCs w:val="20"/>
    </w:rPr>
  </w:style>
  <w:style w:type="paragraph" w:styleId="TJ3">
    <w:name w:val="toc 3"/>
    <w:basedOn w:val="Norml"/>
    <w:next w:val="Norml"/>
    <w:uiPriority w:val="39"/>
    <w:rsid w:val="00E26A89"/>
    <w:pPr>
      <w:ind w:left="480"/>
    </w:pPr>
    <w:rPr>
      <w:rFonts w:asciiTheme="minorHAnsi" w:hAnsiTheme="minorHAnsi"/>
      <w:i/>
      <w:iCs/>
      <w:sz w:val="20"/>
      <w:szCs w:val="20"/>
    </w:rPr>
  </w:style>
  <w:style w:type="paragraph" w:styleId="Cm">
    <w:name w:val="Title"/>
    <w:basedOn w:val="Norml"/>
    <w:link w:val="CmChar"/>
    <w:qFormat/>
    <w:rsid w:val="00E26A89"/>
    <w:pPr>
      <w:jc w:val="center"/>
    </w:pPr>
    <w:rPr>
      <w:b/>
      <w:bCs/>
    </w:rPr>
  </w:style>
  <w:style w:type="paragraph" w:styleId="Szvegtrzsbehzssal">
    <w:name w:val="Body Text Indent"/>
    <w:basedOn w:val="Norml"/>
    <w:link w:val="SzvegtrzsbehzssalChar"/>
    <w:rsid w:val="00E26A89"/>
    <w:pPr>
      <w:ind w:left="360"/>
      <w:jc w:val="both"/>
    </w:pPr>
  </w:style>
  <w:style w:type="paragraph" w:styleId="Szvegtrzs">
    <w:name w:val="Body Text"/>
    <w:basedOn w:val="Norml"/>
    <w:link w:val="SzvegtrzsChar"/>
    <w:rsid w:val="00E26A89"/>
    <w:pPr>
      <w:spacing w:after="120"/>
    </w:pPr>
  </w:style>
  <w:style w:type="paragraph" w:customStyle="1" w:styleId="Char1">
    <w:name w:val="Char1"/>
    <w:basedOn w:val="Norml"/>
    <w:rsid w:val="00E26A89"/>
    <w:pPr>
      <w:spacing w:after="160" w:line="240" w:lineRule="exact"/>
    </w:pPr>
    <w:rPr>
      <w:rFonts w:ascii="Verdana" w:hAnsi="Verdana"/>
      <w:sz w:val="20"/>
      <w:szCs w:val="20"/>
      <w:lang w:val="en-US" w:eastAsia="en-US"/>
    </w:rPr>
  </w:style>
  <w:style w:type="paragraph" w:styleId="NormlWeb">
    <w:name w:val="Normal (Web)"/>
    <w:basedOn w:val="Norml"/>
    <w:uiPriority w:val="99"/>
    <w:rsid w:val="00E26A89"/>
    <w:pPr>
      <w:spacing w:before="100" w:after="100"/>
    </w:pPr>
    <w:rPr>
      <w:rFonts w:ascii="Arial" w:hAnsi="Arial"/>
      <w:szCs w:val="20"/>
    </w:rPr>
  </w:style>
  <w:style w:type="paragraph" w:customStyle="1" w:styleId="xl33">
    <w:name w:val="xl33"/>
    <w:basedOn w:val="Norml"/>
    <w:rsid w:val="00E26A89"/>
    <w:pPr>
      <w:spacing w:before="100" w:after="100"/>
      <w:jc w:val="both"/>
      <w:textAlignment w:val="center"/>
    </w:pPr>
    <w:rPr>
      <w:rFonts w:ascii="Arial" w:hAnsi="Arial"/>
      <w:szCs w:val="20"/>
    </w:rPr>
  </w:style>
  <w:style w:type="character" w:styleId="Jegyzethivatkozs">
    <w:name w:val="annotation reference"/>
    <w:basedOn w:val="Bekezdsalapbettpusa"/>
    <w:semiHidden/>
    <w:rsid w:val="00E26A89"/>
    <w:rPr>
      <w:sz w:val="16"/>
      <w:szCs w:val="16"/>
    </w:rPr>
  </w:style>
  <w:style w:type="paragraph" w:styleId="Jegyzetszveg">
    <w:name w:val="annotation text"/>
    <w:basedOn w:val="Norml"/>
    <w:link w:val="JegyzetszvegChar"/>
    <w:semiHidden/>
    <w:rsid w:val="00E26A89"/>
    <w:rPr>
      <w:sz w:val="20"/>
      <w:szCs w:val="20"/>
    </w:rPr>
  </w:style>
  <w:style w:type="paragraph" w:styleId="Megjegyzstrgya">
    <w:name w:val="annotation subject"/>
    <w:basedOn w:val="Jegyzetszveg"/>
    <w:next w:val="Jegyzetszveg"/>
    <w:link w:val="MegjegyzstrgyaChar"/>
    <w:semiHidden/>
    <w:rsid w:val="00E26A89"/>
    <w:rPr>
      <w:b/>
      <w:bCs/>
    </w:rPr>
  </w:style>
  <w:style w:type="paragraph" w:styleId="Buborkszveg">
    <w:name w:val="Balloon Text"/>
    <w:basedOn w:val="Norml"/>
    <w:link w:val="BuborkszvegChar"/>
    <w:semiHidden/>
    <w:rsid w:val="00E26A89"/>
    <w:rPr>
      <w:rFonts w:ascii="Tahoma" w:hAnsi="Tahoma" w:cs="Tahoma"/>
      <w:sz w:val="16"/>
      <w:szCs w:val="16"/>
    </w:rPr>
  </w:style>
  <w:style w:type="table" w:styleId="Egyszertblzat1">
    <w:name w:val="Table Simple 1"/>
    <w:basedOn w:val="Normltblzat"/>
    <w:rsid w:val="00E2521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Rcsostblzat">
    <w:name w:val="Table Grid"/>
    <w:basedOn w:val="Normltblzat"/>
    <w:rsid w:val="00AF2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
    <w:name w:val="Char1 Char Char"/>
    <w:basedOn w:val="Norml"/>
    <w:rsid w:val="002E1EA3"/>
    <w:pPr>
      <w:spacing w:after="160" w:line="240" w:lineRule="exact"/>
    </w:pPr>
    <w:rPr>
      <w:rFonts w:ascii="Verdana" w:hAnsi="Verdana"/>
      <w:sz w:val="20"/>
      <w:szCs w:val="20"/>
      <w:lang w:val="en-US" w:eastAsia="en-US"/>
    </w:rPr>
  </w:style>
  <w:style w:type="paragraph" w:customStyle="1" w:styleId="Char1CharCharCharCharCharCharCharCharChar">
    <w:name w:val="Char1 Char Char Char Char Char Char Char Char Char"/>
    <w:basedOn w:val="Norml"/>
    <w:rsid w:val="00752E6A"/>
    <w:pPr>
      <w:spacing w:after="160" w:line="240" w:lineRule="exact"/>
    </w:pPr>
    <w:rPr>
      <w:rFonts w:ascii="Verdana" w:hAnsi="Verdana"/>
      <w:sz w:val="20"/>
      <w:szCs w:val="20"/>
      <w:lang w:val="en-US" w:eastAsia="en-US"/>
    </w:rPr>
  </w:style>
  <w:style w:type="paragraph" w:customStyle="1" w:styleId="Char1CharCharChar">
    <w:name w:val="Char1 Char Char Char"/>
    <w:basedOn w:val="Norml"/>
    <w:rsid w:val="00AA76EC"/>
    <w:pPr>
      <w:spacing w:after="160" w:line="240" w:lineRule="exact"/>
    </w:pPr>
    <w:rPr>
      <w:rFonts w:ascii="Verdana" w:hAnsi="Verdana"/>
      <w:sz w:val="20"/>
      <w:szCs w:val="20"/>
      <w:lang w:val="en-US" w:eastAsia="en-US"/>
    </w:rPr>
  </w:style>
  <w:style w:type="paragraph" w:customStyle="1" w:styleId="Char1CharCharCharCharCharCharCharCharChar1CharCharChar">
    <w:name w:val="Char1 Char Char Char Char Char Char Char Char Char1 Char Char Char"/>
    <w:basedOn w:val="Norml"/>
    <w:rsid w:val="00342DD3"/>
    <w:pPr>
      <w:spacing w:after="160" w:line="240" w:lineRule="exact"/>
    </w:pPr>
    <w:rPr>
      <w:rFonts w:ascii="Verdana" w:hAnsi="Verdana"/>
      <w:sz w:val="20"/>
      <w:szCs w:val="20"/>
      <w:lang w:val="en-US" w:eastAsia="en-US"/>
    </w:rPr>
  </w:style>
  <w:style w:type="character" w:styleId="Kiemels2">
    <w:name w:val="Strong"/>
    <w:basedOn w:val="Bekezdsalapbettpusa"/>
    <w:qFormat/>
    <w:rsid w:val="00340F57"/>
    <w:rPr>
      <w:b/>
      <w:bCs/>
    </w:rPr>
  </w:style>
  <w:style w:type="character" w:styleId="Kiemels">
    <w:name w:val="Emphasis"/>
    <w:basedOn w:val="Bekezdsalapbettpusa"/>
    <w:uiPriority w:val="20"/>
    <w:qFormat/>
    <w:rsid w:val="00D73107"/>
    <w:rPr>
      <w:i/>
      <w:iCs/>
    </w:rPr>
  </w:style>
  <w:style w:type="paragraph" w:customStyle="1" w:styleId="Char1CharCharCharCharCharChar">
    <w:name w:val="Char1 Char Char Char Char Char Char"/>
    <w:basedOn w:val="Norml"/>
    <w:rsid w:val="005B285F"/>
    <w:pPr>
      <w:spacing w:after="160" w:line="240" w:lineRule="exact"/>
    </w:pPr>
    <w:rPr>
      <w:rFonts w:ascii="Verdana" w:hAnsi="Verdana"/>
      <w:sz w:val="20"/>
      <w:szCs w:val="20"/>
      <w:lang w:val="en-US" w:eastAsia="en-US"/>
    </w:rPr>
  </w:style>
  <w:style w:type="paragraph" w:customStyle="1" w:styleId="Kisbullet">
    <w:name w:val="Kisbullet"/>
    <w:basedOn w:val="Norml"/>
    <w:rsid w:val="002800C4"/>
    <w:pPr>
      <w:numPr>
        <w:numId w:val="1"/>
      </w:numPr>
      <w:tabs>
        <w:tab w:val="left" w:pos="851"/>
      </w:tabs>
      <w:spacing w:before="60" w:after="60" w:line="280" w:lineRule="exact"/>
      <w:ind w:left="567" w:hanging="283"/>
      <w:jc w:val="both"/>
    </w:pPr>
    <w:rPr>
      <w:rFonts w:ascii="Arial" w:hAnsi="Arial"/>
      <w:sz w:val="20"/>
      <w:szCs w:val="20"/>
    </w:rPr>
  </w:style>
  <w:style w:type="paragraph" w:customStyle="1" w:styleId="Stlus1">
    <w:name w:val="Stílus1"/>
    <w:basedOn w:val="Szvegtrzs"/>
    <w:rsid w:val="002800C4"/>
    <w:pPr>
      <w:numPr>
        <w:numId w:val="5"/>
      </w:numPr>
      <w:tabs>
        <w:tab w:val="clear" w:pos="927"/>
        <w:tab w:val="num" w:pos="1080"/>
      </w:tabs>
      <w:ind w:left="357" w:hanging="357"/>
      <w:jc w:val="both"/>
    </w:pPr>
    <w:rPr>
      <w:rFonts w:ascii="Garamond" w:hAnsi="Garamond"/>
      <w:b/>
      <w:sz w:val="20"/>
    </w:rPr>
  </w:style>
  <w:style w:type="paragraph" w:styleId="Listaszerbekezds">
    <w:name w:val="List Paragraph"/>
    <w:basedOn w:val="Norml"/>
    <w:uiPriority w:val="34"/>
    <w:qFormat/>
    <w:rsid w:val="00B86EAE"/>
    <w:pPr>
      <w:ind w:left="720"/>
      <w:contextualSpacing/>
    </w:pPr>
  </w:style>
  <w:style w:type="character" w:customStyle="1" w:styleId="SzvegtrzsbehzssalChar">
    <w:name w:val="Szövegtörzs behúzással Char"/>
    <w:basedOn w:val="Bekezdsalapbettpusa"/>
    <w:link w:val="Szvegtrzsbehzssal"/>
    <w:locked/>
    <w:rsid w:val="0062206A"/>
    <w:rPr>
      <w:sz w:val="24"/>
      <w:szCs w:val="24"/>
      <w:lang w:val="hu-HU" w:eastAsia="hu-HU" w:bidi="ar-SA"/>
    </w:rPr>
  </w:style>
  <w:style w:type="character" w:customStyle="1" w:styleId="llbChar">
    <w:name w:val="Élőláb Char"/>
    <w:basedOn w:val="Bekezdsalapbettpusa"/>
    <w:link w:val="llb"/>
    <w:locked/>
    <w:rsid w:val="00F13A61"/>
    <w:rPr>
      <w:sz w:val="24"/>
      <w:szCs w:val="24"/>
      <w:lang w:val="hu-HU" w:eastAsia="hu-HU" w:bidi="ar-SA"/>
    </w:rPr>
  </w:style>
  <w:style w:type="character" w:customStyle="1" w:styleId="CharChar12">
    <w:name w:val="Char Char12"/>
    <w:basedOn w:val="Bekezdsalapbettpusa"/>
    <w:locked/>
    <w:rsid w:val="000C38CD"/>
    <w:rPr>
      <w:sz w:val="24"/>
      <w:szCs w:val="24"/>
      <w:lang w:val="hu-HU" w:eastAsia="hu-HU" w:bidi="ar-SA"/>
    </w:rPr>
  </w:style>
  <w:style w:type="character" w:customStyle="1" w:styleId="JegyzetszvegChar">
    <w:name w:val="Jegyzetszöveg Char"/>
    <w:basedOn w:val="Bekezdsalapbettpusa"/>
    <w:link w:val="Jegyzetszveg"/>
    <w:semiHidden/>
    <w:locked/>
    <w:rsid w:val="000C38CD"/>
    <w:rPr>
      <w:lang w:val="hu-HU" w:eastAsia="hu-HU" w:bidi="ar-SA"/>
    </w:rPr>
  </w:style>
  <w:style w:type="paragraph" w:customStyle="1" w:styleId="Munkacme">
    <w:name w:val="Munka címe"/>
    <w:basedOn w:val="Norml"/>
    <w:rsid w:val="0099538D"/>
    <w:pPr>
      <w:spacing w:before="240" w:line="480" w:lineRule="auto"/>
      <w:jc w:val="center"/>
    </w:pPr>
    <w:rPr>
      <w:rFonts w:ascii="Arial" w:hAnsi="Arial" w:cs="Arial"/>
      <w:b/>
      <w:caps/>
      <w:sz w:val="32"/>
    </w:rPr>
  </w:style>
  <w:style w:type="paragraph" w:customStyle="1" w:styleId="Felsorols1">
    <w:name w:val="Felsorolás1"/>
    <w:basedOn w:val="Norml"/>
    <w:rsid w:val="002A797E"/>
    <w:pPr>
      <w:numPr>
        <w:numId w:val="6"/>
      </w:numPr>
      <w:tabs>
        <w:tab w:val="left" w:pos="397"/>
      </w:tabs>
      <w:spacing w:line="340" w:lineRule="exact"/>
      <w:jc w:val="both"/>
    </w:pPr>
    <w:rPr>
      <w:rFonts w:ascii="Arial" w:hAnsi="Arial" w:cs="Arial"/>
      <w:sz w:val="22"/>
    </w:rPr>
  </w:style>
  <w:style w:type="paragraph" w:customStyle="1" w:styleId="Felsorols2">
    <w:name w:val="Felsorolás2"/>
    <w:basedOn w:val="Norml"/>
    <w:rsid w:val="002A797E"/>
    <w:pPr>
      <w:numPr>
        <w:ilvl w:val="1"/>
        <w:numId w:val="7"/>
      </w:numPr>
      <w:spacing w:line="340" w:lineRule="exact"/>
      <w:jc w:val="both"/>
    </w:pPr>
    <w:rPr>
      <w:rFonts w:ascii="Arial" w:hAnsi="Arial" w:cs="Arial"/>
      <w:sz w:val="22"/>
    </w:rPr>
  </w:style>
  <w:style w:type="paragraph" w:customStyle="1" w:styleId="tblzat">
    <w:name w:val="táblázat"/>
    <w:basedOn w:val="Norml"/>
    <w:rsid w:val="00760E2F"/>
    <w:pPr>
      <w:spacing w:before="20" w:after="20"/>
      <w:jc w:val="both"/>
    </w:pPr>
    <w:rPr>
      <w:rFonts w:ascii="Arial Narrow" w:hAnsi="Arial Narrow" w:cs="Arial"/>
      <w:bCs/>
      <w:sz w:val="18"/>
    </w:rPr>
  </w:style>
  <w:style w:type="paragraph" w:styleId="Megjegyzsfej">
    <w:name w:val="Note Heading"/>
    <w:basedOn w:val="Norml"/>
    <w:next w:val="Norml"/>
    <w:link w:val="MegjegyzsfejChar"/>
    <w:rsid w:val="001A6E93"/>
    <w:pPr>
      <w:pBdr>
        <w:left w:val="single" w:sz="48" w:space="4" w:color="C0C0C0"/>
      </w:pBdr>
      <w:spacing w:after="120"/>
      <w:ind w:left="198"/>
      <w:jc w:val="both"/>
    </w:pPr>
    <w:rPr>
      <w:i/>
    </w:rPr>
  </w:style>
  <w:style w:type="character" w:styleId="Mrltotthiperhivatkozs">
    <w:name w:val="FollowedHyperlink"/>
    <w:basedOn w:val="Bekezdsalapbettpusa"/>
    <w:rsid w:val="005D0660"/>
    <w:rPr>
      <w:color w:val="800080"/>
      <w:u w:val="single"/>
    </w:rPr>
  </w:style>
  <w:style w:type="character" w:customStyle="1" w:styleId="apple-converted-space">
    <w:name w:val="apple-converted-space"/>
    <w:basedOn w:val="Bekezdsalapbettpusa"/>
    <w:rsid w:val="00405300"/>
  </w:style>
  <w:style w:type="paragraph" w:customStyle="1" w:styleId="normal">
    <w:name w:val="normal"/>
    <w:rsid w:val="00242C3E"/>
    <w:pPr>
      <w:spacing w:line="276" w:lineRule="auto"/>
      <w:jc w:val="both"/>
    </w:pPr>
    <w:rPr>
      <w:rFonts w:ascii="Arial" w:eastAsia="Arial" w:hAnsi="Arial" w:cs="Arial"/>
      <w:color w:val="000000"/>
      <w:szCs w:val="22"/>
    </w:rPr>
  </w:style>
  <w:style w:type="character" w:customStyle="1" w:styleId="Cmsor1Char">
    <w:name w:val="Címsor 1 Char"/>
    <w:basedOn w:val="Bekezdsalapbettpusa"/>
    <w:link w:val="Cmsor1"/>
    <w:rsid w:val="006D26FC"/>
    <w:rPr>
      <w:rFonts w:cs="Arial"/>
      <w:b/>
      <w:bCs/>
      <w:caps/>
      <w:shadow/>
      <w:color w:val="000080"/>
      <w:kern w:val="32"/>
      <w:sz w:val="24"/>
      <w:szCs w:val="32"/>
    </w:rPr>
  </w:style>
  <w:style w:type="character" w:customStyle="1" w:styleId="st">
    <w:name w:val="st"/>
    <w:basedOn w:val="Bekezdsalapbettpusa"/>
    <w:rsid w:val="006D26FC"/>
  </w:style>
  <w:style w:type="character" w:customStyle="1" w:styleId="LbjegyzetszvegChar">
    <w:name w:val="Lábjegyzetszöveg Char"/>
    <w:aliases w:val="Footnote Char, Char Char Char Char Char Char, Char Char Char Char Char1, Char Char,Char Char, Char Char Char Char Char Char Char Char Char1, Char Char Char Char Char Char Char Char Char Char"/>
    <w:basedOn w:val="Bekezdsalapbettpusa"/>
    <w:link w:val="Lbjegyzetszveg"/>
    <w:uiPriority w:val="99"/>
    <w:semiHidden/>
    <w:rsid w:val="006D26FC"/>
    <w:rPr>
      <w:sz w:val="16"/>
    </w:rPr>
  </w:style>
  <w:style w:type="character" w:customStyle="1" w:styleId="Cmsor2Char">
    <w:name w:val="Címsor 2 Char"/>
    <w:basedOn w:val="Bekezdsalapbettpusa"/>
    <w:link w:val="Cmsor2"/>
    <w:rsid w:val="000E4483"/>
    <w:rPr>
      <w:b/>
      <w:bCs/>
      <w:iCs/>
      <w:shadow/>
      <w:color w:val="000080"/>
      <w:sz w:val="24"/>
      <w:szCs w:val="28"/>
    </w:rPr>
  </w:style>
  <w:style w:type="character" w:customStyle="1" w:styleId="Cmsor3Char">
    <w:name w:val="Címsor 3 Char"/>
    <w:basedOn w:val="Bekezdsalapbettpusa"/>
    <w:link w:val="Cmsor3"/>
    <w:rsid w:val="000E4483"/>
    <w:rPr>
      <w:rFonts w:cs="Arial"/>
      <w:b/>
      <w:bCs/>
      <w:shadow/>
      <w:color w:val="000080"/>
      <w:sz w:val="22"/>
      <w:szCs w:val="22"/>
    </w:rPr>
  </w:style>
  <w:style w:type="character" w:customStyle="1" w:styleId="Cmsor4Char">
    <w:name w:val="Címsor 4 Char"/>
    <w:basedOn w:val="Bekezdsalapbettpusa"/>
    <w:link w:val="Cmsor4"/>
    <w:rsid w:val="000E4483"/>
    <w:rPr>
      <w:b/>
      <w:bCs/>
      <w:i/>
      <w:shadow/>
      <w:color w:val="000080"/>
      <w:sz w:val="22"/>
    </w:rPr>
  </w:style>
  <w:style w:type="character" w:customStyle="1" w:styleId="Cmsor5Char">
    <w:name w:val="Címsor 5 Char"/>
    <w:basedOn w:val="Bekezdsalapbettpusa"/>
    <w:link w:val="Cmsor5"/>
    <w:rsid w:val="000E4483"/>
    <w:rPr>
      <w:b/>
      <w:bCs/>
      <w:iCs/>
      <w:color w:val="000080"/>
      <w:sz w:val="24"/>
    </w:rPr>
  </w:style>
  <w:style w:type="character" w:customStyle="1" w:styleId="Cmsor6Char">
    <w:name w:val="Címsor 6 Char"/>
    <w:basedOn w:val="Bekezdsalapbettpusa"/>
    <w:link w:val="Cmsor6"/>
    <w:rsid w:val="000E4483"/>
    <w:rPr>
      <w:b/>
      <w:bCs/>
      <w:color w:val="000080"/>
      <w:sz w:val="24"/>
      <w:szCs w:val="22"/>
    </w:rPr>
  </w:style>
  <w:style w:type="character" w:customStyle="1" w:styleId="Cmsor7Char">
    <w:name w:val="Címsor 7 Char"/>
    <w:basedOn w:val="Bekezdsalapbettpusa"/>
    <w:link w:val="Cmsor7"/>
    <w:rsid w:val="000E4483"/>
    <w:rPr>
      <w:color w:val="000080"/>
      <w:sz w:val="24"/>
      <w:szCs w:val="24"/>
      <w:u w:val="single"/>
    </w:rPr>
  </w:style>
  <w:style w:type="character" w:customStyle="1" w:styleId="Cmsor8Char">
    <w:name w:val="Címsor 8 Char"/>
    <w:basedOn w:val="Bekezdsalapbettpusa"/>
    <w:link w:val="Cmsor8"/>
    <w:rsid w:val="000E4483"/>
    <w:rPr>
      <w:b/>
      <w:bCs/>
      <w:sz w:val="24"/>
      <w:szCs w:val="24"/>
    </w:rPr>
  </w:style>
  <w:style w:type="character" w:customStyle="1" w:styleId="CmChar">
    <w:name w:val="Cím Char"/>
    <w:basedOn w:val="Bekezdsalapbettpusa"/>
    <w:link w:val="Cm"/>
    <w:rsid w:val="000E4483"/>
    <w:rPr>
      <w:b/>
      <w:bCs/>
      <w:sz w:val="24"/>
      <w:szCs w:val="24"/>
    </w:rPr>
  </w:style>
  <w:style w:type="paragraph" w:styleId="Alcm">
    <w:name w:val="Subtitle"/>
    <w:basedOn w:val="Norml"/>
    <w:link w:val="AlcmChar"/>
    <w:uiPriority w:val="11"/>
    <w:qFormat/>
    <w:rsid w:val="000E4483"/>
    <w:pPr>
      <w:spacing w:after="60"/>
      <w:jc w:val="center"/>
      <w:outlineLvl w:val="1"/>
    </w:pPr>
    <w:rPr>
      <w:rFonts w:ascii="Cambria" w:hAnsi="Cambria"/>
    </w:rPr>
  </w:style>
  <w:style w:type="character" w:customStyle="1" w:styleId="AlcmChar">
    <w:name w:val="Alcím Char"/>
    <w:basedOn w:val="Bekezdsalapbettpusa"/>
    <w:link w:val="Alcm"/>
    <w:uiPriority w:val="11"/>
    <w:rsid w:val="000E4483"/>
    <w:rPr>
      <w:rFonts w:ascii="Cambria" w:hAnsi="Cambria"/>
      <w:sz w:val="24"/>
      <w:szCs w:val="24"/>
    </w:rPr>
  </w:style>
  <w:style w:type="paragraph" w:styleId="Nincstrkz">
    <w:name w:val="No Spacing"/>
    <w:link w:val="NincstrkzChar"/>
    <w:uiPriority w:val="1"/>
    <w:qFormat/>
    <w:rsid w:val="000E4483"/>
    <w:rPr>
      <w:rFonts w:ascii="Calibri" w:hAnsi="Calibri"/>
      <w:sz w:val="22"/>
      <w:szCs w:val="22"/>
      <w:lang w:eastAsia="en-US"/>
    </w:rPr>
  </w:style>
  <w:style w:type="character" w:customStyle="1" w:styleId="NincstrkzChar">
    <w:name w:val="Nincs térköz Char"/>
    <w:basedOn w:val="Bekezdsalapbettpusa"/>
    <w:link w:val="Nincstrkz"/>
    <w:uiPriority w:val="1"/>
    <w:rsid w:val="000E4483"/>
    <w:rPr>
      <w:rFonts w:ascii="Calibri" w:hAnsi="Calibri"/>
      <w:sz w:val="22"/>
      <w:szCs w:val="22"/>
      <w:lang w:eastAsia="en-US"/>
    </w:rPr>
  </w:style>
  <w:style w:type="character" w:customStyle="1" w:styleId="DokumentumtrkpChar">
    <w:name w:val="Dokumentumtérkép Char"/>
    <w:basedOn w:val="Bekezdsalapbettpusa"/>
    <w:link w:val="Dokumentumtrkp"/>
    <w:semiHidden/>
    <w:rsid w:val="000E4483"/>
    <w:rPr>
      <w:rFonts w:ascii="Tahoma" w:hAnsi="Tahoma" w:cs="Tahoma"/>
      <w:sz w:val="24"/>
      <w:shd w:val="clear" w:color="auto" w:fill="000080"/>
    </w:rPr>
  </w:style>
  <w:style w:type="character" w:customStyle="1" w:styleId="lfejChar">
    <w:name w:val="Élőfej Char"/>
    <w:basedOn w:val="Bekezdsalapbettpusa"/>
    <w:link w:val="lfej"/>
    <w:rsid w:val="000E4483"/>
    <w:rPr>
      <w:sz w:val="24"/>
      <w:szCs w:val="24"/>
    </w:rPr>
  </w:style>
  <w:style w:type="character" w:customStyle="1" w:styleId="SzvegtrzsChar">
    <w:name w:val="Szövegtörzs Char"/>
    <w:basedOn w:val="Bekezdsalapbettpusa"/>
    <w:link w:val="Szvegtrzs"/>
    <w:rsid w:val="000E4483"/>
    <w:rPr>
      <w:sz w:val="24"/>
      <w:szCs w:val="24"/>
    </w:rPr>
  </w:style>
  <w:style w:type="character" w:customStyle="1" w:styleId="MegjegyzstrgyaChar">
    <w:name w:val="Megjegyzés tárgya Char"/>
    <w:basedOn w:val="JegyzetszvegChar"/>
    <w:link w:val="Megjegyzstrgya"/>
    <w:semiHidden/>
    <w:rsid w:val="000E4483"/>
    <w:rPr>
      <w:b/>
      <w:bCs/>
    </w:rPr>
  </w:style>
  <w:style w:type="character" w:customStyle="1" w:styleId="BuborkszvegChar">
    <w:name w:val="Buborékszöveg Char"/>
    <w:basedOn w:val="Bekezdsalapbettpusa"/>
    <w:link w:val="Buborkszveg"/>
    <w:semiHidden/>
    <w:rsid w:val="000E4483"/>
    <w:rPr>
      <w:rFonts w:ascii="Tahoma" w:hAnsi="Tahoma" w:cs="Tahoma"/>
      <w:sz w:val="16"/>
      <w:szCs w:val="16"/>
    </w:rPr>
  </w:style>
  <w:style w:type="character" w:customStyle="1" w:styleId="MegjegyzsfejChar">
    <w:name w:val="Megjegyzésfej Char"/>
    <w:basedOn w:val="Bekezdsalapbettpusa"/>
    <w:link w:val="Megjegyzsfej"/>
    <w:rsid w:val="000E4483"/>
    <w:rPr>
      <w:i/>
      <w:sz w:val="24"/>
      <w:szCs w:val="24"/>
    </w:rPr>
  </w:style>
  <w:style w:type="paragraph" w:customStyle="1" w:styleId="Default">
    <w:name w:val="Default"/>
    <w:rsid w:val="000E4483"/>
    <w:pPr>
      <w:autoSpaceDE w:val="0"/>
      <w:autoSpaceDN w:val="0"/>
      <w:adjustRightInd w:val="0"/>
    </w:pPr>
    <w:rPr>
      <w:rFonts w:ascii="Arial" w:hAnsi="Arial" w:cs="Arial"/>
      <w:color w:val="000000"/>
      <w:sz w:val="24"/>
      <w:szCs w:val="24"/>
    </w:rPr>
  </w:style>
  <w:style w:type="paragraph" w:styleId="Vltozat">
    <w:name w:val="Revision"/>
    <w:hidden/>
    <w:uiPriority w:val="99"/>
    <w:semiHidden/>
    <w:rsid w:val="000E4483"/>
    <w:rPr>
      <w:sz w:val="24"/>
      <w:szCs w:val="24"/>
    </w:rPr>
  </w:style>
  <w:style w:type="paragraph" w:styleId="Normlbehzs">
    <w:name w:val="Normal Indent"/>
    <w:basedOn w:val="Norml"/>
    <w:uiPriority w:val="99"/>
    <w:unhideWhenUsed/>
    <w:rsid w:val="0007378A"/>
    <w:pPr>
      <w:spacing w:before="240"/>
      <w:ind w:left="720" w:hanging="360"/>
      <w:jc w:val="both"/>
    </w:pPr>
    <w:rPr>
      <w:rFonts w:ascii="H-Times" w:eastAsiaTheme="minorHAnsi" w:hAnsi="H-Times"/>
    </w:rPr>
  </w:style>
  <w:style w:type="paragraph" w:customStyle="1" w:styleId="StlusCmsor1VerdanaNemFlkvrEltte12ptSorkzT">
    <w:name w:val="Stílus Címsor 1 + Verdana Nem Félkövér Előtte:  12 pt Sorköz:  Tö..."/>
    <w:basedOn w:val="Cmsor1"/>
    <w:rsid w:val="000B067A"/>
    <w:pPr>
      <w:numPr>
        <w:numId w:val="0"/>
      </w:numPr>
      <w:spacing w:before="240" w:line="276" w:lineRule="auto"/>
    </w:pPr>
    <w:rPr>
      <w:rFonts w:ascii="Verdana" w:hAnsi="Verdana" w:cs="Times New Roman"/>
      <w:bCs w:val="0"/>
      <w:szCs w:val="20"/>
    </w:rPr>
  </w:style>
  <w:style w:type="paragraph" w:customStyle="1" w:styleId="StlusCmsor1Verdana10ptSorkzTbbszrs115s">
    <w:name w:val="Stílus Címsor 1 + Verdana 10 pt Sorköz:  Többszörös 115 s."/>
    <w:basedOn w:val="Cmsor1"/>
    <w:rsid w:val="004863A1"/>
    <w:pPr>
      <w:spacing w:line="276" w:lineRule="auto"/>
    </w:pPr>
    <w:rPr>
      <w:rFonts w:ascii="Verdana" w:hAnsi="Verdana" w:cs="Times New Roman"/>
      <w:szCs w:val="20"/>
    </w:rPr>
  </w:style>
  <w:style w:type="character" w:customStyle="1" w:styleId="Cmsor9Char">
    <w:name w:val="Címsor 9 Char"/>
    <w:basedOn w:val="Bekezdsalapbettpusa"/>
    <w:link w:val="Cmsor9"/>
    <w:semiHidden/>
    <w:rsid w:val="002C1A46"/>
    <w:rPr>
      <w:rFonts w:asciiTheme="majorHAnsi" w:eastAsiaTheme="majorEastAsia" w:hAnsiTheme="majorHAnsi" w:cstheme="majorBidi"/>
      <w:i/>
      <w:iCs/>
      <w:color w:val="404040" w:themeColor="text1" w:themeTint="BF"/>
    </w:rPr>
  </w:style>
  <w:style w:type="paragraph" w:styleId="Tartalomjegyzkcmsora">
    <w:name w:val="TOC Heading"/>
    <w:basedOn w:val="Cmsor1"/>
    <w:next w:val="Norml"/>
    <w:uiPriority w:val="39"/>
    <w:semiHidden/>
    <w:unhideWhenUsed/>
    <w:qFormat/>
    <w:rsid w:val="00D30CB9"/>
    <w:pPr>
      <w:keepLines/>
      <w:numPr>
        <w:numId w:val="0"/>
      </w:numPr>
      <w:spacing w:before="480" w:after="0" w:line="276" w:lineRule="auto"/>
      <w:outlineLvl w:val="9"/>
    </w:pPr>
    <w:rPr>
      <w:rFonts w:asciiTheme="majorHAnsi" w:eastAsiaTheme="majorEastAsia" w:hAnsiTheme="majorHAnsi" w:cstheme="majorBidi"/>
      <w:caps w:val="0"/>
      <w:shadow w:val="0"/>
      <w:color w:val="365F91" w:themeColor="accent1" w:themeShade="BF"/>
      <w:kern w:val="0"/>
      <w:sz w:val="28"/>
      <w:szCs w:val="28"/>
      <w:lang w:eastAsia="en-US"/>
    </w:rPr>
  </w:style>
  <w:style w:type="paragraph" w:styleId="TJ4">
    <w:name w:val="toc 4"/>
    <w:basedOn w:val="Norml"/>
    <w:next w:val="Norml"/>
    <w:autoRedefine/>
    <w:rsid w:val="00D30CB9"/>
    <w:pPr>
      <w:ind w:left="720"/>
    </w:pPr>
    <w:rPr>
      <w:rFonts w:asciiTheme="minorHAnsi" w:hAnsiTheme="minorHAnsi"/>
      <w:sz w:val="18"/>
      <w:szCs w:val="18"/>
    </w:rPr>
  </w:style>
  <w:style w:type="paragraph" w:styleId="TJ5">
    <w:name w:val="toc 5"/>
    <w:basedOn w:val="Norml"/>
    <w:next w:val="Norml"/>
    <w:autoRedefine/>
    <w:rsid w:val="00D30CB9"/>
    <w:pPr>
      <w:ind w:left="960"/>
    </w:pPr>
    <w:rPr>
      <w:rFonts w:asciiTheme="minorHAnsi" w:hAnsiTheme="minorHAnsi"/>
      <w:sz w:val="18"/>
      <w:szCs w:val="18"/>
    </w:rPr>
  </w:style>
  <w:style w:type="paragraph" w:styleId="TJ6">
    <w:name w:val="toc 6"/>
    <w:basedOn w:val="Norml"/>
    <w:next w:val="Norml"/>
    <w:autoRedefine/>
    <w:rsid w:val="00D30CB9"/>
    <w:pPr>
      <w:ind w:left="1200"/>
    </w:pPr>
    <w:rPr>
      <w:rFonts w:asciiTheme="minorHAnsi" w:hAnsiTheme="minorHAnsi"/>
      <w:sz w:val="18"/>
      <w:szCs w:val="18"/>
    </w:rPr>
  </w:style>
  <w:style w:type="paragraph" w:styleId="TJ7">
    <w:name w:val="toc 7"/>
    <w:basedOn w:val="Norml"/>
    <w:next w:val="Norml"/>
    <w:autoRedefine/>
    <w:rsid w:val="00D30CB9"/>
    <w:pPr>
      <w:ind w:left="1440"/>
    </w:pPr>
    <w:rPr>
      <w:rFonts w:asciiTheme="minorHAnsi" w:hAnsiTheme="minorHAnsi"/>
      <w:sz w:val="18"/>
      <w:szCs w:val="18"/>
    </w:rPr>
  </w:style>
  <w:style w:type="paragraph" w:styleId="TJ8">
    <w:name w:val="toc 8"/>
    <w:basedOn w:val="Norml"/>
    <w:next w:val="Norml"/>
    <w:autoRedefine/>
    <w:rsid w:val="00D30CB9"/>
    <w:pPr>
      <w:ind w:left="1680"/>
    </w:pPr>
    <w:rPr>
      <w:rFonts w:asciiTheme="minorHAnsi" w:hAnsiTheme="minorHAnsi"/>
      <w:sz w:val="18"/>
      <w:szCs w:val="18"/>
    </w:rPr>
  </w:style>
  <w:style w:type="paragraph" w:styleId="TJ9">
    <w:name w:val="toc 9"/>
    <w:basedOn w:val="Norml"/>
    <w:next w:val="Norml"/>
    <w:autoRedefine/>
    <w:rsid w:val="00D30CB9"/>
    <w:pPr>
      <w:ind w:left="192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51202518">
      <w:bodyDiv w:val="1"/>
      <w:marLeft w:val="0"/>
      <w:marRight w:val="0"/>
      <w:marTop w:val="0"/>
      <w:marBottom w:val="0"/>
      <w:divBdr>
        <w:top w:val="none" w:sz="0" w:space="0" w:color="auto"/>
        <w:left w:val="none" w:sz="0" w:space="0" w:color="auto"/>
        <w:bottom w:val="none" w:sz="0" w:space="0" w:color="auto"/>
        <w:right w:val="none" w:sz="0" w:space="0" w:color="auto"/>
      </w:divBdr>
    </w:div>
    <w:div w:id="54671302">
      <w:bodyDiv w:val="1"/>
      <w:marLeft w:val="0"/>
      <w:marRight w:val="0"/>
      <w:marTop w:val="0"/>
      <w:marBottom w:val="0"/>
      <w:divBdr>
        <w:top w:val="none" w:sz="0" w:space="0" w:color="auto"/>
        <w:left w:val="none" w:sz="0" w:space="0" w:color="auto"/>
        <w:bottom w:val="none" w:sz="0" w:space="0" w:color="auto"/>
        <w:right w:val="none" w:sz="0" w:space="0" w:color="auto"/>
      </w:divBdr>
    </w:div>
    <w:div w:id="65804519">
      <w:bodyDiv w:val="1"/>
      <w:marLeft w:val="0"/>
      <w:marRight w:val="0"/>
      <w:marTop w:val="0"/>
      <w:marBottom w:val="0"/>
      <w:divBdr>
        <w:top w:val="none" w:sz="0" w:space="0" w:color="auto"/>
        <w:left w:val="none" w:sz="0" w:space="0" w:color="auto"/>
        <w:bottom w:val="none" w:sz="0" w:space="0" w:color="auto"/>
        <w:right w:val="none" w:sz="0" w:space="0" w:color="auto"/>
      </w:divBdr>
    </w:div>
    <w:div w:id="113523999">
      <w:bodyDiv w:val="1"/>
      <w:marLeft w:val="0"/>
      <w:marRight w:val="0"/>
      <w:marTop w:val="0"/>
      <w:marBottom w:val="0"/>
      <w:divBdr>
        <w:top w:val="none" w:sz="0" w:space="0" w:color="auto"/>
        <w:left w:val="none" w:sz="0" w:space="0" w:color="auto"/>
        <w:bottom w:val="none" w:sz="0" w:space="0" w:color="auto"/>
        <w:right w:val="none" w:sz="0" w:space="0" w:color="auto"/>
      </w:divBdr>
    </w:div>
    <w:div w:id="151678319">
      <w:bodyDiv w:val="1"/>
      <w:marLeft w:val="0"/>
      <w:marRight w:val="0"/>
      <w:marTop w:val="0"/>
      <w:marBottom w:val="0"/>
      <w:divBdr>
        <w:top w:val="none" w:sz="0" w:space="0" w:color="auto"/>
        <w:left w:val="none" w:sz="0" w:space="0" w:color="auto"/>
        <w:bottom w:val="none" w:sz="0" w:space="0" w:color="auto"/>
        <w:right w:val="none" w:sz="0" w:space="0" w:color="auto"/>
      </w:divBdr>
    </w:div>
    <w:div w:id="184711223">
      <w:bodyDiv w:val="1"/>
      <w:marLeft w:val="0"/>
      <w:marRight w:val="0"/>
      <w:marTop w:val="0"/>
      <w:marBottom w:val="0"/>
      <w:divBdr>
        <w:top w:val="none" w:sz="0" w:space="0" w:color="auto"/>
        <w:left w:val="none" w:sz="0" w:space="0" w:color="auto"/>
        <w:bottom w:val="none" w:sz="0" w:space="0" w:color="auto"/>
        <w:right w:val="none" w:sz="0" w:space="0" w:color="auto"/>
      </w:divBdr>
      <w:divsChild>
        <w:div w:id="60256094">
          <w:marLeft w:val="0"/>
          <w:marRight w:val="0"/>
          <w:marTop w:val="0"/>
          <w:marBottom w:val="0"/>
          <w:divBdr>
            <w:top w:val="none" w:sz="0" w:space="0" w:color="auto"/>
            <w:left w:val="none" w:sz="0" w:space="0" w:color="auto"/>
            <w:bottom w:val="none" w:sz="0" w:space="0" w:color="auto"/>
            <w:right w:val="none" w:sz="0" w:space="0" w:color="auto"/>
          </w:divBdr>
        </w:div>
        <w:div w:id="88082409">
          <w:marLeft w:val="0"/>
          <w:marRight w:val="0"/>
          <w:marTop w:val="0"/>
          <w:marBottom w:val="0"/>
          <w:divBdr>
            <w:top w:val="none" w:sz="0" w:space="0" w:color="auto"/>
            <w:left w:val="none" w:sz="0" w:space="0" w:color="auto"/>
            <w:bottom w:val="none" w:sz="0" w:space="0" w:color="auto"/>
            <w:right w:val="none" w:sz="0" w:space="0" w:color="auto"/>
          </w:divBdr>
        </w:div>
        <w:div w:id="161700321">
          <w:marLeft w:val="0"/>
          <w:marRight w:val="0"/>
          <w:marTop w:val="0"/>
          <w:marBottom w:val="0"/>
          <w:divBdr>
            <w:top w:val="none" w:sz="0" w:space="0" w:color="auto"/>
            <w:left w:val="none" w:sz="0" w:space="0" w:color="auto"/>
            <w:bottom w:val="none" w:sz="0" w:space="0" w:color="auto"/>
            <w:right w:val="none" w:sz="0" w:space="0" w:color="auto"/>
          </w:divBdr>
        </w:div>
        <w:div w:id="198126573">
          <w:marLeft w:val="0"/>
          <w:marRight w:val="0"/>
          <w:marTop w:val="0"/>
          <w:marBottom w:val="0"/>
          <w:divBdr>
            <w:top w:val="none" w:sz="0" w:space="0" w:color="auto"/>
            <w:left w:val="none" w:sz="0" w:space="0" w:color="auto"/>
            <w:bottom w:val="none" w:sz="0" w:space="0" w:color="auto"/>
            <w:right w:val="none" w:sz="0" w:space="0" w:color="auto"/>
          </w:divBdr>
        </w:div>
        <w:div w:id="223637889">
          <w:marLeft w:val="0"/>
          <w:marRight w:val="0"/>
          <w:marTop w:val="0"/>
          <w:marBottom w:val="0"/>
          <w:divBdr>
            <w:top w:val="none" w:sz="0" w:space="0" w:color="auto"/>
            <w:left w:val="none" w:sz="0" w:space="0" w:color="auto"/>
            <w:bottom w:val="none" w:sz="0" w:space="0" w:color="auto"/>
            <w:right w:val="none" w:sz="0" w:space="0" w:color="auto"/>
          </w:divBdr>
        </w:div>
        <w:div w:id="249195311">
          <w:marLeft w:val="0"/>
          <w:marRight w:val="0"/>
          <w:marTop w:val="0"/>
          <w:marBottom w:val="0"/>
          <w:divBdr>
            <w:top w:val="none" w:sz="0" w:space="0" w:color="auto"/>
            <w:left w:val="none" w:sz="0" w:space="0" w:color="auto"/>
            <w:bottom w:val="none" w:sz="0" w:space="0" w:color="auto"/>
            <w:right w:val="none" w:sz="0" w:space="0" w:color="auto"/>
          </w:divBdr>
        </w:div>
        <w:div w:id="261914244">
          <w:marLeft w:val="0"/>
          <w:marRight w:val="0"/>
          <w:marTop w:val="0"/>
          <w:marBottom w:val="0"/>
          <w:divBdr>
            <w:top w:val="none" w:sz="0" w:space="0" w:color="auto"/>
            <w:left w:val="none" w:sz="0" w:space="0" w:color="auto"/>
            <w:bottom w:val="none" w:sz="0" w:space="0" w:color="auto"/>
            <w:right w:val="none" w:sz="0" w:space="0" w:color="auto"/>
          </w:divBdr>
        </w:div>
        <w:div w:id="284240940">
          <w:marLeft w:val="0"/>
          <w:marRight w:val="0"/>
          <w:marTop w:val="0"/>
          <w:marBottom w:val="0"/>
          <w:divBdr>
            <w:top w:val="none" w:sz="0" w:space="0" w:color="auto"/>
            <w:left w:val="none" w:sz="0" w:space="0" w:color="auto"/>
            <w:bottom w:val="none" w:sz="0" w:space="0" w:color="auto"/>
            <w:right w:val="none" w:sz="0" w:space="0" w:color="auto"/>
          </w:divBdr>
        </w:div>
        <w:div w:id="397022556">
          <w:marLeft w:val="0"/>
          <w:marRight w:val="0"/>
          <w:marTop w:val="0"/>
          <w:marBottom w:val="0"/>
          <w:divBdr>
            <w:top w:val="none" w:sz="0" w:space="0" w:color="auto"/>
            <w:left w:val="none" w:sz="0" w:space="0" w:color="auto"/>
            <w:bottom w:val="none" w:sz="0" w:space="0" w:color="auto"/>
            <w:right w:val="none" w:sz="0" w:space="0" w:color="auto"/>
          </w:divBdr>
          <w:divsChild>
            <w:div w:id="145320702">
              <w:marLeft w:val="0"/>
              <w:marRight w:val="0"/>
              <w:marTop w:val="0"/>
              <w:marBottom w:val="0"/>
              <w:divBdr>
                <w:top w:val="none" w:sz="0" w:space="0" w:color="auto"/>
                <w:left w:val="none" w:sz="0" w:space="0" w:color="auto"/>
                <w:bottom w:val="none" w:sz="0" w:space="0" w:color="auto"/>
                <w:right w:val="none" w:sz="0" w:space="0" w:color="auto"/>
              </w:divBdr>
            </w:div>
            <w:div w:id="815994288">
              <w:marLeft w:val="0"/>
              <w:marRight w:val="0"/>
              <w:marTop w:val="0"/>
              <w:marBottom w:val="0"/>
              <w:divBdr>
                <w:top w:val="none" w:sz="0" w:space="0" w:color="auto"/>
                <w:left w:val="none" w:sz="0" w:space="0" w:color="auto"/>
                <w:bottom w:val="none" w:sz="0" w:space="0" w:color="auto"/>
                <w:right w:val="none" w:sz="0" w:space="0" w:color="auto"/>
              </w:divBdr>
            </w:div>
            <w:div w:id="1267620823">
              <w:marLeft w:val="0"/>
              <w:marRight w:val="0"/>
              <w:marTop w:val="0"/>
              <w:marBottom w:val="0"/>
              <w:divBdr>
                <w:top w:val="none" w:sz="0" w:space="0" w:color="auto"/>
                <w:left w:val="none" w:sz="0" w:space="0" w:color="auto"/>
                <w:bottom w:val="none" w:sz="0" w:space="0" w:color="auto"/>
                <w:right w:val="none" w:sz="0" w:space="0" w:color="auto"/>
              </w:divBdr>
            </w:div>
            <w:div w:id="1738167546">
              <w:marLeft w:val="0"/>
              <w:marRight w:val="0"/>
              <w:marTop w:val="0"/>
              <w:marBottom w:val="0"/>
              <w:divBdr>
                <w:top w:val="none" w:sz="0" w:space="0" w:color="auto"/>
                <w:left w:val="none" w:sz="0" w:space="0" w:color="auto"/>
                <w:bottom w:val="none" w:sz="0" w:space="0" w:color="auto"/>
                <w:right w:val="none" w:sz="0" w:space="0" w:color="auto"/>
              </w:divBdr>
            </w:div>
            <w:div w:id="1747460606">
              <w:marLeft w:val="0"/>
              <w:marRight w:val="0"/>
              <w:marTop w:val="0"/>
              <w:marBottom w:val="0"/>
              <w:divBdr>
                <w:top w:val="none" w:sz="0" w:space="0" w:color="auto"/>
                <w:left w:val="none" w:sz="0" w:space="0" w:color="auto"/>
                <w:bottom w:val="none" w:sz="0" w:space="0" w:color="auto"/>
                <w:right w:val="none" w:sz="0" w:space="0" w:color="auto"/>
              </w:divBdr>
            </w:div>
          </w:divsChild>
        </w:div>
        <w:div w:id="449205043">
          <w:marLeft w:val="0"/>
          <w:marRight w:val="0"/>
          <w:marTop w:val="0"/>
          <w:marBottom w:val="0"/>
          <w:divBdr>
            <w:top w:val="none" w:sz="0" w:space="0" w:color="auto"/>
            <w:left w:val="none" w:sz="0" w:space="0" w:color="auto"/>
            <w:bottom w:val="none" w:sz="0" w:space="0" w:color="auto"/>
            <w:right w:val="none" w:sz="0" w:space="0" w:color="auto"/>
          </w:divBdr>
        </w:div>
        <w:div w:id="450785482">
          <w:marLeft w:val="0"/>
          <w:marRight w:val="0"/>
          <w:marTop w:val="0"/>
          <w:marBottom w:val="0"/>
          <w:divBdr>
            <w:top w:val="none" w:sz="0" w:space="0" w:color="auto"/>
            <w:left w:val="none" w:sz="0" w:space="0" w:color="auto"/>
            <w:bottom w:val="none" w:sz="0" w:space="0" w:color="auto"/>
            <w:right w:val="none" w:sz="0" w:space="0" w:color="auto"/>
          </w:divBdr>
        </w:div>
        <w:div w:id="492332909">
          <w:marLeft w:val="0"/>
          <w:marRight w:val="0"/>
          <w:marTop w:val="0"/>
          <w:marBottom w:val="0"/>
          <w:divBdr>
            <w:top w:val="none" w:sz="0" w:space="0" w:color="auto"/>
            <w:left w:val="none" w:sz="0" w:space="0" w:color="auto"/>
            <w:bottom w:val="none" w:sz="0" w:space="0" w:color="auto"/>
            <w:right w:val="none" w:sz="0" w:space="0" w:color="auto"/>
          </w:divBdr>
        </w:div>
        <w:div w:id="497884560">
          <w:marLeft w:val="0"/>
          <w:marRight w:val="0"/>
          <w:marTop w:val="0"/>
          <w:marBottom w:val="0"/>
          <w:divBdr>
            <w:top w:val="none" w:sz="0" w:space="0" w:color="auto"/>
            <w:left w:val="none" w:sz="0" w:space="0" w:color="auto"/>
            <w:bottom w:val="none" w:sz="0" w:space="0" w:color="auto"/>
            <w:right w:val="none" w:sz="0" w:space="0" w:color="auto"/>
          </w:divBdr>
        </w:div>
        <w:div w:id="520240816">
          <w:marLeft w:val="0"/>
          <w:marRight w:val="0"/>
          <w:marTop w:val="0"/>
          <w:marBottom w:val="0"/>
          <w:divBdr>
            <w:top w:val="none" w:sz="0" w:space="0" w:color="auto"/>
            <w:left w:val="none" w:sz="0" w:space="0" w:color="auto"/>
            <w:bottom w:val="none" w:sz="0" w:space="0" w:color="auto"/>
            <w:right w:val="none" w:sz="0" w:space="0" w:color="auto"/>
          </w:divBdr>
        </w:div>
        <w:div w:id="690650514">
          <w:marLeft w:val="0"/>
          <w:marRight w:val="0"/>
          <w:marTop w:val="0"/>
          <w:marBottom w:val="0"/>
          <w:divBdr>
            <w:top w:val="none" w:sz="0" w:space="0" w:color="auto"/>
            <w:left w:val="none" w:sz="0" w:space="0" w:color="auto"/>
            <w:bottom w:val="none" w:sz="0" w:space="0" w:color="auto"/>
            <w:right w:val="none" w:sz="0" w:space="0" w:color="auto"/>
          </w:divBdr>
        </w:div>
        <w:div w:id="713846901">
          <w:marLeft w:val="0"/>
          <w:marRight w:val="0"/>
          <w:marTop w:val="0"/>
          <w:marBottom w:val="0"/>
          <w:divBdr>
            <w:top w:val="none" w:sz="0" w:space="0" w:color="auto"/>
            <w:left w:val="none" w:sz="0" w:space="0" w:color="auto"/>
            <w:bottom w:val="none" w:sz="0" w:space="0" w:color="auto"/>
            <w:right w:val="none" w:sz="0" w:space="0" w:color="auto"/>
          </w:divBdr>
        </w:div>
        <w:div w:id="719208480">
          <w:marLeft w:val="0"/>
          <w:marRight w:val="0"/>
          <w:marTop w:val="0"/>
          <w:marBottom w:val="0"/>
          <w:divBdr>
            <w:top w:val="none" w:sz="0" w:space="0" w:color="auto"/>
            <w:left w:val="none" w:sz="0" w:space="0" w:color="auto"/>
            <w:bottom w:val="none" w:sz="0" w:space="0" w:color="auto"/>
            <w:right w:val="none" w:sz="0" w:space="0" w:color="auto"/>
          </w:divBdr>
        </w:div>
        <w:div w:id="724642234">
          <w:marLeft w:val="0"/>
          <w:marRight w:val="0"/>
          <w:marTop w:val="0"/>
          <w:marBottom w:val="0"/>
          <w:divBdr>
            <w:top w:val="none" w:sz="0" w:space="0" w:color="auto"/>
            <w:left w:val="none" w:sz="0" w:space="0" w:color="auto"/>
            <w:bottom w:val="none" w:sz="0" w:space="0" w:color="auto"/>
            <w:right w:val="none" w:sz="0" w:space="0" w:color="auto"/>
          </w:divBdr>
        </w:div>
        <w:div w:id="738284725">
          <w:marLeft w:val="0"/>
          <w:marRight w:val="0"/>
          <w:marTop w:val="0"/>
          <w:marBottom w:val="0"/>
          <w:divBdr>
            <w:top w:val="none" w:sz="0" w:space="0" w:color="auto"/>
            <w:left w:val="none" w:sz="0" w:space="0" w:color="auto"/>
            <w:bottom w:val="none" w:sz="0" w:space="0" w:color="auto"/>
            <w:right w:val="none" w:sz="0" w:space="0" w:color="auto"/>
          </w:divBdr>
        </w:div>
        <w:div w:id="757019179">
          <w:marLeft w:val="0"/>
          <w:marRight w:val="0"/>
          <w:marTop w:val="0"/>
          <w:marBottom w:val="0"/>
          <w:divBdr>
            <w:top w:val="none" w:sz="0" w:space="0" w:color="auto"/>
            <w:left w:val="none" w:sz="0" w:space="0" w:color="auto"/>
            <w:bottom w:val="none" w:sz="0" w:space="0" w:color="auto"/>
            <w:right w:val="none" w:sz="0" w:space="0" w:color="auto"/>
          </w:divBdr>
        </w:div>
        <w:div w:id="770201882">
          <w:marLeft w:val="0"/>
          <w:marRight w:val="0"/>
          <w:marTop w:val="0"/>
          <w:marBottom w:val="0"/>
          <w:divBdr>
            <w:top w:val="none" w:sz="0" w:space="0" w:color="auto"/>
            <w:left w:val="none" w:sz="0" w:space="0" w:color="auto"/>
            <w:bottom w:val="none" w:sz="0" w:space="0" w:color="auto"/>
            <w:right w:val="none" w:sz="0" w:space="0" w:color="auto"/>
          </w:divBdr>
        </w:div>
        <w:div w:id="797336401">
          <w:marLeft w:val="0"/>
          <w:marRight w:val="0"/>
          <w:marTop w:val="0"/>
          <w:marBottom w:val="0"/>
          <w:divBdr>
            <w:top w:val="none" w:sz="0" w:space="0" w:color="auto"/>
            <w:left w:val="none" w:sz="0" w:space="0" w:color="auto"/>
            <w:bottom w:val="none" w:sz="0" w:space="0" w:color="auto"/>
            <w:right w:val="none" w:sz="0" w:space="0" w:color="auto"/>
          </w:divBdr>
        </w:div>
        <w:div w:id="807668019">
          <w:marLeft w:val="0"/>
          <w:marRight w:val="0"/>
          <w:marTop w:val="0"/>
          <w:marBottom w:val="0"/>
          <w:divBdr>
            <w:top w:val="none" w:sz="0" w:space="0" w:color="auto"/>
            <w:left w:val="none" w:sz="0" w:space="0" w:color="auto"/>
            <w:bottom w:val="none" w:sz="0" w:space="0" w:color="auto"/>
            <w:right w:val="none" w:sz="0" w:space="0" w:color="auto"/>
          </w:divBdr>
        </w:div>
        <w:div w:id="876939059">
          <w:marLeft w:val="0"/>
          <w:marRight w:val="0"/>
          <w:marTop w:val="0"/>
          <w:marBottom w:val="0"/>
          <w:divBdr>
            <w:top w:val="none" w:sz="0" w:space="0" w:color="auto"/>
            <w:left w:val="none" w:sz="0" w:space="0" w:color="auto"/>
            <w:bottom w:val="none" w:sz="0" w:space="0" w:color="auto"/>
            <w:right w:val="none" w:sz="0" w:space="0" w:color="auto"/>
          </w:divBdr>
        </w:div>
        <w:div w:id="882865851">
          <w:marLeft w:val="0"/>
          <w:marRight w:val="0"/>
          <w:marTop w:val="0"/>
          <w:marBottom w:val="0"/>
          <w:divBdr>
            <w:top w:val="none" w:sz="0" w:space="0" w:color="auto"/>
            <w:left w:val="none" w:sz="0" w:space="0" w:color="auto"/>
            <w:bottom w:val="none" w:sz="0" w:space="0" w:color="auto"/>
            <w:right w:val="none" w:sz="0" w:space="0" w:color="auto"/>
          </w:divBdr>
        </w:div>
        <w:div w:id="927350077">
          <w:marLeft w:val="0"/>
          <w:marRight w:val="0"/>
          <w:marTop w:val="0"/>
          <w:marBottom w:val="0"/>
          <w:divBdr>
            <w:top w:val="none" w:sz="0" w:space="0" w:color="auto"/>
            <w:left w:val="none" w:sz="0" w:space="0" w:color="auto"/>
            <w:bottom w:val="none" w:sz="0" w:space="0" w:color="auto"/>
            <w:right w:val="none" w:sz="0" w:space="0" w:color="auto"/>
          </w:divBdr>
        </w:div>
        <w:div w:id="1011417600">
          <w:marLeft w:val="0"/>
          <w:marRight w:val="0"/>
          <w:marTop w:val="0"/>
          <w:marBottom w:val="0"/>
          <w:divBdr>
            <w:top w:val="none" w:sz="0" w:space="0" w:color="auto"/>
            <w:left w:val="none" w:sz="0" w:space="0" w:color="auto"/>
            <w:bottom w:val="none" w:sz="0" w:space="0" w:color="auto"/>
            <w:right w:val="none" w:sz="0" w:space="0" w:color="auto"/>
          </w:divBdr>
        </w:div>
        <w:div w:id="1012342142">
          <w:marLeft w:val="0"/>
          <w:marRight w:val="0"/>
          <w:marTop w:val="0"/>
          <w:marBottom w:val="0"/>
          <w:divBdr>
            <w:top w:val="none" w:sz="0" w:space="0" w:color="auto"/>
            <w:left w:val="none" w:sz="0" w:space="0" w:color="auto"/>
            <w:bottom w:val="none" w:sz="0" w:space="0" w:color="auto"/>
            <w:right w:val="none" w:sz="0" w:space="0" w:color="auto"/>
          </w:divBdr>
        </w:div>
        <w:div w:id="1032027848">
          <w:marLeft w:val="0"/>
          <w:marRight w:val="0"/>
          <w:marTop w:val="0"/>
          <w:marBottom w:val="0"/>
          <w:divBdr>
            <w:top w:val="none" w:sz="0" w:space="0" w:color="auto"/>
            <w:left w:val="none" w:sz="0" w:space="0" w:color="auto"/>
            <w:bottom w:val="none" w:sz="0" w:space="0" w:color="auto"/>
            <w:right w:val="none" w:sz="0" w:space="0" w:color="auto"/>
          </w:divBdr>
        </w:div>
        <w:div w:id="1182621620">
          <w:marLeft w:val="0"/>
          <w:marRight w:val="0"/>
          <w:marTop w:val="0"/>
          <w:marBottom w:val="0"/>
          <w:divBdr>
            <w:top w:val="none" w:sz="0" w:space="0" w:color="auto"/>
            <w:left w:val="none" w:sz="0" w:space="0" w:color="auto"/>
            <w:bottom w:val="none" w:sz="0" w:space="0" w:color="auto"/>
            <w:right w:val="none" w:sz="0" w:space="0" w:color="auto"/>
          </w:divBdr>
          <w:divsChild>
            <w:div w:id="86315254">
              <w:marLeft w:val="0"/>
              <w:marRight w:val="0"/>
              <w:marTop w:val="0"/>
              <w:marBottom w:val="0"/>
              <w:divBdr>
                <w:top w:val="none" w:sz="0" w:space="0" w:color="auto"/>
                <w:left w:val="none" w:sz="0" w:space="0" w:color="auto"/>
                <w:bottom w:val="none" w:sz="0" w:space="0" w:color="auto"/>
                <w:right w:val="none" w:sz="0" w:space="0" w:color="auto"/>
              </w:divBdr>
            </w:div>
          </w:divsChild>
        </w:div>
        <w:div w:id="1211041885">
          <w:marLeft w:val="0"/>
          <w:marRight w:val="0"/>
          <w:marTop w:val="0"/>
          <w:marBottom w:val="0"/>
          <w:divBdr>
            <w:top w:val="none" w:sz="0" w:space="0" w:color="auto"/>
            <w:left w:val="none" w:sz="0" w:space="0" w:color="auto"/>
            <w:bottom w:val="none" w:sz="0" w:space="0" w:color="auto"/>
            <w:right w:val="none" w:sz="0" w:space="0" w:color="auto"/>
          </w:divBdr>
        </w:div>
        <w:div w:id="1226992494">
          <w:marLeft w:val="0"/>
          <w:marRight w:val="0"/>
          <w:marTop w:val="0"/>
          <w:marBottom w:val="0"/>
          <w:divBdr>
            <w:top w:val="none" w:sz="0" w:space="0" w:color="auto"/>
            <w:left w:val="none" w:sz="0" w:space="0" w:color="auto"/>
            <w:bottom w:val="none" w:sz="0" w:space="0" w:color="auto"/>
            <w:right w:val="none" w:sz="0" w:space="0" w:color="auto"/>
          </w:divBdr>
        </w:div>
        <w:div w:id="1250046183">
          <w:marLeft w:val="0"/>
          <w:marRight w:val="0"/>
          <w:marTop w:val="0"/>
          <w:marBottom w:val="0"/>
          <w:divBdr>
            <w:top w:val="none" w:sz="0" w:space="0" w:color="auto"/>
            <w:left w:val="none" w:sz="0" w:space="0" w:color="auto"/>
            <w:bottom w:val="none" w:sz="0" w:space="0" w:color="auto"/>
            <w:right w:val="none" w:sz="0" w:space="0" w:color="auto"/>
          </w:divBdr>
        </w:div>
        <w:div w:id="1284537616">
          <w:marLeft w:val="0"/>
          <w:marRight w:val="0"/>
          <w:marTop w:val="0"/>
          <w:marBottom w:val="0"/>
          <w:divBdr>
            <w:top w:val="none" w:sz="0" w:space="0" w:color="auto"/>
            <w:left w:val="none" w:sz="0" w:space="0" w:color="auto"/>
            <w:bottom w:val="none" w:sz="0" w:space="0" w:color="auto"/>
            <w:right w:val="none" w:sz="0" w:space="0" w:color="auto"/>
          </w:divBdr>
        </w:div>
        <w:div w:id="1319964254">
          <w:marLeft w:val="0"/>
          <w:marRight w:val="0"/>
          <w:marTop w:val="0"/>
          <w:marBottom w:val="0"/>
          <w:divBdr>
            <w:top w:val="none" w:sz="0" w:space="0" w:color="auto"/>
            <w:left w:val="none" w:sz="0" w:space="0" w:color="auto"/>
            <w:bottom w:val="none" w:sz="0" w:space="0" w:color="auto"/>
            <w:right w:val="none" w:sz="0" w:space="0" w:color="auto"/>
          </w:divBdr>
        </w:div>
        <w:div w:id="1494178762">
          <w:marLeft w:val="0"/>
          <w:marRight w:val="0"/>
          <w:marTop w:val="0"/>
          <w:marBottom w:val="0"/>
          <w:divBdr>
            <w:top w:val="none" w:sz="0" w:space="0" w:color="auto"/>
            <w:left w:val="none" w:sz="0" w:space="0" w:color="auto"/>
            <w:bottom w:val="none" w:sz="0" w:space="0" w:color="auto"/>
            <w:right w:val="none" w:sz="0" w:space="0" w:color="auto"/>
          </w:divBdr>
        </w:div>
        <w:div w:id="1516337372">
          <w:marLeft w:val="0"/>
          <w:marRight w:val="0"/>
          <w:marTop w:val="0"/>
          <w:marBottom w:val="0"/>
          <w:divBdr>
            <w:top w:val="none" w:sz="0" w:space="0" w:color="auto"/>
            <w:left w:val="none" w:sz="0" w:space="0" w:color="auto"/>
            <w:bottom w:val="none" w:sz="0" w:space="0" w:color="auto"/>
            <w:right w:val="none" w:sz="0" w:space="0" w:color="auto"/>
          </w:divBdr>
        </w:div>
        <w:div w:id="1522934902">
          <w:marLeft w:val="0"/>
          <w:marRight w:val="0"/>
          <w:marTop w:val="0"/>
          <w:marBottom w:val="0"/>
          <w:divBdr>
            <w:top w:val="none" w:sz="0" w:space="0" w:color="auto"/>
            <w:left w:val="none" w:sz="0" w:space="0" w:color="auto"/>
            <w:bottom w:val="none" w:sz="0" w:space="0" w:color="auto"/>
            <w:right w:val="none" w:sz="0" w:space="0" w:color="auto"/>
          </w:divBdr>
        </w:div>
        <w:div w:id="1530485342">
          <w:marLeft w:val="0"/>
          <w:marRight w:val="0"/>
          <w:marTop w:val="0"/>
          <w:marBottom w:val="0"/>
          <w:divBdr>
            <w:top w:val="none" w:sz="0" w:space="0" w:color="auto"/>
            <w:left w:val="none" w:sz="0" w:space="0" w:color="auto"/>
            <w:bottom w:val="none" w:sz="0" w:space="0" w:color="auto"/>
            <w:right w:val="none" w:sz="0" w:space="0" w:color="auto"/>
          </w:divBdr>
        </w:div>
        <w:div w:id="1555195820">
          <w:marLeft w:val="0"/>
          <w:marRight w:val="0"/>
          <w:marTop w:val="0"/>
          <w:marBottom w:val="0"/>
          <w:divBdr>
            <w:top w:val="none" w:sz="0" w:space="0" w:color="auto"/>
            <w:left w:val="none" w:sz="0" w:space="0" w:color="auto"/>
            <w:bottom w:val="none" w:sz="0" w:space="0" w:color="auto"/>
            <w:right w:val="none" w:sz="0" w:space="0" w:color="auto"/>
          </w:divBdr>
        </w:div>
        <w:div w:id="1650133887">
          <w:marLeft w:val="0"/>
          <w:marRight w:val="0"/>
          <w:marTop w:val="0"/>
          <w:marBottom w:val="0"/>
          <w:divBdr>
            <w:top w:val="none" w:sz="0" w:space="0" w:color="auto"/>
            <w:left w:val="none" w:sz="0" w:space="0" w:color="auto"/>
            <w:bottom w:val="none" w:sz="0" w:space="0" w:color="auto"/>
            <w:right w:val="none" w:sz="0" w:space="0" w:color="auto"/>
          </w:divBdr>
        </w:div>
        <w:div w:id="1674532676">
          <w:marLeft w:val="0"/>
          <w:marRight w:val="0"/>
          <w:marTop w:val="0"/>
          <w:marBottom w:val="0"/>
          <w:divBdr>
            <w:top w:val="none" w:sz="0" w:space="0" w:color="auto"/>
            <w:left w:val="none" w:sz="0" w:space="0" w:color="auto"/>
            <w:bottom w:val="none" w:sz="0" w:space="0" w:color="auto"/>
            <w:right w:val="none" w:sz="0" w:space="0" w:color="auto"/>
          </w:divBdr>
        </w:div>
        <w:div w:id="1792821185">
          <w:marLeft w:val="0"/>
          <w:marRight w:val="0"/>
          <w:marTop w:val="0"/>
          <w:marBottom w:val="0"/>
          <w:divBdr>
            <w:top w:val="none" w:sz="0" w:space="0" w:color="auto"/>
            <w:left w:val="none" w:sz="0" w:space="0" w:color="auto"/>
            <w:bottom w:val="none" w:sz="0" w:space="0" w:color="auto"/>
            <w:right w:val="none" w:sz="0" w:space="0" w:color="auto"/>
          </w:divBdr>
        </w:div>
        <w:div w:id="1814642932">
          <w:marLeft w:val="0"/>
          <w:marRight w:val="0"/>
          <w:marTop w:val="0"/>
          <w:marBottom w:val="0"/>
          <w:divBdr>
            <w:top w:val="none" w:sz="0" w:space="0" w:color="auto"/>
            <w:left w:val="none" w:sz="0" w:space="0" w:color="auto"/>
            <w:bottom w:val="none" w:sz="0" w:space="0" w:color="auto"/>
            <w:right w:val="none" w:sz="0" w:space="0" w:color="auto"/>
          </w:divBdr>
        </w:div>
        <w:div w:id="1816558998">
          <w:marLeft w:val="0"/>
          <w:marRight w:val="0"/>
          <w:marTop w:val="0"/>
          <w:marBottom w:val="0"/>
          <w:divBdr>
            <w:top w:val="none" w:sz="0" w:space="0" w:color="auto"/>
            <w:left w:val="none" w:sz="0" w:space="0" w:color="auto"/>
            <w:bottom w:val="none" w:sz="0" w:space="0" w:color="auto"/>
            <w:right w:val="none" w:sz="0" w:space="0" w:color="auto"/>
          </w:divBdr>
        </w:div>
        <w:div w:id="1836994837">
          <w:marLeft w:val="0"/>
          <w:marRight w:val="0"/>
          <w:marTop w:val="0"/>
          <w:marBottom w:val="0"/>
          <w:divBdr>
            <w:top w:val="none" w:sz="0" w:space="0" w:color="auto"/>
            <w:left w:val="none" w:sz="0" w:space="0" w:color="auto"/>
            <w:bottom w:val="none" w:sz="0" w:space="0" w:color="auto"/>
            <w:right w:val="none" w:sz="0" w:space="0" w:color="auto"/>
          </w:divBdr>
          <w:divsChild>
            <w:div w:id="683361551">
              <w:marLeft w:val="0"/>
              <w:marRight w:val="0"/>
              <w:marTop w:val="0"/>
              <w:marBottom w:val="0"/>
              <w:divBdr>
                <w:top w:val="none" w:sz="0" w:space="0" w:color="auto"/>
                <w:left w:val="none" w:sz="0" w:space="0" w:color="auto"/>
                <w:bottom w:val="none" w:sz="0" w:space="0" w:color="auto"/>
                <w:right w:val="none" w:sz="0" w:space="0" w:color="auto"/>
              </w:divBdr>
            </w:div>
          </w:divsChild>
        </w:div>
        <w:div w:id="1842620981">
          <w:marLeft w:val="0"/>
          <w:marRight w:val="0"/>
          <w:marTop w:val="0"/>
          <w:marBottom w:val="0"/>
          <w:divBdr>
            <w:top w:val="none" w:sz="0" w:space="0" w:color="auto"/>
            <w:left w:val="none" w:sz="0" w:space="0" w:color="auto"/>
            <w:bottom w:val="none" w:sz="0" w:space="0" w:color="auto"/>
            <w:right w:val="none" w:sz="0" w:space="0" w:color="auto"/>
          </w:divBdr>
        </w:div>
        <w:div w:id="1882279134">
          <w:marLeft w:val="0"/>
          <w:marRight w:val="0"/>
          <w:marTop w:val="0"/>
          <w:marBottom w:val="0"/>
          <w:divBdr>
            <w:top w:val="none" w:sz="0" w:space="0" w:color="auto"/>
            <w:left w:val="none" w:sz="0" w:space="0" w:color="auto"/>
            <w:bottom w:val="none" w:sz="0" w:space="0" w:color="auto"/>
            <w:right w:val="none" w:sz="0" w:space="0" w:color="auto"/>
          </w:divBdr>
        </w:div>
        <w:div w:id="1901671582">
          <w:marLeft w:val="0"/>
          <w:marRight w:val="0"/>
          <w:marTop w:val="0"/>
          <w:marBottom w:val="0"/>
          <w:divBdr>
            <w:top w:val="none" w:sz="0" w:space="0" w:color="auto"/>
            <w:left w:val="none" w:sz="0" w:space="0" w:color="auto"/>
            <w:bottom w:val="none" w:sz="0" w:space="0" w:color="auto"/>
            <w:right w:val="none" w:sz="0" w:space="0" w:color="auto"/>
          </w:divBdr>
        </w:div>
        <w:div w:id="1946695141">
          <w:marLeft w:val="0"/>
          <w:marRight w:val="0"/>
          <w:marTop w:val="0"/>
          <w:marBottom w:val="0"/>
          <w:divBdr>
            <w:top w:val="none" w:sz="0" w:space="0" w:color="auto"/>
            <w:left w:val="none" w:sz="0" w:space="0" w:color="auto"/>
            <w:bottom w:val="none" w:sz="0" w:space="0" w:color="auto"/>
            <w:right w:val="none" w:sz="0" w:space="0" w:color="auto"/>
          </w:divBdr>
        </w:div>
        <w:div w:id="1953825558">
          <w:marLeft w:val="0"/>
          <w:marRight w:val="0"/>
          <w:marTop w:val="0"/>
          <w:marBottom w:val="0"/>
          <w:divBdr>
            <w:top w:val="none" w:sz="0" w:space="0" w:color="auto"/>
            <w:left w:val="none" w:sz="0" w:space="0" w:color="auto"/>
            <w:bottom w:val="none" w:sz="0" w:space="0" w:color="auto"/>
            <w:right w:val="none" w:sz="0" w:space="0" w:color="auto"/>
          </w:divBdr>
        </w:div>
        <w:div w:id="1960333822">
          <w:marLeft w:val="0"/>
          <w:marRight w:val="0"/>
          <w:marTop w:val="0"/>
          <w:marBottom w:val="0"/>
          <w:divBdr>
            <w:top w:val="none" w:sz="0" w:space="0" w:color="auto"/>
            <w:left w:val="none" w:sz="0" w:space="0" w:color="auto"/>
            <w:bottom w:val="none" w:sz="0" w:space="0" w:color="auto"/>
            <w:right w:val="none" w:sz="0" w:space="0" w:color="auto"/>
          </w:divBdr>
        </w:div>
        <w:div w:id="2001733660">
          <w:marLeft w:val="0"/>
          <w:marRight w:val="0"/>
          <w:marTop w:val="0"/>
          <w:marBottom w:val="0"/>
          <w:divBdr>
            <w:top w:val="none" w:sz="0" w:space="0" w:color="auto"/>
            <w:left w:val="none" w:sz="0" w:space="0" w:color="auto"/>
            <w:bottom w:val="none" w:sz="0" w:space="0" w:color="auto"/>
            <w:right w:val="none" w:sz="0" w:space="0" w:color="auto"/>
          </w:divBdr>
        </w:div>
        <w:div w:id="2032220681">
          <w:marLeft w:val="0"/>
          <w:marRight w:val="0"/>
          <w:marTop w:val="0"/>
          <w:marBottom w:val="0"/>
          <w:divBdr>
            <w:top w:val="none" w:sz="0" w:space="0" w:color="auto"/>
            <w:left w:val="none" w:sz="0" w:space="0" w:color="auto"/>
            <w:bottom w:val="none" w:sz="0" w:space="0" w:color="auto"/>
            <w:right w:val="none" w:sz="0" w:space="0" w:color="auto"/>
          </w:divBdr>
        </w:div>
        <w:div w:id="2145851178">
          <w:marLeft w:val="0"/>
          <w:marRight w:val="0"/>
          <w:marTop w:val="0"/>
          <w:marBottom w:val="0"/>
          <w:divBdr>
            <w:top w:val="none" w:sz="0" w:space="0" w:color="auto"/>
            <w:left w:val="none" w:sz="0" w:space="0" w:color="auto"/>
            <w:bottom w:val="none" w:sz="0" w:space="0" w:color="auto"/>
            <w:right w:val="none" w:sz="0" w:space="0" w:color="auto"/>
          </w:divBdr>
          <w:divsChild>
            <w:div w:id="171535624">
              <w:marLeft w:val="0"/>
              <w:marRight w:val="0"/>
              <w:marTop w:val="0"/>
              <w:marBottom w:val="0"/>
              <w:divBdr>
                <w:top w:val="none" w:sz="0" w:space="0" w:color="auto"/>
                <w:left w:val="none" w:sz="0" w:space="0" w:color="auto"/>
                <w:bottom w:val="none" w:sz="0" w:space="0" w:color="auto"/>
                <w:right w:val="none" w:sz="0" w:space="0" w:color="auto"/>
              </w:divBdr>
            </w:div>
            <w:div w:id="394739239">
              <w:marLeft w:val="0"/>
              <w:marRight w:val="0"/>
              <w:marTop w:val="0"/>
              <w:marBottom w:val="0"/>
              <w:divBdr>
                <w:top w:val="none" w:sz="0" w:space="0" w:color="auto"/>
                <w:left w:val="none" w:sz="0" w:space="0" w:color="auto"/>
                <w:bottom w:val="none" w:sz="0" w:space="0" w:color="auto"/>
                <w:right w:val="none" w:sz="0" w:space="0" w:color="auto"/>
              </w:divBdr>
            </w:div>
            <w:div w:id="855077075">
              <w:marLeft w:val="0"/>
              <w:marRight w:val="0"/>
              <w:marTop w:val="0"/>
              <w:marBottom w:val="0"/>
              <w:divBdr>
                <w:top w:val="none" w:sz="0" w:space="0" w:color="auto"/>
                <w:left w:val="none" w:sz="0" w:space="0" w:color="auto"/>
                <w:bottom w:val="none" w:sz="0" w:space="0" w:color="auto"/>
                <w:right w:val="none" w:sz="0" w:space="0" w:color="auto"/>
              </w:divBdr>
            </w:div>
            <w:div w:id="17502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325">
      <w:bodyDiv w:val="1"/>
      <w:marLeft w:val="0"/>
      <w:marRight w:val="0"/>
      <w:marTop w:val="0"/>
      <w:marBottom w:val="0"/>
      <w:divBdr>
        <w:top w:val="none" w:sz="0" w:space="0" w:color="auto"/>
        <w:left w:val="none" w:sz="0" w:space="0" w:color="auto"/>
        <w:bottom w:val="none" w:sz="0" w:space="0" w:color="auto"/>
        <w:right w:val="none" w:sz="0" w:space="0" w:color="auto"/>
      </w:divBdr>
    </w:div>
    <w:div w:id="303898449">
      <w:bodyDiv w:val="1"/>
      <w:marLeft w:val="0"/>
      <w:marRight w:val="0"/>
      <w:marTop w:val="0"/>
      <w:marBottom w:val="0"/>
      <w:divBdr>
        <w:top w:val="none" w:sz="0" w:space="0" w:color="auto"/>
        <w:left w:val="none" w:sz="0" w:space="0" w:color="auto"/>
        <w:bottom w:val="none" w:sz="0" w:space="0" w:color="auto"/>
        <w:right w:val="none" w:sz="0" w:space="0" w:color="auto"/>
      </w:divBdr>
    </w:div>
    <w:div w:id="313216103">
      <w:bodyDiv w:val="1"/>
      <w:marLeft w:val="0"/>
      <w:marRight w:val="0"/>
      <w:marTop w:val="0"/>
      <w:marBottom w:val="0"/>
      <w:divBdr>
        <w:top w:val="none" w:sz="0" w:space="0" w:color="auto"/>
        <w:left w:val="none" w:sz="0" w:space="0" w:color="auto"/>
        <w:bottom w:val="none" w:sz="0" w:space="0" w:color="auto"/>
        <w:right w:val="none" w:sz="0" w:space="0" w:color="auto"/>
      </w:divBdr>
    </w:div>
    <w:div w:id="335035888">
      <w:bodyDiv w:val="1"/>
      <w:marLeft w:val="0"/>
      <w:marRight w:val="0"/>
      <w:marTop w:val="0"/>
      <w:marBottom w:val="0"/>
      <w:divBdr>
        <w:top w:val="none" w:sz="0" w:space="0" w:color="auto"/>
        <w:left w:val="none" w:sz="0" w:space="0" w:color="auto"/>
        <w:bottom w:val="none" w:sz="0" w:space="0" w:color="auto"/>
        <w:right w:val="none" w:sz="0" w:space="0" w:color="auto"/>
      </w:divBdr>
    </w:div>
    <w:div w:id="354506769">
      <w:bodyDiv w:val="1"/>
      <w:marLeft w:val="0"/>
      <w:marRight w:val="0"/>
      <w:marTop w:val="0"/>
      <w:marBottom w:val="0"/>
      <w:divBdr>
        <w:top w:val="none" w:sz="0" w:space="0" w:color="auto"/>
        <w:left w:val="none" w:sz="0" w:space="0" w:color="auto"/>
        <w:bottom w:val="none" w:sz="0" w:space="0" w:color="auto"/>
        <w:right w:val="none" w:sz="0" w:space="0" w:color="auto"/>
      </w:divBdr>
    </w:div>
    <w:div w:id="376130411">
      <w:bodyDiv w:val="1"/>
      <w:marLeft w:val="0"/>
      <w:marRight w:val="0"/>
      <w:marTop w:val="0"/>
      <w:marBottom w:val="0"/>
      <w:divBdr>
        <w:top w:val="none" w:sz="0" w:space="0" w:color="auto"/>
        <w:left w:val="none" w:sz="0" w:space="0" w:color="auto"/>
        <w:bottom w:val="none" w:sz="0" w:space="0" w:color="auto"/>
        <w:right w:val="none" w:sz="0" w:space="0" w:color="auto"/>
      </w:divBdr>
    </w:div>
    <w:div w:id="402681070">
      <w:bodyDiv w:val="1"/>
      <w:marLeft w:val="0"/>
      <w:marRight w:val="0"/>
      <w:marTop w:val="0"/>
      <w:marBottom w:val="0"/>
      <w:divBdr>
        <w:top w:val="none" w:sz="0" w:space="0" w:color="auto"/>
        <w:left w:val="none" w:sz="0" w:space="0" w:color="auto"/>
        <w:bottom w:val="none" w:sz="0" w:space="0" w:color="auto"/>
        <w:right w:val="none" w:sz="0" w:space="0" w:color="auto"/>
      </w:divBdr>
    </w:div>
    <w:div w:id="428162116">
      <w:bodyDiv w:val="1"/>
      <w:marLeft w:val="0"/>
      <w:marRight w:val="0"/>
      <w:marTop w:val="0"/>
      <w:marBottom w:val="0"/>
      <w:divBdr>
        <w:top w:val="none" w:sz="0" w:space="0" w:color="auto"/>
        <w:left w:val="none" w:sz="0" w:space="0" w:color="auto"/>
        <w:bottom w:val="none" w:sz="0" w:space="0" w:color="auto"/>
        <w:right w:val="none" w:sz="0" w:space="0" w:color="auto"/>
      </w:divBdr>
    </w:div>
    <w:div w:id="438649468">
      <w:bodyDiv w:val="1"/>
      <w:marLeft w:val="0"/>
      <w:marRight w:val="0"/>
      <w:marTop w:val="0"/>
      <w:marBottom w:val="0"/>
      <w:divBdr>
        <w:top w:val="none" w:sz="0" w:space="0" w:color="auto"/>
        <w:left w:val="none" w:sz="0" w:space="0" w:color="auto"/>
        <w:bottom w:val="none" w:sz="0" w:space="0" w:color="auto"/>
        <w:right w:val="none" w:sz="0" w:space="0" w:color="auto"/>
      </w:divBdr>
    </w:div>
    <w:div w:id="448742336">
      <w:bodyDiv w:val="1"/>
      <w:marLeft w:val="0"/>
      <w:marRight w:val="0"/>
      <w:marTop w:val="0"/>
      <w:marBottom w:val="0"/>
      <w:divBdr>
        <w:top w:val="none" w:sz="0" w:space="0" w:color="auto"/>
        <w:left w:val="none" w:sz="0" w:space="0" w:color="auto"/>
        <w:bottom w:val="none" w:sz="0" w:space="0" w:color="auto"/>
        <w:right w:val="none" w:sz="0" w:space="0" w:color="auto"/>
      </w:divBdr>
    </w:div>
    <w:div w:id="501822549">
      <w:bodyDiv w:val="1"/>
      <w:marLeft w:val="0"/>
      <w:marRight w:val="0"/>
      <w:marTop w:val="0"/>
      <w:marBottom w:val="0"/>
      <w:divBdr>
        <w:top w:val="none" w:sz="0" w:space="0" w:color="auto"/>
        <w:left w:val="none" w:sz="0" w:space="0" w:color="auto"/>
        <w:bottom w:val="none" w:sz="0" w:space="0" w:color="auto"/>
        <w:right w:val="none" w:sz="0" w:space="0" w:color="auto"/>
      </w:divBdr>
    </w:div>
    <w:div w:id="560140870">
      <w:bodyDiv w:val="1"/>
      <w:marLeft w:val="0"/>
      <w:marRight w:val="0"/>
      <w:marTop w:val="0"/>
      <w:marBottom w:val="0"/>
      <w:divBdr>
        <w:top w:val="none" w:sz="0" w:space="0" w:color="auto"/>
        <w:left w:val="none" w:sz="0" w:space="0" w:color="auto"/>
        <w:bottom w:val="none" w:sz="0" w:space="0" w:color="auto"/>
        <w:right w:val="none" w:sz="0" w:space="0" w:color="auto"/>
      </w:divBdr>
    </w:div>
    <w:div w:id="577252463">
      <w:bodyDiv w:val="1"/>
      <w:marLeft w:val="0"/>
      <w:marRight w:val="0"/>
      <w:marTop w:val="0"/>
      <w:marBottom w:val="0"/>
      <w:divBdr>
        <w:top w:val="none" w:sz="0" w:space="0" w:color="auto"/>
        <w:left w:val="none" w:sz="0" w:space="0" w:color="auto"/>
        <w:bottom w:val="none" w:sz="0" w:space="0" w:color="auto"/>
        <w:right w:val="none" w:sz="0" w:space="0" w:color="auto"/>
      </w:divBdr>
    </w:div>
    <w:div w:id="581371709">
      <w:bodyDiv w:val="1"/>
      <w:marLeft w:val="0"/>
      <w:marRight w:val="0"/>
      <w:marTop w:val="0"/>
      <w:marBottom w:val="0"/>
      <w:divBdr>
        <w:top w:val="none" w:sz="0" w:space="0" w:color="auto"/>
        <w:left w:val="none" w:sz="0" w:space="0" w:color="auto"/>
        <w:bottom w:val="none" w:sz="0" w:space="0" w:color="auto"/>
        <w:right w:val="none" w:sz="0" w:space="0" w:color="auto"/>
      </w:divBdr>
    </w:div>
    <w:div w:id="581843036">
      <w:bodyDiv w:val="1"/>
      <w:marLeft w:val="0"/>
      <w:marRight w:val="0"/>
      <w:marTop w:val="0"/>
      <w:marBottom w:val="0"/>
      <w:divBdr>
        <w:top w:val="none" w:sz="0" w:space="0" w:color="auto"/>
        <w:left w:val="none" w:sz="0" w:space="0" w:color="auto"/>
        <w:bottom w:val="none" w:sz="0" w:space="0" w:color="auto"/>
        <w:right w:val="none" w:sz="0" w:space="0" w:color="auto"/>
      </w:divBdr>
    </w:div>
    <w:div w:id="657198491">
      <w:bodyDiv w:val="1"/>
      <w:marLeft w:val="0"/>
      <w:marRight w:val="0"/>
      <w:marTop w:val="0"/>
      <w:marBottom w:val="0"/>
      <w:divBdr>
        <w:top w:val="none" w:sz="0" w:space="0" w:color="auto"/>
        <w:left w:val="none" w:sz="0" w:space="0" w:color="auto"/>
        <w:bottom w:val="none" w:sz="0" w:space="0" w:color="auto"/>
        <w:right w:val="none" w:sz="0" w:space="0" w:color="auto"/>
      </w:divBdr>
    </w:div>
    <w:div w:id="720789604">
      <w:bodyDiv w:val="1"/>
      <w:marLeft w:val="0"/>
      <w:marRight w:val="0"/>
      <w:marTop w:val="0"/>
      <w:marBottom w:val="0"/>
      <w:divBdr>
        <w:top w:val="none" w:sz="0" w:space="0" w:color="auto"/>
        <w:left w:val="none" w:sz="0" w:space="0" w:color="auto"/>
        <w:bottom w:val="none" w:sz="0" w:space="0" w:color="auto"/>
        <w:right w:val="none" w:sz="0" w:space="0" w:color="auto"/>
      </w:divBdr>
    </w:div>
    <w:div w:id="753362847">
      <w:bodyDiv w:val="1"/>
      <w:marLeft w:val="0"/>
      <w:marRight w:val="0"/>
      <w:marTop w:val="0"/>
      <w:marBottom w:val="0"/>
      <w:divBdr>
        <w:top w:val="none" w:sz="0" w:space="0" w:color="auto"/>
        <w:left w:val="none" w:sz="0" w:space="0" w:color="auto"/>
        <w:bottom w:val="none" w:sz="0" w:space="0" w:color="auto"/>
        <w:right w:val="none" w:sz="0" w:space="0" w:color="auto"/>
      </w:divBdr>
    </w:div>
    <w:div w:id="763307428">
      <w:bodyDiv w:val="1"/>
      <w:marLeft w:val="0"/>
      <w:marRight w:val="0"/>
      <w:marTop w:val="0"/>
      <w:marBottom w:val="0"/>
      <w:divBdr>
        <w:top w:val="none" w:sz="0" w:space="0" w:color="auto"/>
        <w:left w:val="none" w:sz="0" w:space="0" w:color="auto"/>
        <w:bottom w:val="none" w:sz="0" w:space="0" w:color="auto"/>
        <w:right w:val="none" w:sz="0" w:space="0" w:color="auto"/>
      </w:divBdr>
    </w:div>
    <w:div w:id="769157745">
      <w:bodyDiv w:val="1"/>
      <w:marLeft w:val="0"/>
      <w:marRight w:val="0"/>
      <w:marTop w:val="0"/>
      <w:marBottom w:val="0"/>
      <w:divBdr>
        <w:top w:val="none" w:sz="0" w:space="0" w:color="auto"/>
        <w:left w:val="none" w:sz="0" w:space="0" w:color="auto"/>
        <w:bottom w:val="none" w:sz="0" w:space="0" w:color="auto"/>
        <w:right w:val="none" w:sz="0" w:space="0" w:color="auto"/>
      </w:divBdr>
    </w:div>
    <w:div w:id="774442542">
      <w:bodyDiv w:val="1"/>
      <w:marLeft w:val="0"/>
      <w:marRight w:val="0"/>
      <w:marTop w:val="0"/>
      <w:marBottom w:val="0"/>
      <w:divBdr>
        <w:top w:val="none" w:sz="0" w:space="0" w:color="auto"/>
        <w:left w:val="none" w:sz="0" w:space="0" w:color="auto"/>
        <w:bottom w:val="none" w:sz="0" w:space="0" w:color="auto"/>
        <w:right w:val="none" w:sz="0" w:space="0" w:color="auto"/>
      </w:divBdr>
    </w:div>
    <w:div w:id="795297152">
      <w:bodyDiv w:val="1"/>
      <w:marLeft w:val="0"/>
      <w:marRight w:val="0"/>
      <w:marTop w:val="0"/>
      <w:marBottom w:val="0"/>
      <w:divBdr>
        <w:top w:val="none" w:sz="0" w:space="0" w:color="auto"/>
        <w:left w:val="none" w:sz="0" w:space="0" w:color="auto"/>
        <w:bottom w:val="none" w:sz="0" w:space="0" w:color="auto"/>
        <w:right w:val="none" w:sz="0" w:space="0" w:color="auto"/>
      </w:divBdr>
    </w:div>
    <w:div w:id="804084761">
      <w:bodyDiv w:val="1"/>
      <w:marLeft w:val="0"/>
      <w:marRight w:val="0"/>
      <w:marTop w:val="0"/>
      <w:marBottom w:val="0"/>
      <w:divBdr>
        <w:top w:val="none" w:sz="0" w:space="0" w:color="auto"/>
        <w:left w:val="none" w:sz="0" w:space="0" w:color="auto"/>
        <w:bottom w:val="none" w:sz="0" w:space="0" w:color="auto"/>
        <w:right w:val="none" w:sz="0" w:space="0" w:color="auto"/>
      </w:divBdr>
    </w:div>
    <w:div w:id="825784500">
      <w:bodyDiv w:val="1"/>
      <w:marLeft w:val="0"/>
      <w:marRight w:val="0"/>
      <w:marTop w:val="0"/>
      <w:marBottom w:val="0"/>
      <w:divBdr>
        <w:top w:val="none" w:sz="0" w:space="0" w:color="auto"/>
        <w:left w:val="none" w:sz="0" w:space="0" w:color="auto"/>
        <w:bottom w:val="none" w:sz="0" w:space="0" w:color="auto"/>
        <w:right w:val="none" w:sz="0" w:space="0" w:color="auto"/>
      </w:divBdr>
    </w:div>
    <w:div w:id="840435547">
      <w:bodyDiv w:val="1"/>
      <w:marLeft w:val="0"/>
      <w:marRight w:val="0"/>
      <w:marTop w:val="0"/>
      <w:marBottom w:val="0"/>
      <w:divBdr>
        <w:top w:val="none" w:sz="0" w:space="0" w:color="auto"/>
        <w:left w:val="none" w:sz="0" w:space="0" w:color="auto"/>
        <w:bottom w:val="none" w:sz="0" w:space="0" w:color="auto"/>
        <w:right w:val="none" w:sz="0" w:space="0" w:color="auto"/>
      </w:divBdr>
    </w:div>
    <w:div w:id="868491376">
      <w:bodyDiv w:val="1"/>
      <w:marLeft w:val="0"/>
      <w:marRight w:val="0"/>
      <w:marTop w:val="0"/>
      <w:marBottom w:val="0"/>
      <w:divBdr>
        <w:top w:val="none" w:sz="0" w:space="0" w:color="auto"/>
        <w:left w:val="none" w:sz="0" w:space="0" w:color="auto"/>
        <w:bottom w:val="none" w:sz="0" w:space="0" w:color="auto"/>
        <w:right w:val="none" w:sz="0" w:space="0" w:color="auto"/>
      </w:divBdr>
    </w:div>
    <w:div w:id="906918214">
      <w:bodyDiv w:val="1"/>
      <w:marLeft w:val="0"/>
      <w:marRight w:val="0"/>
      <w:marTop w:val="0"/>
      <w:marBottom w:val="0"/>
      <w:divBdr>
        <w:top w:val="none" w:sz="0" w:space="0" w:color="auto"/>
        <w:left w:val="none" w:sz="0" w:space="0" w:color="auto"/>
        <w:bottom w:val="none" w:sz="0" w:space="0" w:color="auto"/>
        <w:right w:val="none" w:sz="0" w:space="0" w:color="auto"/>
      </w:divBdr>
    </w:div>
    <w:div w:id="909459488">
      <w:bodyDiv w:val="1"/>
      <w:marLeft w:val="0"/>
      <w:marRight w:val="0"/>
      <w:marTop w:val="0"/>
      <w:marBottom w:val="0"/>
      <w:divBdr>
        <w:top w:val="none" w:sz="0" w:space="0" w:color="auto"/>
        <w:left w:val="none" w:sz="0" w:space="0" w:color="auto"/>
        <w:bottom w:val="none" w:sz="0" w:space="0" w:color="auto"/>
        <w:right w:val="none" w:sz="0" w:space="0" w:color="auto"/>
      </w:divBdr>
    </w:div>
    <w:div w:id="919825372">
      <w:bodyDiv w:val="1"/>
      <w:marLeft w:val="0"/>
      <w:marRight w:val="0"/>
      <w:marTop w:val="0"/>
      <w:marBottom w:val="0"/>
      <w:divBdr>
        <w:top w:val="none" w:sz="0" w:space="0" w:color="auto"/>
        <w:left w:val="none" w:sz="0" w:space="0" w:color="auto"/>
        <w:bottom w:val="none" w:sz="0" w:space="0" w:color="auto"/>
        <w:right w:val="none" w:sz="0" w:space="0" w:color="auto"/>
      </w:divBdr>
      <w:divsChild>
        <w:div w:id="42682615">
          <w:marLeft w:val="0"/>
          <w:marRight w:val="0"/>
          <w:marTop w:val="0"/>
          <w:marBottom w:val="0"/>
          <w:divBdr>
            <w:top w:val="none" w:sz="0" w:space="0" w:color="auto"/>
            <w:left w:val="none" w:sz="0" w:space="0" w:color="auto"/>
            <w:bottom w:val="none" w:sz="0" w:space="0" w:color="auto"/>
            <w:right w:val="none" w:sz="0" w:space="0" w:color="auto"/>
          </w:divBdr>
          <w:divsChild>
            <w:div w:id="1560626107">
              <w:marLeft w:val="0"/>
              <w:marRight w:val="0"/>
              <w:marTop w:val="0"/>
              <w:marBottom w:val="0"/>
              <w:divBdr>
                <w:top w:val="none" w:sz="0" w:space="0" w:color="auto"/>
                <w:left w:val="none" w:sz="0" w:space="0" w:color="auto"/>
                <w:bottom w:val="none" w:sz="0" w:space="0" w:color="auto"/>
                <w:right w:val="none" w:sz="0" w:space="0" w:color="auto"/>
              </w:divBdr>
              <w:divsChild>
                <w:div w:id="667827443">
                  <w:marLeft w:val="0"/>
                  <w:marRight w:val="0"/>
                  <w:marTop w:val="0"/>
                  <w:marBottom w:val="0"/>
                  <w:divBdr>
                    <w:top w:val="none" w:sz="0" w:space="0" w:color="auto"/>
                    <w:left w:val="none" w:sz="0" w:space="0" w:color="auto"/>
                    <w:bottom w:val="none" w:sz="0" w:space="0" w:color="auto"/>
                    <w:right w:val="none" w:sz="0" w:space="0" w:color="auto"/>
                  </w:divBdr>
                  <w:divsChild>
                    <w:div w:id="1500078344">
                      <w:marLeft w:val="0"/>
                      <w:marRight w:val="0"/>
                      <w:marTop w:val="0"/>
                      <w:marBottom w:val="0"/>
                      <w:divBdr>
                        <w:top w:val="none" w:sz="0" w:space="0" w:color="auto"/>
                        <w:left w:val="none" w:sz="0" w:space="0" w:color="auto"/>
                        <w:bottom w:val="none" w:sz="0" w:space="0" w:color="auto"/>
                        <w:right w:val="none" w:sz="0" w:space="0" w:color="auto"/>
                      </w:divBdr>
                      <w:divsChild>
                        <w:div w:id="1330987031">
                          <w:marLeft w:val="0"/>
                          <w:marRight w:val="0"/>
                          <w:marTop w:val="0"/>
                          <w:marBottom w:val="0"/>
                          <w:divBdr>
                            <w:top w:val="none" w:sz="0" w:space="0" w:color="auto"/>
                            <w:left w:val="none" w:sz="0" w:space="0" w:color="auto"/>
                            <w:bottom w:val="none" w:sz="0" w:space="0" w:color="auto"/>
                            <w:right w:val="none" w:sz="0" w:space="0" w:color="auto"/>
                          </w:divBdr>
                          <w:divsChild>
                            <w:div w:id="17717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230482">
      <w:bodyDiv w:val="1"/>
      <w:marLeft w:val="0"/>
      <w:marRight w:val="0"/>
      <w:marTop w:val="0"/>
      <w:marBottom w:val="0"/>
      <w:divBdr>
        <w:top w:val="none" w:sz="0" w:space="0" w:color="auto"/>
        <w:left w:val="none" w:sz="0" w:space="0" w:color="auto"/>
        <w:bottom w:val="none" w:sz="0" w:space="0" w:color="auto"/>
        <w:right w:val="none" w:sz="0" w:space="0" w:color="auto"/>
      </w:divBdr>
    </w:div>
    <w:div w:id="930890727">
      <w:bodyDiv w:val="1"/>
      <w:marLeft w:val="0"/>
      <w:marRight w:val="0"/>
      <w:marTop w:val="0"/>
      <w:marBottom w:val="0"/>
      <w:divBdr>
        <w:top w:val="none" w:sz="0" w:space="0" w:color="auto"/>
        <w:left w:val="none" w:sz="0" w:space="0" w:color="auto"/>
        <w:bottom w:val="none" w:sz="0" w:space="0" w:color="auto"/>
        <w:right w:val="none" w:sz="0" w:space="0" w:color="auto"/>
      </w:divBdr>
    </w:div>
    <w:div w:id="934049792">
      <w:bodyDiv w:val="1"/>
      <w:marLeft w:val="0"/>
      <w:marRight w:val="0"/>
      <w:marTop w:val="0"/>
      <w:marBottom w:val="0"/>
      <w:divBdr>
        <w:top w:val="none" w:sz="0" w:space="0" w:color="auto"/>
        <w:left w:val="none" w:sz="0" w:space="0" w:color="auto"/>
        <w:bottom w:val="none" w:sz="0" w:space="0" w:color="auto"/>
        <w:right w:val="none" w:sz="0" w:space="0" w:color="auto"/>
      </w:divBdr>
    </w:div>
    <w:div w:id="989481863">
      <w:bodyDiv w:val="1"/>
      <w:marLeft w:val="0"/>
      <w:marRight w:val="0"/>
      <w:marTop w:val="0"/>
      <w:marBottom w:val="0"/>
      <w:divBdr>
        <w:top w:val="none" w:sz="0" w:space="0" w:color="auto"/>
        <w:left w:val="none" w:sz="0" w:space="0" w:color="auto"/>
        <w:bottom w:val="none" w:sz="0" w:space="0" w:color="auto"/>
        <w:right w:val="none" w:sz="0" w:space="0" w:color="auto"/>
      </w:divBdr>
    </w:div>
    <w:div w:id="1021202604">
      <w:bodyDiv w:val="1"/>
      <w:marLeft w:val="0"/>
      <w:marRight w:val="0"/>
      <w:marTop w:val="0"/>
      <w:marBottom w:val="0"/>
      <w:divBdr>
        <w:top w:val="none" w:sz="0" w:space="0" w:color="auto"/>
        <w:left w:val="none" w:sz="0" w:space="0" w:color="auto"/>
        <w:bottom w:val="none" w:sz="0" w:space="0" w:color="auto"/>
        <w:right w:val="none" w:sz="0" w:space="0" w:color="auto"/>
      </w:divBdr>
    </w:div>
    <w:div w:id="1063065852">
      <w:bodyDiv w:val="1"/>
      <w:marLeft w:val="0"/>
      <w:marRight w:val="0"/>
      <w:marTop w:val="0"/>
      <w:marBottom w:val="0"/>
      <w:divBdr>
        <w:top w:val="none" w:sz="0" w:space="0" w:color="auto"/>
        <w:left w:val="none" w:sz="0" w:space="0" w:color="auto"/>
        <w:bottom w:val="none" w:sz="0" w:space="0" w:color="auto"/>
        <w:right w:val="none" w:sz="0" w:space="0" w:color="auto"/>
      </w:divBdr>
    </w:div>
    <w:div w:id="1068771412">
      <w:bodyDiv w:val="1"/>
      <w:marLeft w:val="0"/>
      <w:marRight w:val="0"/>
      <w:marTop w:val="0"/>
      <w:marBottom w:val="0"/>
      <w:divBdr>
        <w:top w:val="none" w:sz="0" w:space="0" w:color="auto"/>
        <w:left w:val="none" w:sz="0" w:space="0" w:color="auto"/>
        <w:bottom w:val="none" w:sz="0" w:space="0" w:color="auto"/>
        <w:right w:val="none" w:sz="0" w:space="0" w:color="auto"/>
      </w:divBdr>
    </w:div>
    <w:div w:id="1140073591">
      <w:bodyDiv w:val="1"/>
      <w:marLeft w:val="0"/>
      <w:marRight w:val="0"/>
      <w:marTop w:val="0"/>
      <w:marBottom w:val="0"/>
      <w:divBdr>
        <w:top w:val="none" w:sz="0" w:space="0" w:color="auto"/>
        <w:left w:val="none" w:sz="0" w:space="0" w:color="auto"/>
        <w:bottom w:val="none" w:sz="0" w:space="0" w:color="auto"/>
        <w:right w:val="none" w:sz="0" w:space="0" w:color="auto"/>
      </w:divBdr>
    </w:div>
    <w:div w:id="1150830824">
      <w:bodyDiv w:val="1"/>
      <w:marLeft w:val="0"/>
      <w:marRight w:val="0"/>
      <w:marTop w:val="0"/>
      <w:marBottom w:val="0"/>
      <w:divBdr>
        <w:top w:val="none" w:sz="0" w:space="0" w:color="auto"/>
        <w:left w:val="none" w:sz="0" w:space="0" w:color="auto"/>
        <w:bottom w:val="none" w:sz="0" w:space="0" w:color="auto"/>
        <w:right w:val="none" w:sz="0" w:space="0" w:color="auto"/>
      </w:divBdr>
    </w:div>
    <w:div w:id="1166559236">
      <w:bodyDiv w:val="1"/>
      <w:marLeft w:val="0"/>
      <w:marRight w:val="0"/>
      <w:marTop w:val="0"/>
      <w:marBottom w:val="0"/>
      <w:divBdr>
        <w:top w:val="none" w:sz="0" w:space="0" w:color="auto"/>
        <w:left w:val="none" w:sz="0" w:space="0" w:color="auto"/>
        <w:bottom w:val="none" w:sz="0" w:space="0" w:color="auto"/>
        <w:right w:val="none" w:sz="0" w:space="0" w:color="auto"/>
      </w:divBdr>
    </w:div>
    <w:div w:id="1185677895">
      <w:bodyDiv w:val="1"/>
      <w:marLeft w:val="0"/>
      <w:marRight w:val="0"/>
      <w:marTop w:val="0"/>
      <w:marBottom w:val="0"/>
      <w:divBdr>
        <w:top w:val="none" w:sz="0" w:space="0" w:color="auto"/>
        <w:left w:val="none" w:sz="0" w:space="0" w:color="auto"/>
        <w:bottom w:val="none" w:sz="0" w:space="0" w:color="auto"/>
        <w:right w:val="none" w:sz="0" w:space="0" w:color="auto"/>
      </w:divBdr>
      <w:divsChild>
        <w:div w:id="43603699">
          <w:marLeft w:val="0"/>
          <w:marRight w:val="0"/>
          <w:marTop w:val="0"/>
          <w:marBottom w:val="0"/>
          <w:divBdr>
            <w:top w:val="none" w:sz="0" w:space="0" w:color="auto"/>
            <w:left w:val="none" w:sz="0" w:space="0" w:color="auto"/>
            <w:bottom w:val="none" w:sz="0" w:space="0" w:color="auto"/>
            <w:right w:val="none" w:sz="0" w:space="0" w:color="auto"/>
          </w:divBdr>
        </w:div>
        <w:div w:id="255479543">
          <w:marLeft w:val="0"/>
          <w:marRight w:val="0"/>
          <w:marTop w:val="0"/>
          <w:marBottom w:val="0"/>
          <w:divBdr>
            <w:top w:val="none" w:sz="0" w:space="0" w:color="auto"/>
            <w:left w:val="none" w:sz="0" w:space="0" w:color="auto"/>
            <w:bottom w:val="none" w:sz="0" w:space="0" w:color="auto"/>
            <w:right w:val="none" w:sz="0" w:space="0" w:color="auto"/>
          </w:divBdr>
        </w:div>
        <w:div w:id="314920769">
          <w:marLeft w:val="0"/>
          <w:marRight w:val="0"/>
          <w:marTop w:val="0"/>
          <w:marBottom w:val="0"/>
          <w:divBdr>
            <w:top w:val="none" w:sz="0" w:space="0" w:color="auto"/>
            <w:left w:val="none" w:sz="0" w:space="0" w:color="auto"/>
            <w:bottom w:val="none" w:sz="0" w:space="0" w:color="auto"/>
            <w:right w:val="none" w:sz="0" w:space="0" w:color="auto"/>
          </w:divBdr>
        </w:div>
        <w:div w:id="315455051">
          <w:marLeft w:val="0"/>
          <w:marRight w:val="0"/>
          <w:marTop w:val="0"/>
          <w:marBottom w:val="0"/>
          <w:divBdr>
            <w:top w:val="none" w:sz="0" w:space="0" w:color="auto"/>
            <w:left w:val="none" w:sz="0" w:space="0" w:color="auto"/>
            <w:bottom w:val="none" w:sz="0" w:space="0" w:color="auto"/>
            <w:right w:val="none" w:sz="0" w:space="0" w:color="auto"/>
          </w:divBdr>
        </w:div>
        <w:div w:id="332731082">
          <w:marLeft w:val="0"/>
          <w:marRight w:val="0"/>
          <w:marTop w:val="0"/>
          <w:marBottom w:val="0"/>
          <w:divBdr>
            <w:top w:val="none" w:sz="0" w:space="0" w:color="auto"/>
            <w:left w:val="none" w:sz="0" w:space="0" w:color="auto"/>
            <w:bottom w:val="none" w:sz="0" w:space="0" w:color="auto"/>
            <w:right w:val="none" w:sz="0" w:space="0" w:color="auto"/>
          </w:divBdr>
          <w:divsChild>
            <w:div w:id="1908568619">
              <w:marLeft w:val="0"/>
              <w:marRight w:val="0"/>
              <w:marTop w:val="0"/>
              <w:marBottom w:val="0"/>
              <w:divBdr>
                <w:top w:val="none" w:sz="0" w:space="0" w:color="auto"/>
                <w:left w:val="none" w:sz="0" w:space="0" w:color="auto"/>
                <w:bottom w:val="none" w:sz="0" w:space="0" w:color="auto"/>
                <w:right w:val="none" w:sz="0" w:space="0" w:color="auto"/>
              </w:divBdr>
              <w:divsChild>
                <w:div w:id="502747785">
                  <w:marLeft w:val="0"/>
                  <w:marRight w:val="0"/>
                  <w:marTop w:val="0"/>
                  <w:marBottom w:val="0"/>
                  <w:divBdr>
                    <w:top w:val="none" w:sz="0" w:space="0" w:color="auto"/>
                    <w:left w:val="none" w:sz="0" w:space="0" w:color="auto"/>
                    <w:bottom w:val="none" w:sz="0" w:space="0" w:color="auto"/>
                    <w:right w:val="none" w:sz="0" w:space="0" w:color="auto"/>
                  </w:divBdr>
                </w:div>
                <w:div w:id="732119509">
                  <w:marLeft w:val="0"/>
                  <w:marRight w:val="0"/>
                  <w:marTop w:val="0"/>
                  <w:marBottom w:val="0"/>
                  <w:divBdr>
                    <w:top w:val="none" w:sz="0" w:space="0" w:color="auto"/>
                    <w:left w:val="none" w:sz="0" w:space="0" w:color="auto"/>
                    <w:bottom w:val="none" w:sz="0" w:space="0" w:color="auto"/>
                    <w:right w:val="none" w:sz="0" w:space="0" w:color="auto"/>
                  </w:divBdr>
                </w:div>
                <w:div w:id="1519125691">
                  <w:marLeft w:val="0"/>
                  <w:marRight w:val="0"/>
                  <w:marTop w:val="0"/>
                  <w:marBottom w:val="0"/>
                  <w:divBdr>
                    <w:top w:val="none" w:sz="0" w:space="0" w:color="auto"/>
                    <w:left w:val="none" w:sz="0" w:space="0" w:color="auto"/>
                    <w:bottom w:val="none" w:sz="0" w:space="0" w:color="auto"/>
                    <w:right w:val="none" w:sz="0" w:space="0" w:color="auto"/>
                  </w:divBdr>
                  <w:divsChild>
                    <w:div w:id="16530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3946">
          <w:marLeft w:val="0"/>
          <w:marRight w:val="0"/>
          <w:marTop w:val="0"/>
          <w:marBottom w:val="0"/>
          <w:divBdr>
            <w:top w:val="none" w:sz="0" w:space="0" w:color="auto"/>
            <w:left w:val="none" w:sz="0" w:space="0" w:color="auto"/>
            <w:bottom w:val="none" w:sz="0" w:space="0" w:color="auto"/>
            <w:right w:val="none" w:sz="0" w:space="0" w:color="auto"/>
          </w:divBdr>
        </w:div>
        <w:div w:id="516118746">
          <w:marLeft w:val="0"/>
          <w:marRight w:val="0"/>
          <w:marTop w:val="0"/>
          <w:marBottom w:val="0"/>
          <w:divBdr>
            <w:top w:val="none" w:sz="0" w:space="0" w:color="auto"/>
            <w:left w:val="none" w:sz="0" w:space="0" w:color="auto"/>
            <w:bottom w:val="none" w:sz="0" w:space="0" w:color="auto"/>
            <w:right w:val="none" w:sz="0" w:space="0" w:color="auto"/>
          </w:divBdr>
        </w:div>
        <w:div w:id="685984066">
          <w:marLeft w:val="0"/>
          <w:marRight w:val="0"/>
          <w:marTop w:val="0"/>
          <w:marBottom w:val="0"/>
          <w:divBdr>
            <w:top w:val="none" w:sz="0" w:space="0" w:color="auto"/>
            <w:left w:val="none" w:sz="0" w:space="0" w:color="auto"/>
            <w:bottom w:val="none" w:sz="0" w:space="0" w:color="auto"/>
            <w:right w:val="none" w:sz="0" w:space="0" w:color="auto"/>
          </w:divBdr>
        </w:div>
        <w:div w:id="785152708">
          <w:marLeft w:val="0"/>
          <w:marRight w:val="0"/>
          <w:marTop w:val="0"/>
          <w:marBottom w:val="0"/>
          <w:divBdr>
            <w:top w:val="none" w:sz="0" w:space="0" w:color="auto"/>
            <w:left w:val="none" w:sz="0" w:space="0" w:color="auto"/>
            <w:bottom w:val="none" w:sz="0" w:space="0" w:color="auto"/>
            <w:right w:val="none" w:sz="0" w:space="0" w:color="auto"/>
          </w:divBdr>
          <w:divsChild>
            <w:div w:id="366954379">
              <w:marLeft w:val="0"/>
              <w:marRight w:val="0"/>
              <w:marTop w:val="0"/>
              <w:marBottom w:val="0"/>
              <w:divBdr>
                <w:top w:val="none" w:sz="0" w:space="0" w:color="auto"/>
                <w:left w:val="none" w:sz="0" w:space="0" w:color="auto"/>
                <w:bottom w:val="none" w:sz="0" w:space="0" w:color="auto"/>
                <w:right w:val="none" w:sz="0" w:space="0" w:color="auto"/>
              </w:divBdr>
            </w:div>
            <w:div w:id="2078428840">
              <w:marLeft w:val="0"/>
              <w:marRight w:val="0"/>
              <w:marTop w:val="0"/>
              <w:marBottom w:val="0"/>
              <w:divBdr>
                <w:top w:val="none" w:sz="0" w:space="0" w:color="auto"/>
                <w:left w:val="none" w:sz="0" w:space="0" w:color="auto"/>
                <w:bottom w:val="none" w:sz="0" w:space="0" w:color="auto"/>
                <w:right w:val="none" w:sz="0" w:space="0" w:color="auto"/>
              </w:divBdr>
            </w:div>
          </w:divsChild>
        </w:div>
        <w:div w:id="794641443">
          <w:marLeft w:val="0"/>
          <w:marRight w:val="0"/>
          <w:marTop w:val="0"/>
          <w:marBottom w:val="0"/>
          <w:divBdr>
            <w:top w:val="none" w:sz="0" w:space="0" w:color="auto"/>
            <w:left w:val="none" w:sz="0" w:space="0" w:color="auto"/>
            <w:bottom w:val="none" w:sz="0" w:space="0" w:color="auto"/>
            <w:right w:val="none" w:sz="0" w:space="0" w:color="auto"/>
          </w:divBdr>
        </w:div>
        <w:div w:id="913200635">
          <w:marLeft w:val="0"/>
          <w:marRight w:val="0"/>
          <w:marTop w:val="0"/>
          <w:marBottom w:val="0"/>
          <w:divBdr>
            <w:top w:val="none" w:sz="0" w:space="0" w:color="auto"/>
            <w:left w:val="none" w:sz="0" w:space="0" w:color="auto"/>
            <w:bottom w:val="none" w:sz="0" w:space="0" w:color="auto"/>
            <w:right w:val="none" w:sz="0" w:space="0" w:color="auto"/>
          </w:divBdr>
        </w:div>
        <w:div w:id="1154032539">
          <w:marLeft w:val="0"/>
          <w:marRight w:val="0"/>
          <w:marTop w:val="0"/>
          <w:marBottom w:val="0"/>
          <w:divBdr>
            <w:top w:val="none" w:sz="0" w:space="0" w:color="auto"/>
            <w:left w:val="none" w:sz="0" w:space="0" w:color="auto"/>
            <w:bottom w:val="none" w:sz="0" w:space="0" w:color="auto"/>
            <w:right w:val="none" w:sz="0" w:space="0" w:color="auto"/>
          </w:divBdr>
        </w:div>
        <w:div w:id="1292246077">
          <w:marLeft w:val="0"/>
          <w:marRight w:val="0"/>
          <w:marTop w:val="0"/>
          <w:marBottom w:val="0"/>
          <w:divBdr>
            <w:top w:val="none" w:sz="0" w:space="0" w:color="auto"/>
            <w:left w:val="none" w:sz="0" w:space="0" w:color="auto"/>
            <w:bottom w:val="none" w:sz="0" w:space="0" w:color="auto"/>
            <w:right w:val="none" w:sz="0" w:space="0" w:color="auto"/>
          </w:divBdr>
          <w:divsChild>
            <w:div w:id="125583985">
              <w:marLeft w:val="0"/>
              <w:marRight w:val="0"/>
              <w:marTop w:val="0"/>
              <w:marBottom w:val="0"/>
              <w:divBdr>
                <w:top w:val="none" w:sz="0" w:space="0" w:color="auto"/>
                <w:left w:val="none" w:sz="0" w:space="0" w:color="auto"/>
                <w:bottom w:val="none" w:sz="0" w:space="0" w:color="auto"/>
                <w:right w:val="none" w:sz="0" w:space="0" w:color="auto"/>
              </w:divBdr>
            </w:div>
            <w:div w:id="315377244">
              <w:marLeft w:val="0"/>
              <w:marRight w:val="0"/>
              <w:marTop w:val="0"/>
              <w:marBottom w:val="0"/>
              <w:divBdr>
                <w:top w:val="none" w:sz="0" w:space="0" w:color="auto"/>
                <w:left w:val="none" w:sz="0" w:space="0" w:color="auto"/>
                <w:bottom w:val="none" w:sz="0" w:space="0" w:color="auto"/>
                <w:right w:val="none" w:sz="0" w:space="0" w:color="auto"/>
              </w:divBdr>
            </w:div>
            <w:div w:id="1485197461">
              <w:marLeft w:val="0"/>
              <w:marRight w:val="0"/>
              <w:marTop w:val="0"/>
              <w:marBottom w:val="0"/>
              <w:divBdr>
                <w:top w:val="none" w:sz="0" w:space="0" w:color="auto"/>
                <w:left w:val="none" w:sz="0" w:space="0" w:color="auto"/>
                <w:bottom w:val="none" w:sz="0" w:space="0" w:color="auto"/>
                <w:right w:val="none" w:sz="0" w:space="0" w:color="auto"/>
              </w:divBdr>
            </w:div>
            <w:div w:id="1531991748">
              <w:marLeft w:val="0"/>
              <w:marRight w:val="0"/>
              <w:marTop w:val="0"/>
              <w:marBottom w:val="0"/>
              <w:divBdr>
                <w:top w:val="none" w:sz="0" w:space="0" w:color="auto"/>
                <w:left w:val="none" w:sz="0" w:space="0" w:color="auto"/>
                <w:bottom w:val="none" w:sz="0" w:space="0" w:color="auto"/>
                <w:right w:val="none" w:sz="0" w:space="0" w:color="auto"/>
              </w:divBdr>
            </w:div>
            <w:div w:id="1942490759">
              <w:marLeft w:val="0"/>
              <w:marRight w:val="0"/>
              <w:marTop w:val="0"/>
              <w:marBottom w:val="0"/>
              <w:divBdr>
                <w:top w:val="none" w:sz="0" w:space="0" w:color="auto"/>
                <w:left w:val="none" w:sz="0" w:space="0" w:color="auto"/>
                <w:bottom w:val="none" w:sz="0" w:space="0" w:color="auto"/>
                <w:right w:val="none" w:sz="0" w:space="0" w:color="auto"/>
              </w:divBdr>
            </w:div>
          </w:divsChild>
        </w:div>
        <w:div w:id="1351176920">
          <w:marLeft w:val="0"/>
          <w:marRight w:val="0"/>
          <w:marTop w:val="0"/>
          <w:marBottom w:val="0"/>
          <w:divBdr>
            <w:top w:val="none" w:sz="0" w:space="0" w:color="auto"/>
            <w:left w:val="none" w:sz="0" w:space="0" w:color="auto"/>
            <w:bottom w:val="none" w:sz="0" w:space="0" w:color="auto"/>
            <w:right w:val="none" w:sz="0" w:space="0" w:color="auto"/>
          </w:divBdr>
          <w:divsChild>
            <w:div w:id="301497558">
              <w:marLeft w:val="0"/>
              <w:marRight w:val="0"/>
              <w:marTop w:val="0"/>
              <w:marBottom w:val="0"/>
              <w:divBdr>
                <w:top w:val="none" w:sz="0" w:space="0" w:color="auto"/>
                <w:left w:val="none" w:sz="0" w:space="0" w:color="auto"/>
                <w:bottom w:val="none" w:sz="0" w:space="0" w:color="auto"/>
                <w:right w:val="none" w:sz="0" w:space="0" w:color="auto"/>
              </w:divBdr>
            </w:div>
            <w:div w:id="1061753079">
              <w:marLeft w:val="0"/>
              <w:marRight w:val="0"/>
              <w:marTop w:val="0"/>
              <w:marBottom w:val="0"/>
              <w:divBdr>
                <w:top w:val="none" w:sz="0" w:space="0" w:color="auto"/>
                <w:left w:val="none" w:sz="0" w:space="0" w:color="auto"/>
                <w:bottom w:val="none" w:sz="0" w:space="0" w:color="auto"/>
                <w:right w:val="none" w:sz="0" w:space="0" w:color="auto"/>
              </w:divBdr>
            </w:div>
            <w:div w:id="1650867535">
              <w:marLeft w:val="0"/>
              <w:marRight w:val="0"/>
              <w:marTop w:val="0"/>
              <w:marBottom w:val="0"/>
              <w:divBdr>
                <w:top w:val="none" w:sz="0" w:space="0" w:color="auto"/>
                <w:left w:val="none" w:sz="0" w:space="0" w:color="auto"/>
                <w:bottom w:val="none" w:sz="0" w:space="0" w:color="auto"/>
                <w:right w:val="none" w:sz="0" w:space="0" w:color="auto"/>
              </w:divBdr>
            </w:div>
            <w:div w:id="2121874962">
              <w:marLeft w:val="0"/>
              <w:marRight w:val="0"/>
              <w:marTop w:val="0"/>
              <w:marBottom w:val="0"/>
              <w:divBdr>
                <w:top w:val="none" w:sz="0" w:space="0" w:color="auto"/>
                <w:left w:val="none" w:sz="0" w:space="0" w:color="auto"/>
                <w:bottom w:val="none" w:sz="0" w:space="0" w:color="auto"/>
                <w:right w:val="none" w:sz="0" w:space="0" w:color="auto"/>
              </w:divBdr>
            </w:div>
          </w:divsChild>
        </w:div>
        <w:div w:id="1353727614">
          <w:marLeft w:val="0"/>
          <w:marRight w:val="0"/>
          <w:marTop w:val="0"/>
          <w:marBottom w:val="0"/>
          <w:divBdr>
            <w:top w:val="none" w:sz="0" w:space="0" w:color="auto"/>
            <w:left w:val="none" w:sz="0" w:space="0" w:color="auto"/>
            <w:bottom w:val="none" w:sz="0" w:space="0" w:color="auto"/>
            <w:right w:val="none" w:sz="0" w:space="0" w:color="auto"/>
          </w:divBdr>
        </w:div>
        <w:div w:id="1408725607">
          <w:marLeft w:val="0"/>
          <w:marRight w:val="0"/>
          <w:marTop w:val="0"/>
          <w:marBottom w:val="0"/>
          <w:divBdr>
            <w:top w:val="none" w:sz="0" w:space="0" w:color="auto"/>
            <w:left w:val="none" w:sz="0" w:space="0" w:color="auto"/>
            <w:bottom w:val="none" w:sz="0" w:space="0" w:color="auto"/>
            <w:right w:val="none" w:sz="0" w:space="0" w:color="auto"/>
          </w:divBdr>
        </w:div>
        <w:div w:id="1427387038">
          <w:marLeft w:val="0"/>
          <w:marRight w:val="0"/>
          <w:marTop w:val="0"/>
          <w:marBottom w:val="0"/>
          <w:divBdr>
            <w:top w:val="none" w:sz="0" w:space="0" w:color="auto"/>
            <w:left w:val="none" w:sz="0" w:space="0" w:color="auto"/>
            <w:bottom w:val="none" w:sz="0" w:space="0" w:color="auto"/>
            <w:right w:val="none" w:sz="0" w:space="0" w:color="auto"/>
          </w:divBdr>
        </w:div>
        <w:div w:id="1477796444">
          <w:marLeft w:val="0"/>
          <w:marRight w:val="0"/>
          <w:marTop w:val="0"/>
          <w:marBottom w:val="0"/>
          <w:divBdr>
            <w:top w:val="none" w:sz="0" w:space="0" w:color="auto"/>
            <w:left w:val="none" w:sz="0" w:space="0" w:color="auto"/>
            <w:bottom w:val="none" w:sz="0" w:space="0" w:color="auto"/>
            <w:right w:val="none" w:sz="0" w:space="0" w:color="auto"/>
          </w:divBdr>
        </w:div>
        <w:div w:id="1545755719">
          <w:marLeft w:val="0"/>
          <w:marRight w:val="0"/>
          <w:marTop w:val="0"/>
          <w:marBottom w:val="0"/>
          <w:divBdr>
            <w:top w:val="none" w:sz="0" w:space="0" w:color="auto"/>
            <w:left w:val="none" w:sz="0" w:space="0" w:color="auto"/>
            <w:bottom w:val="none" w:sz="0" w:space="0" w:color="auto"/>
            <w:right w:val="none" w:sz="0" w:space="0" w:color="auto"/>
          </w:divBdr>
        </w:div>
        <w:div w:id="1615745110">
          <w:marLeft w:val="0"/>
          <w:marRight w:val="0"/>
          <w:marTop w:val="0"/>
          <w:marBottom w:val="0"/>
          <w:divBdr>
            <w:top w:val="none" w:sz="0" w:space="0" w:color="auto"/>
            <w:left w:val="none" w:sz="0" w:space="0" w:color="auto"/>
            <w:bottom w:val="none" w:sz="0" w:space="0" w:color="auto"/>
            <w:right w:val="none" w:sz="0" w:space="0" w:color="auto"/>
          </w:divBdr>
        </w:div>
        <w:div w:id="1662003368">
          <w:marLeft w:val="0"/>
          <w:marRight w:val="0"/>
          <w:marTop w:val="0"/>
          <w:marBottom w:val="0"/>
          <w:divBdr>
            <w:top w:val="none" w:sz="0" w:space="0" w:color="auto"/>
            <w:left w:val="none" w:sz="0" w:space="0" w:color="auto"/>
            <w:bottom w:val="none" w:sz="0" w:space="0" w:color="auto"/>
            <w:right w:val="none" w:sz="0" w:space="0" w:color="auto"/>
          </w:divBdr>
        </w:div>
        <w:div w:id="1699165311">
          <w:marLeft w:val="0"/>
          <w:marRight w:val="0"/>
          <w:marTop w:val="0"/>
          <w:marBottom w:val="0"/>
          <w:divBdr>
            <w:top w:val="none" w:sz="0" w:space="0" w:color="auto"/>
            <w:left w:val="none" w:sz="0" w:space="0" w:color="auto"/>
            <w:bottom w:val="none" w:sz="0" w:space="0" w:color="auto"/>
            <w:right w:val="none" w:sz="0" w:space="0" w:color="auto"/>
          </w:divBdr>
        </w:div>
        <w:div w:id="1811245905">
          <w:marLeft w:val="0"/>
          <w:marRight w:val="0"/>
          <w:marTop w:val="0"/>
          <w:marBottom w:val="0"/>
          <w:divBdr>
            <w:top w:val="none" w:sz="0" w:space="0" w:color="auto"/>
            <w:left w:val="none" w:sz="0" w:space="0" w:color="auto"/>
            <w:bottom w:val="none" w:sz="0" w:space="0" w:color="auto"/>
            <w:right w:val="none" w:sz="0" w:space="0" w:color="auto"/>
          </w:divBdr>
          <w:divsChild>
            <w:div w:id="63066695">
              <w:marLeft w:val="0"/>
              <w:marRight w:val="0"/>
              <w:marTop w:val="0"/>
              <w:marBottom w:val="0"/>
              <w:divBdr>
                <w:top w:val="none" w:sz="0" w:space="0" w:color="auto"/>
                <w:left w:val="none" w:sz="0" w:space="0" w:color="auto"/>
                <w:bottom w:val="none" w:sz="0" w:space="0" w:color="auto"/>
                <w:right w:val="none" w:sz="0" w:space="0" w:color="auto"/>
              </w:divBdr>
            </w:div>
            <w:div w:id="491870282">
              <w:marLeft w:val="0"/>
              <w:marRight w:val="0"/>
              <w:marTop w:val="0"/>
              <w:marBottom w:val="0"/>
              <w:divBdr>
                <w:top w:val="none" w:sz="0" w:space="0" w:color="auto"/>
                <w:left w:val="none" w:sz="0" w:space="0" w:color="auto"/>
                <w:bottom w:val="none" w:sz="0" w:space="0" w:color="auto"/>
                <w:right w:val="none" w:sz="0" w:space="0" w:color="auto"/>
              </w:divBdr>
            </w:div>
            <w:div w:id="541866828">
              <w:marLeft w:val="0"/>
              <w:marRight w:val="0"/>
              <w:marTop w:val="0"/>
              <w:marBottom w:val="0"/>
              <w:divBdr>
                <w:top w:val="none" w:sz="0" w:space="0" w:color="auto"/>
                <w:left w:val="none" w:sz="0" w:space="0" w:color="auto"/>
                <w:bottom w:val="none" w:sz="0" w:space="0" w:color="auto"/>
                <w:right w:val="none" w:sz="0" w:space="0" w:color="auto"/>
              </w:divBdr>
            </w:div>
            <w:div w:id="568417016">
              <w:marLeft w:val="0"/>
              <w:marRight w:val="0"/>
              <w:marTop w:val="0"/>
              <w:marBottom w:val="0"/>
              <w:divBdr>
                <w:top w:val="none" w:sz="0" w:space="0" w:color="auto"/>
                <w:left w:val="none" w:sz="0" w:space="0" w:color="auto"/>
                <w:bottom w:val="none" w:sz="0" w:space="0" w:color="auto"/>
                <w:right w:val="none" w:sz="0" w:space="0" w:color="auto"/>
              </w:divBdr>
            </w:div>
            <w:div w:id="1829781736">
              <w:marLeft w:val="0"/>
              <w:marRight w:val="0"/>
              <w:marTop w:val="0"/>
              <w:marBottom w:val="0"/>
              <w:divBdr>
                <w:top w:val="none" w:sz="0" w:space="0" w:color="auto"/>
                <w:left w:val="none" w:sz="0" w:space="0" w:color="auto"/>
                <w:bottom w:val="none" w:sz="0" w:space="0" w:color="auto"/>
                <w:right w:val="none" w:sz="0" w:space="0" w:color="auto"/>
              </w:divBdr>
            </w:div>
            <w:div w:id="1842113276">
              <w:marLeft w:val="0"/>
              <w:marRight w:val="0"/>
              <w:marTop w:val="0"/>
              <w:marBottom w:val="0"/>
              <w:divBdr>
                <w:top w:val="none" w:sz="0" w:space="0" w:color="auto"/>
                <w:left w:val="none" w:sz="0" w:space="0" w:color="auto"/>
                <w:bottom w:val="none" w:sz="0" w:space="0" w:color="auto"/>
                <w:right w:val="none" w:sz="0" w:space="0" w:color="auto"/>
              </w:divBdr>
            </w:div>
          </w:divsChild>
        </w:div>
        <w:div w:id="2124767831">
          <w:marLeft w:val="0"/>
          <w:marRight w:val="0"/>
          <w:marTop w:val="0"/>
          <w:marBottom w:val="0"/>
          <w:divBdr>
            <w:top w:val="none" w:sz="0" w:space="0" w:color="auto"/>
            <w:left w:val="none" w:sz="0" w:space="0" w:color="auto"/>
            <w:bottom w:val="none" w:sz="0" w:space="0" w:color="auto"/>
            <w:right w:val="none" w:sz="0" w:space="0" w:color="auto"/>
          </w:divBdr>
        </w:div>
      </w:divsChild>
    </w:div>
    <w:div w:id="1193610112">
      <w:bodyDiv w:val="1"/>
      <w:marLeft w:val="0"/>
      <w:marRight w:val="0"/>
      <w:marTop w:val="0"/>
      <w:marBottom w:val="0"/>
      <w:divBdr>
        <w:top w:val="none" w:sz="0" w:space="0" w:color="auto"/>
        <w:left w:val="none" w:sz="0" w:space="0" w:color="auto"/>
        <w:bottom w:val="none" w:sz="0" w:space="0" w:color="auto"/>
        <w:right w:val="none" w:sz="0" w:space="0" w:color="auto"/>
      </w:divBdr>
    </w:div>
    <w:div w:id="1264337864">
      <w:bodyDiv w:val="1"/>
      <w:marLeft w:val="0"/>
      <w:marRight w:val="0"/>
      <w:marTop w:val="0"/>
      <w:marBottom w:val="0"/>
      <w:divBdr>
        <w:top w:val="none" w:sz="0" w:space="0" w:color="auto"/>
        <w:left w:val="none" w:sz="0" w:space="0" w:color="auto"/>
        <w:bottom w:val="none" w:sz="0" w:space="0" w:color="auto"/>
        <w:right w:val="none" w:sz="0" w:space="0" w:color="auto"/>
      </w:divBdr>
    </w:div>
    <w:div w:id="1266305378">
      <w:bodyDiv w:val="1"/>
      <w:marLeft w:val="0"/>
      <w:marRight w:val="0"/>
      <w:marTop w:val="0"/>
      <w:marBottom w:val="0"/>
      <w:divBdr>
        <w:top w:val="none" w:sz="0" w:space="0" w:color="auto"/>
        <w:left w:val="none" w:sz="0" w:space="0" w:color="auto"/>
        <w:bottom w:val="none" w:sz="0" w:space="0" w:color="auto"/>
        <w:right w:val="none" w:sz="0" w:space="0" w:color="auto"/>
      </w:divBdr>
    </w:div>
    <w:div w:id="1266961726">
      <w:bodyDiv w:val="1"/>
      <w:marLeft w:val="0"/>
      <w:marRight w:val="0"/>
      <w:marTop w:val="0"/>
      <w:marBottom w:val="0"/>
      <w:divBdr>
        <w:top w:val="none" w:sz="0" w:space="0" w:color="auto"/>
        <w:left w:val="none" w:sz="0" w:space="0" w:color="auto"/>
        <w:bottom w:val="none" w:sz="0" w:space="0" w:color="auto"/>
        <w:right w:val="none" w:sz="0" w:space="0" w:color="auto"/>
      </w:divBdr>
    </w:div>
    <w:div w:id="1273782320">
      <w:bodyDiv w:val="1"/>
      <w:marLeft w:val="0"/>
      <w:marRight w:val="0"/>
      <w:marTop w:val="0"/>
      <w:marBottom w:val="0"/>
      <w:divBdr>
        <w:top w:val="none" w:sz="0" w:space="0" w:color="auto"/>
        <w:left w:val="none" w:sz="0" w:space="0" w:color="auto"/>
        <w:bottom w:val="none" w:sz="0" w:space="0" w:color="auto"/>
        <w:right w:val="none" w:sz="0" w:space="0" w:color="auto"/>
      </w:divBdr>
    </w:div>
    <w:div w:id="1279872928">
      <w:bodyDiv w:val="1"/>
      <w:marLeft w:val="0"/>
      <w:marRight w:val="0"/>
      <w:marTop w:val="0"/>
      <w:marBottom w:val="0"/>
      <w:divBdr>
        <w:top w:val="none" w:sz="0" w:space="0" w:color="auto"/>
        <w:left w:val="none" w:sz="0" w:space="0" w:color="auto"/>
        <w:bottom w:val="none" w:sz="0" w:space="0" w:color="auto"/>
        <w:right w:val="none" w:sz="0" w:space="0" w:color="auto"/>
      </w:divBdr>
    </w:div>
    <w:div w:id="1295983231">
      <w:bodyDiv w:val="1"/>
      <w:marLeft w:val="0"/>
      <w:marRight w:val="0"/>
      <w:marTop w:val="0"/>
      <w:marBottom w:val="0"/>
      <w:divBdr>
        <w:top w:val="none" w:sz="0" w:space="0" w:color="auto"/>
        <w:left w:val="none" w:sz="0" w:space="0" w:color="auto"/>
        <w:bottom w:val="none" w:sz="0" w:space="0" w:color="auto"/>
        <w:right w:val="none" w:sz="0" w:space="0" w:color="auto"/>
      </w:divBdr>
    </w:div>
    <w:div w:id="1300115168">
      <w:bodyDiv w:val="1"/>
      <w:marLeft w:val="0"/>
      <w:marRight w:val="0"/>
      <w:marTop w:val="0"/>
      <w:marBottom w:val="0"/>
      <w:divBdr>
        <w:top w:val="none" w:sz="0" w:space="0" w:color="auto"/>
        <w:left w:val="none" w:sz="0" w:space="0" w:color="auto"/>
        <w:bottom w:val="none" w:sz="0" w:space="0" w:color="auto"/>
        <w:right w:val="none" w:sz="0" w:space="0" w:color="auto"/>
      </w:divBdr>
    </w:div>
    <w:div w:id="1326667612">
      <w:bodyDiv w:val="1"/>
      <w:marLeft w:val="0"/>
      <w:marRight w:val="0"/>
      <w:marTop w:val="0"/>
      <w:marBottom w:val="0"/>
      <w:divBdr>
        <w:top w:val="none" w:sz="0" w:space="0" w:color="auto"/>
        <w:left w:val="none" w:sz="0" w:space="0" w:color="auto"/>
        <w:bottom w:val="none" w:sz="0" w:space="0" w:color="auto"/>
        <w:right w:val="none" w:sz="0" w:space="0" w:color="auto"/>
      </w:divBdr>
    </w:div>
    <w:div w:id="1382368081">
      <w:bodyDiv w:val="1"/>
      <w:marLeft w:val="0"/>
      <w:marRight w:val="0"/>
      <w:marTop w:val="0"/>
      <w:marBottom w:val="0"/>
      <w:divBdr>
        <w:top w:val="none" w:sz="0" w:space="0" w:color="auto"/>
        <w:left w:val="none" w:sz="0" w:space="0" w:color="auto"/>
        <w:bottom w:val="none" w:sz="0" w:space="0" w:color="auto"/>
        <w:right w:val="none" w:sz="0" w:space="0" w:color="auto"/>
      </w:divBdr>
    </w:div>
    <w:div w:id="1391079146">
      <w:bodyDiv w:val="1"/>
      <w:marLeft w:val="0"/>
      <w:marRight w:val="0"/>
      <w:marTop w:val="0"/>
      <w:marBottom w:val="0"/>
      <w:divBdr>
        <w:top w:val="none" w:sz="0" w:space="0" w:color="auto"/>
        <w:left w:val="none" w:sz="0" w:space="0" w:color="auto"/>
        <w:bottom w:val="none" w:sz="0" w:space="0" w:color="auto"/>
        <w:right w:val="none" w:sz="0" w:space="0" w:color="auto"/>
      </w:divBdr>
    </w:div>
    <w:div w:id="1407721507">
      <w:bodyDiv w:val="1"/>
      <w:marLeft w:val="0"/>
      <w:marRight w:val="0"/>
      <w:marTop w:val="0"/>
      <w:marBottom w:val="0"/>
      <w:divBdr>
        <w:top w:val="none" w:sz="0" w:space="0" w:color="auto"/>
        <w:left w:val="none" w:sz="0" w:space="0" w:color="auto"/>
        <w:bottom w:val="none" w:sz="0" w:space="0" w:color="auto"/>
        <w:right w:val="none" w:sz="0" w:space="0" w:color="auto"/>
      </w:divBdr>
    </w:div>
    <w:div w:id="1410925470">
      <w:bodyDiv w:val="1"/>
      <w:marLeft w:val="0"/>
      <w:marRight w:val="0"/>
      <w:marTop w:val="0"/>
      <w:marBottom w:val="0"/>
      <w:divBdr>
        <w:top w:val="none" w:sz="0" w:space="0" w:color="auto"/>
        <w:left w:val="none" w:sz="0" w:space="0" w:color="auto"/>
        <w:bottom w:val="none" w:sz="0" w:space="0" w:color="auto"/>
        <w:right w:val="none" w:sz="0" w:space="0" w:color="auto"/>
      </w:divBdr>
    </w:div>
    <w:div w:id="1440180125">
      <w:bodyDiv w:val="1"/>
      <w:marLeft w:val="0"/>
      <w:marRight w:val="0"/>
      <w:marTop w:val="0"/>
      <w:marBottom w:val="0"/>
      <w:divBdr>
        <w:top w:val="none" w:sz="0" w:space="0" w:color="auto"/>
        <w:left w:val="none" w:sz="0" w:space="0" w:color="auto"/>
        <w:bottom w:val="none" w:sz="0" w:space="0" w:color="auto"/>
        <w:right w:val="none" w:sz="0" w:space="0" w:color="auto"/>
      </w:divBdr>
    </w:div>
    <w:div w:id="1452094012">
      <w:bodyDiv w:val="1"/>
      <w:marLeft w:val="0"/>
      <w:marRight w:val="0"/>
      <w:marTop w:val="0"/>
      <w:marBottom w:val="0"/>
      <w:divBdr>
        <w:top w:val="none" w:sz="0" w:space="0" w:color="auto"/>
        <w:left w:val="none" w:sz="0" w:space="0" w:color="auto"/>
        <w:bottom w:val="none" w:sz="0" w:space="0" w:color="auto"/>
        <w:right w:val="none" w:sz="0" w:space="0" w:color="auto"/>
      </w:divBdr>
    </w:div>
    <w:div w:id="1457143446">
      <w:bodyDiv w:val="1"/>
      <w:marLeft w:val="0"/>
      <w:marRight w:val="0"/>
      <w:marTop w:val="0"/>
      <w:marBottom w:val="0"/>
      <w:divBdr>
        <w:top w:val="none" w:sz="0" w:space="0" w:color="auto"/>
        <w:left w:val="none" w:sz="0" w:space="0" w:color="auto"/>
        <w:bottom w:val="none" w:sz="0" w:space="0" w:color="auto"/>
        <w:right w:val="none" w:sz="0" w:space="0" w:color="auto"/>
      </w:divBdr>
    </w:div>
    <w:div w:id="1532449235">
      <w:bodyDiv w:val="1"/>
      <w:marLeft w:val="0"/>
      <w:marRight w:val="0"/>
      <w:marTop w:val="0"/>
      <w:marBottom w:val="0"/>
      <w:divBdr>
        <w:top w:val="none" w:sz="0" w:space="0" w:color="auto"/>
        <w:left w:val="none" w:sz="0" w:space="0" w:color="auto"/>
        <w:bottom w:val="none" w:sz="0" w:space="0" w:color="auto"/>
        <w:right w:val="none" w:sz="0" w:space="0" w:color="auto"/>
      </w:divBdr>
    </w:div>
    <w:div w:id="1606231217">
      <w:bodyDiv w:val="1"/>
      <w:marLeft w:val="0"/>
      <w:marRight w:val="0"/>
      <w:marTop w:val="0"/>
      <w:marBottom w:val="0"/>
      <w:divBdr>
        <w:top w:val="none" w:sz="0" w:space="0" w:color="auto"/>
        <w:left w:val="none" w:sz="0" w:space="0" w:color="auto"/>
        <w:bottom w:val="none" w:sz="0" w:space="0" w:color="auto"/>
        <w:right w:val="none" w:sz="0" w:space="0" w:color="auto"/>
      </w:divBdr>
    </w:div>
    <w:div w:id="1614706235">
      <w:bodyDiv w:val="1"/>
      <w:marLeft w:val="0"/>
      <w:marRight w:val="0"/>
      <w:marTop w:val="0"/>
      <w:marBottom w:val="0"/>
      <w:divBdr>
        <w:top w:val="none" w:sz="0" w:space="0" w:color="auto"/>
        <w:left w:val="none" w:sz="0" w:space="0" w:color="auto"/>
        <w:bottom w:val="none" w:sz="0" w:space="0" w:color="auto"/>
        <w:right w:val="none" w:sz="0" w:space="0" w:color="auto"/>
      </w:divBdr>
    </w:div>
    <w:div w:id="1631202461">
      <w:bodyDiv w:val="1"/>
      <w:marLeft w:val="0"/>
      <w:marRight w:val="0"/>
      <w:marTop w:val="0"/>
      <w:marBottom w:val="0"/>
      <w:divBdr>
        <w:top w:val="none" w:sz="0" w:space="0" w:color="auto"/>
        <w:left w:val="none" w:sz="0" w:space="0" w:color="auto"/>
        <w:bottom w:val="none" w:sz="0" w:space="0" w:color="auto"/>
        <w:right w:val="none" w:sz="0" w:space="0" w:color="auto"/>
      </w:divBdr>
    </w:div>
    <w:div w:id="1642927227">
      <w:bodyDiv w:val="1"/>
      <w:marLeft w:val="0"/>
      <w:marRight w:val="0"/>
      <w:marTop w:val="0"/>
      <w:marBottom w:val="0"/>
      <w:divBdr>
        <w:top w:val="none" w:sz="0" w:space="0" w:color="auto"/>
        <w:left w:val="none" w:sz="0" w:space="0" w:color="auto"/>
        <w:bottom w:val="none" w:sz="0" w:space="0" w:color="auto"/>
        <w:right w:val="none" w:sz="0" w:space="0" w:color="auto"/>
      </w:divBdr>
    </w:div>
    <w:div w:id="1663849261">
      <w:bodyDiv w:val="1"/>
      <w:marLeft w:val="0"/>
      <w:marRight w:val="0"/>
      <w:marTop w:val="0"/>
      <w:marBottom w:val="0"/>
      <w:divBdr>
        <w:top w:val="none" w:sz="0" w:space="0" w:color="auto"/>
        <w:left w:val="none" w:sz="0" w:space="0" w:color="auto"/>
        <w:bottom w:val="none" w:sz="0" w:space="0" w:color="auto"/>
        <w:right w:val="none" w:sz="0" w:space="0" w:color="auto"/>
      </w:divBdr>
    </w:div>
    <w:div w:id="1669211123">
      <w:bodyDiv w:val="1"/>
      <w:marLeft w:val="0"/>
      <w:marRight w:val="0"/>
      <w:marTop w:val="0"/>
      <w:marBottom w:val="0"/>
      <w:divBdr>
        <w:top w:val="none" w:sz="0" w:space="0" w:color="auto"/>
        <w:left w:val="none" w:sz="0" w:space="0" w:color="auto"/>
        <w:bottom w:val="none" w:sz="0" w:space="0" w:color="auto"/>
        <w:right w:val="none" w:sz="0" w:space="0" w:color="auto"/>
      </w:divBdr>
    </w:div>
    <w:div w:id="1677876702">
      <w:bodyDiv w:val="1"/>
      <w:marLeft w:val="0"/>
      <w:marRight w:val="0"/>
      <w:marTop w:val="0"/>
      <w:marBottom w:val="0"/>
      <w:divBdr>
        <w:top w:val="none" w:sz="0" w:space="0" w:color="auto"/>
        <w:left w:val="none" w:sz="0" w:space="0" w:color="auto"/>
        <w:bottom w:val="none" w:sz="0" w:space="0" w:color="auto"/>
        <w:right w:val="none" w:sz="0" w:space="0" w:color="auto"/>
      </w:divBdr>
    </w:div>
    <w:div w:id="1691839410">
      <w:bodyDiv w:val="1"/>
      <w:marLeft w:val="0"/>
      <w:marRight w:val="0"/>
      <w:marTop w:val="0"/>
      <w:marBottom w:val="0"/>
      <w:divBdr>
        <w:top w:val="none" w:sz="0" w:space="0" w:color="auto"/>
        <w:left w:val="none" w:sz="0" w:space="0" w:color="auto"/>
        <w:bottom w:val="none" w:sz="0" w:space="0" w:color="auto"/>
        <w:right w:val="none" w:sz="0" w:space="0" w:color="auto"/>
      </w:divBdr>
    </w:div>
    <w:div w:id="1697802463">
      <w:bodyDiv w:val="1"/>
      <w:marLeft w:val="0"/>
      <w:marRight w:val="0"/>
      <w:marTop w:val="0"/>
      <w:marBottom w:val="0"/>
      <w:divBdr>
        <w:top w:val="none" w:sz="0" w:space="0" w:color="auto"/>
        <w:left w:val="none" w:sz="0" w:space="0" w:color="auto"/>
        <w:bottom w:val="none" w:sz="0" w:space="0" w:color="auto"/>
        <w:right w:val="none" w:sz="0" w:space="0" w:color="auto"/>
      </w:divBdr>
    </w:div>
    <w:div w:id="1721396136">
      <w:bodyDiv w:val="1"/>
      <w:marLeft w:val="0"/>
      <w:marRight w:val="0"/>
      <w:marTop w:val="0"/>
      <w:marBottom w:val="0"/>
      <w:divBdr>
        <w:top w:val="none" w:sz="0" w:space="0" w:color="auto"/>
        <w:left w:val="none" w:sz="0" w:space="0" w:color="auto"/>
        <w:bottom w:val="none" w:sz="0" w:space="0" w:color="auto"/>
        <w:right w:val="none" w:sz="0" w:space="0" w:color="auto"/>
      </w:divBdr>
    </w:div>
    <w:div w:id="1737430778">
      <w:bodyDiv w:val="1"/>
      <w:marLeft w:val="0"/>
      <w:marRight w:val="0"/>
      <w:marTop w:val="0"/>
      <w:marBottom w:val="0"/>
      <w:divBdr>
        <w:top w:val="none" w:sz="0" w:space="0" w:color="auto"/>
        <w:left w:val="none" w:sz="0" w:space="0" w:color="auto"/>
        <w:bottom w:val="none" w:sz="0" w:space="0" w:color="auto"/>
        <w:right w:val="none" w:sz="0" w:space="0" w:color="auto"/>
      </w:divBdr>
    </w:div>
    <w:div w:id="1750226860">
      <w:bodyDiv w:val="1"/>
      <w:marLeft w:val="0"/>
      <w:marRight w:val="0"/>
      <w:marTop w:val="0"/>
      <w:marBottom w:val="0"/>
      <w:divBdr>
        <w:top w:val="none" w:sz="0" w:space="0" w:color="auto"/>
        <w:left w:val="none" w:sz="0" w:space="0" w:color="auto"/>
        <w:bottom w:val="none" w:sz="0" w:space="0" w:color="auto"/>
        <w:right w:val="none" w:sz="0" w:space="0" w:color="auto"/>
      </w:divBdr>
    </w:div>
    <w:div w:id="1767457694">
      <w:bodyDiv w:val="1"/>
      <w:marLeft w:val="0"/>
      <w:marRight w:val="0"/>
      <w:marTop w:val="0"/>
      <w:marBottom w:val="0"/>
      <w:divBdr>
        <w:top w:val="none" w:sz="0" w:space="0" w:color="auto"/>
        <w:left w:val="none" w:sz="0" w:space="0" w:color="auto"/>
        <w:bottom w:val="none" w:sz="0" w:space="0" w:color="auto"/>
        <w:right w:val="none" w:sz="0" w:space="0" w:color="auto"/>
      </w:divBdr>
    </w:div>
    <w:div w:id="1777359805">
      <w:bodyDiv w:val="1"/>
      <w:marLeft w:val="0"/>
      <w:marRight w:val="0"/>
      <w:marTop w:val="0"/>
      <w:marBottom w:val="0"/>
      <w:divBdr>
        <w:top w:val="none" w:sz="0" w:space="0" w:color="auto"/>
        <w:left w:val="none" w:sz="0" w:space="0" w:color="auto"/>
        <w:bottom w:val="none" w:sz="0" w:space="0" w:color="auto"/>
        <w:right w:val="none" w:sz="0" w:space="0" w:color="auto"/>
      </w:divBdr>
    </w:div>
    <w:div w:id="1794716650">
      <w:bodyDiv w:val="1"/>
      <w:marLeft w:val="0"/>
      <w:marRight w:val="0"/>
      <w:marTop w:val="0"/>
      <w:marBottom w:val="0"/>
      <w:divBdr>
        <w:top w:val="none" w:sz="0" w:space="0" w:color="auto"/>
        <w:left w:val="none" w:sz="0" w:space="0" w:color="auto"/>
        <w:bottom w:val="none" w:sz="0" w:space="0" w:color="auto"/>
        <w:right w:val="none" w:sz="0" w:space="0" w:color="auto"/>
      </w:divBdr>
    </w:div>
    <w:div w:id="1808430306">
      <w:bodyDiv w:val="1"/>
      <w:marLeft w:val="0"/>
      <w:marRight w:val="0"/>
      <w:marTop w:val="0"/>
      <w:marBottom w:val="0"/>
      <w:divBdr>
        <w:top w:val="none" w:sz="0" w:space="0" w:color="auto"/>
        <w:left w:val="none" w:sz="0" w:space="0" w:color="auto"/>
        <w:bottom w:val="none" w:sz="0" w:space="0" w:color="auto"/>
        <w:right w:val="none" w:sz="0" w:space="0" w:color="auto"/>
      </w:divBdr>
    </w:div>
    <w:div w:id="1850561567">
      <w:bodyDiv w:val="1"/>
      <w:marLeft w:val="0"/>
      <w:marRight w:val="0"/>
      <w:marTop w:val="0"/>
      <w:marBottom w:val="0"/>
      <w:divBdr>
        <w:top w:val="none" w:sz="0" w:space="0" w:color="auto"/>
        <w:left w:val="none" w:sz="0" w:space="0" w:color="auto"/>
        <w:bottom w:val="none" w:sz="0" w:space="0" w:color="auto"/>
        <w:right w:val="none" w:sz="0" w:space="0" w:color="auto"/>
      </w:divBdr>
    </w:div>
    <w:div w:id="1870297981">
      <w:bodyDiv w:val="1"/>
      <w:marLeft w:val="0"/>
      <w:marRight w:val="0"/>
      <w:marTop w:val="0"/>
      <w:marBottom w:val="0"/>
      <w:divBdr>
        <w:top w:val="none" w:sz="0" w:space="0" w:color="auto"/>
        <w:left w:val="none" w:sz="0" w:space="0" w:color="auto"/>
        <w:bottom w:val="none" w:sz="0" w:space="0" w:color="auto"/>
        <w:right w:val="none" w:sz="0" w:space="0" w:color="auto"/>
      </w:divBdr>
    </w:div>
    <w:div w:id="2020350365">
      <w:bodyDiv w:val="1"/>
      <w:marLeft w:val="0"/>
      <w:marRight w:val="0"/>
      <w:marTop w:val="0"/>
      <w:marBottom w:val="0"/>
      <w:divBdr>
        <w:top w:val="none" w:sz="0" w:space="0" w:color="auto"/>
        <w:left w:val="none" w:sz="0" w:space="0" w:color="auto"/>
        <w:bottom w:val="none" w:sz="0" w:space="0" w:color="auto"/>
        <w:right w:val="none" w:sz="0" w:space="0" w:color="auto"/>
      </w:divBdr>
    </w:div>
    <w:div w:id="2023628535">
      <w:bodyDiv w:val="1"/>
      <w:marLeft w:val="0"/>
      <w:marRight w:val="0"/>
      <w:marTop w:val="0"/>
      <w:marBottom w:val="0"/>
      <w:divBdr>
        <w:top w:val="none" w:sz="0" w:space="0" w:color="auto"/>
        <w:left w:val="none" w:sz="0" w:space="0" w:color="auto"/>
        <w:bottom w:val="none" w:sz="0" w:space="0" w:color="auto"/>
        <w:right w:val="none" w:sz="0" w:space="0" w:color="auto"/>
      </w:divBdr>
    </w:div>
    <w:div w:id="2066877562">
      <w:bodyDiv w:val="1"/>
      <w:marLeft w:val="0"/>
      <w:marRight w:val="0"/>
      <w:marTop w:val="0"/>
      <w:marBottom w:val="0"/>
      <w:divBdr>
        <w:top w:val="none" w:sz="0" w:space="0" w:color="auto"/>
        <w:left w:val="none" w:sz="0" w:space="0" w:color="auto"/>
        <w:bottom w:val="none" w:sz="0" w:space="0" w:color="auto"/>
        <w:right w:val="none" w:sz="0" w:space="0" w:color="auto"/>
      </w:divBdr>
    </w:div>
    <w:div w:id="2072917982">
      <w:bodyDiv w:val="1"/>
      <w:marLeft w:val="0"/>
      <w:marRight w:val="0"/>
      <w:marTop w:val="0"/>
      <w:marBottom w:val="0"/>
      <w:divBdr>
        <w:top w:val="none" w:sz="0" w:space="0" w:color="auto"/>
        <w:left w:val="none" w:sz="0" w:space="0" w:color="auto"/>
        <w:bottom w:val="none" w:sz="0" w:space="0" w:color="auto"/>
        <w:right w:val="none" w:sz="0" w:space="0" w:color="auto"/>
      </w:divBdr>
    </w:div>
    <w:div w:id="208144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jpe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jpeg"/><Relationship Id="rId54" Type="http://schemas.microsoft.com/office/2007/relationships/diagramDrawing" Target="diagrams/drawing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diagramColors" Target="diagrams/colors1.xml"/><Relationship Id="rId58"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fszk.hu/" TargetMode="External"/><Relationship Id="rId49" Type="http://schemas.openxmlformats.org/officeDocument/2006/relationships/hyperlink" Target="http://www.merek.hu" TargetMode="External"/><Relationship Id="rId57" Type="http://schemas.openxmlformats.org/officeDocument/2006/relationships/diagramQuickStyle" Target="diagrams/quickStyle2.xml"/><Relationship Id="rId61"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jpeg"/><Relationship Id="rId52" Type="http://schemas.openxmlformats.org/officeDocument/2006/relationships/diagramQuickStyle" Target="diagrams/quickStyle1.xml"/><Relationship Id="rId60"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footer" Target="footer2.xml"/><Relationship Id="rId56" Type="http://schemas.openxmlformats.org/officeDocument/2006/relationships/diagramLayout" Target="diagrams/layout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0.png"/><Relationship Id="rId46" Type="http://schemas.openxmlformats.org/officeDocument/2006/relationships/image" Target="media/image38.jpeg"/><Relationship Id="rId59" Type="http://schemas.microsoft.com/office/2007/relationships/diagramDrawing" Target="diagrams/drawing2.xml"/></Relationships>
</file>

<file path=word/_rels/footnotes.xml.rels><?xml version="1.0" encoding="UTF-8" standalone="yes"?>
<Relationships xmlns="http://schemas.openxmlformats.org/package/2006/relationships"><Relationship Id="rId3" Type="http://schemas.openxmlformats.org/officeDocument/2006/relationships/hyperlink" Target="http://europa.eu/legislation_summaries/public_health/european_health_strategy/c11579_hu.htm" TargetMode="External"/><Relationship Id="rId2" Type="http://schemas.openxmlformats.org/officeDocument/2006/relationships/hyperlink" Target="http://eur-lex.europa.eu/LexUriServ/LexUriServ.do?uri=COM:2010:0636:FIN:HU:PDF" TargetMode="External"/><Relationship Id="rId1" Type="http://schemas.openxmlformats.org/officeDocument/2006/relationships/hyperlink" Target="http://www.obh.hu/allam/2009/pdf/fogyatekosugyi.pdf" TargetMode="External"/><Relationship Id="rId4" Type="http://schemas.openxmlformats.org/officeDocument/2006/relationships/hyperlink" Target="http://eur-lex.europa.eu/LexUriServ/LexUriServ.do?uri=COM:2010:2020:FIN:HU: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CC57A8-EC97-499F-ADA6-F3E991F5A513}"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hu-HU"/>
        </a:p>
      </dgm:t>
    </dgm:pt>
    <dgm:pt modelId="{E0AA464D-DEE3-4336-B256-0DD70744779D}">
      <dgm:prSet phldrT="[Szöveg]" custT="1"/>
      <dgm:spPr>
        <a:solidFill>
          <a:schemeClr val="accent6"/>
        </a:solidFill>
      </dgm:spPr>
      <dgm:t>
        <a:bodyPr/>
        <a:lstStyle/>
        <a:p>
          <a:r>
            <a:rPr lang="hu-HU" sz="900">
              <a:solidFill>
                <a:srgbClr val="002060"/>
              </a:solidFill>
            </a:rPr>
            <a:t>Igazgató</a:t>
          </a:r>
        </a:p>
      </dgm:t>
    </dgm:pt>
    <dgm:pt modelId="{75B7A03C-B59F-4C9E-8766-3425F75CBFA7}" type="parTrans" cxnId="{6F44F601-6833-4A53-BF96-73442DFC0FAE}">
      <dgm:prSet/>
      <dgm:spPr/>
      <dgm:t>
        <a:bodyPr/>
        <a:lstStyle/>
        <a:p>
          <a:endParaRPr lang="hu-HU" sz="900"/>
        </a:p>
      </dgm:t>
    </dgm:pt>
    <dgm:pt modelId="{78F205D7-D09F-4CAA-9BF4-2F0118E94B04}" type="sibTrans" cxnId="{6F44F601-6833-4A53-BF96-73442DFC0FAE}">
      <dgm:prSet custT="1"/>
      <dgm:spPr/>
      <dgm:t>
        <a:bodyPr/>
        <a:lstStyle/>
        <a:p>
          <a:pPr algn="ctr"/>
          <a:r>
            <a:rPr lang="hu-HU" sz="800"/>
            <a:t>Kogon Mihály</a:t>
          </a:r>
        </a:p>
      </dgm:t>
    </dgm:pt>
    <dgm:pt modelId="{61FDA515-8995-4C6B-991B-09B5E73019D1}" type="asst">
      <dgm:prSet phldrT="[Szöveg]" custT="1"/>
      <dgm:spPr>
        <a:solidFill>
          <a:schemeClr val="accent6"/>
        </a:solidFill>
      </dgm:spPr>
      <dgm:t>
        <a:bodyPr/>
        <a:lstStyle/>
        <a:p>
          <a:r>
            <a:rPr lang="hu-HU" sz="900">
              <a:solidFill>
                <a:srgbClr val="002060"/>
              </a:solidFill>
            </a:rPr>
            <a:t>Titkárság</a:t>
          </a:r>
        </a:p>
      </dgm:t>
    </dgm:pt>
    <dgm:pt modelId="{A91541F9-4C59-495C-BD9E-11D1FA85581C}" type="parTrans" cxnId="{FEE53A6D-9963-4987-A73C-4EB10D6EE6B6}">
      <dgm:prSet/>
      <dgm:spPr/>
      <dgm:t>
        <a:bodyPr/>
        <a:lstStyle/>
        <a:p>
          <a:endParaRPr lang="hu-HU" sz="900"/>
        </a:p>
      </dgm:t>
    </dgm:pt>
    <dgm:pt modelId="{60AF52D4-82F2-45CC-B55F-3FFBB879C9DC}" type="sibTrans" cxnId="{FEE53A6D-9963-4987-A73C-4EB10D6EE6B6}">
      <dgm:prSet custT="1"/>
      <dgm:spPr/>
      <dgm:t>
        <a:bodyPr/>
        <a:lstStyle/>
        <a:p>
          <a:pPr algn="ctr"/>
          <a:r>
            <a:rPr lang="hu-HU" sz="800"/>
            <a:t>Jakab Sándorné</a:t>
          </a:r>
        </a:p>
      </dgm:t>
    </dgm:pt>
    <dgm:pt modelId="{267DC5B4-B835-4224-B259-11F567A963E2}">
      <dgm:prSet phldrT="[Szöveg]" custT="1"/>
      <dgm:spPr>
        <a:solidFill>
          <a:srgbClr val="FFFF00"/>
        </a:solidFill>
      </dgm:spPr>
      <dgm:t>
        <a:bodyPr/>
        <a:lstStyle/>
        <a:p>
          <a:r>
            <a:rPr lang="hu-HU" sz="900">
              <a:solidFill>
                <a:schemeClr val="tx1"/>
              </a:solidFill>
            </a:rPr>
            <a:t>Szakmai és minőségügyi vezető</a:t>
          </a:r>
        </a:p>
      </dgm:t>
    </dgm:pt>
    <dgm:pt modelId="{865A423D-93E3-40D7-9810-1C0404D8E4FE}" type="parTrans" cxnId="{5EEFDC38-659E-4E74-87BF-C35D1EC5FE0C}">
      <dgm:prSet/>
      <dgm:spPr/>
      <dgm:t>
        <a:bodyPr/>
        <a:lstStyle/>
        <a:p>
          <a:endParaRPr lang="hu-HU" sz="900"/>
        </a:p>
      </dgm:t>
    </dgm:pt>
    <dgm:pt modelId="{13AED87F-32C2-4217-BD0B-CA232874FACE}" type="sibTrans" cxnId="{5EEFDC38-659E-4E74-87BF-C35D1EC5FE0C}">
      <dgm:prSet custT="1"/>
      <dgm:spPr/>
      <dgm:t>
        <a:bodyPr/>
        <a:lstStyle/>
        <a:p>
          <a:pPr algn="ctr"/>
          <a:r>
            <a:rPr lang="hu-HU" sz="800"/>
            <a:t>dr. Holczinger Éva</a:t>
          </a:r>
        </a:p>
      </dgm:t>
    </dgm:pt>
    <dgm:pt modelId="{12C19D40-85E1-41CC-BE5B-370D3A1611C8}">
      <dgm:prSet phldrT="[Szöveg]" custT="1"/>
      <dgm:spPr/>
      <dgm:t>
        <a:bodyPr/>
        <a:lstStyle/>
        <a:p>
          <a:r>
            <a:rPr lang="hu-HU" sz="900"/>
            <a:t>Gazdasági vezető</a:t>
          </a:r>
        </a:p>
      </dgm:t>
    </dgm:pt>
    <dgm:pt modelId="{02CB0252-916C-4B64-8F75-9EF3CEADB0EE}" type="parTrans" cxnId="{66174F17-7D3A-4FA3-BB54-FDAB667F24FB}">
      <dgm:prSet/>
      <dgm:spPr/>
      <dgm:t>
        <a:bodyPr/>
        <a:lstStyle/>
        <a:p>
          <a:endParaRPr lang="hu-HU" sz="900"/>
        </a:p>
      </dgm:t>
    </dgm:pt>
    <dgm:pt modelId="{FD26B172-E765-4E31-9B63-12EF9685C08E}" type="sibTrans" cxnId="{66174F17-7D3A-4FA3-BB54-FDAB667F24FB}">
      <dgm:prSet custT="1"/>
      <dgm:spPr/>
      <dgm:t>
        <a:bodyPr/>
        <a:lstStyle/>
        <a:p>
          <a:pPr algn="ctr"/>
          <a:r>
            <a:rPr lang="hu-HU" sz="800"/>
            <a:t>Plószné Vágó Ilona</a:t>
          </a:r>
        </a:p>
      </dgm:t>
    </dgm:pt>
    <dgm:pt modelId="{C76847D6-A016-4593-83ED-370CDC116442}">
      <dgm:prSet custT="1"/>
      <dgm:spPr/>
      <dgm:t>
        <a:bodyPr/>
        <a:lstStyle/>
        <a:p>
          <a:r>
            <a:rPr lang="hu-HU" sz="900"/>
            <a:t>Pénzügyi csoport</a:t>
          </a:r>
        </a:p>
      </dgm:t>
    </dgm:pt>
    <dgm:pt modelId="{A4B26A99-4230-42AE-89DF-E54C27BE5C70}" type="parTrans" cxnId="{1756F121-4530-4AD0-9C9E-F8F10970AA0D}">
      <dgm:prSet/>
      <dgm:spPr/>
      <dgm:t>
        <a:bodyPr/>
        <a:lstStyle/>
        <a:p>
          <a:endParaRPr lang="hu-HU" sz="900"/>
        </a:p>
      </dgm:t>
    </dgm:pt>
    <dgm:pt modelId="{D79158D4-CEC3-4BA2-87D0-0EB97B4239BA}" type="sibTrans" cxnId="{1756F121-4530-4AD0-9C9E-F8F10970AA0D}">
      <dgm:prSet/>
      <dgm:spPr/>
      <dgm:t>
        <a:bodyPr/>
        <a:lstStyle/>
        <a:p>
          <a:endParaRPr lang="hu-HU" sz="900"/>
        </a:p>
      </dgm:t>
    </dgm:pt>
    <dgm:pt modelId="{3DE1296F-88E9-4727-9D98-B1E9A7EF5943}">
      <dgm:prSet custT="1"/>
      <dgm:spPr/>
      <dgm:t>
        <a:bodyPr/>
        <a:lstStyle/>
        <a:p>
          <a:r>
            <a:rPr lang="hu-HU" sz="900"/>
            <a:t>Gazdasági-műszaki csoport</a:t>
          </a:r>
        </a:p>
      </dgm:t>
    </dgm:pt>
    <dgm:pt modelId="{16D20566-28CB-467D-9780-11C3B8595B34}" type="parTrans" cxnId="{B918A909-AF53-4951-B40B-E02783EE2E3A}">
      <dgm:prSet/>
      <dgm:spPr/>
      <dgm:t>
        <a:bodyPr/>
        <a:lstStyle/>
        <a:p>
          <a:endParaRPr lang="hu-HU" sz="900"/>
        </a:p>
      </dgm:t>
    </dgm:pt>
    <dgm:pt modelId="{6D384606-F8B1-4CB9-8354-A57EAAAA06FE}" type="sibTrans" cxnId="{B918A909-AF53-4951-B40B-E02783EE2E3A}">
      <dgm:prSet/>
      <dgm:spPr/>
      <dgm:t>
        <a:bodyPr/>
        <a:lstStyle/>
        <a:p>
          <a:endParaRPr lang="hu-HU" sz="900"/>
        </a:p>
      </dgm:t>
    </dgm:pt>
    <dgm:pt modelId="{62360243-3225-4C08-917C-C28E1496890D}">
      <dgm:prSet custT="1"/>
      <dgm:spPr/>
      <dgm:t>
        <a:bodyPr/>
        <a:lstStyle/>
        <a:p>
          <a:r>
            <a:rPr lang="hu-HU" sz="900"/>
            <a:t>Élelmezési csoport</a:t>
          </a:r>
        </a:p>
      </dgm:t>
    </dgm:pt>
    <dgm:pt modelId="{7AB0FF73-25C7-4202-80EE-CCDAD0FAE228}" type="parTrans" cxnId="{CF6FB68E-C51C-4C41-B7F7-53DC51646F98}">
      <dgm:prSet/>
      <dgm:spPr/>
      <dgm:t>
        <a:bodyPr/>
        <a:lstStyle/>
        <a:p>
          <a:endParaRPr lang="hu-HU" sz="900"/>
        </a:p>
      </dgm:t>
    </dgm:pt>
    <dgm:pt modelId="{E68B01BF-6B24-43EA-925A-4D479CF70CD0}" type="sibTrans" cxnId="{CF6FB68E-C51C-4C41-B7F7-53DC51646F98}">
      <dgm:prSet/>
      <dgm:spPr/>
      <dgm:t>
        <a:bodyPr/>
        <a:lstStyle/>
        <a:p>
          <a:endParaRPr lang="hu-HU" sz="900"/>
        </a:p>
      </dgm:t>
    </dgm:pt>
    <dgm:pt modelId="{3B2F2435-3F72-44F2-A1C9-23163191CAE8}">
      <dgm:prSet custT="1"/>
      <dgm:spPr>
        <a:solidFill>
          <a:srgbClr val="FFFF00"/>
        </a:solidFill>
      </dgm:spPr>
      <dgm:t>
        <a:bodyPr/>
        <a:lstStyle/>
        <a:p>
          <a:r>
            <a:rPr lang="hu-HU" sz="900">
              <a:solidFill>
                <a:schemeClr val="tx1"/>
              </a:solidFill>
            </a:rPr>
            <a:t>Szakmai csoportok (mozgás-terápia, személyi segítők,  szociális csoport </a:t>
          </a:r>
        </a:p>
      </dgm:t>
    </dgm:pt>
    <dgm:pt modelId="{A158B6EE-0F83-474A-9A35-F6E0DBB6E337}" type="parTrans" cxnId="{364EE5C8-0093-469C-BE3B-F9C91C92DDC1}">
      <dgm:prSet/>
      <dgm:spPr/>
      <dgm:t>
        <a:bodyPr/>
        <a:lstStyle/>
        <a:p>
          <a:endParaRPr lang="hu-HU" sz="900"/>
        </a:p>
      </dgm:t>
    </dgm:pt>
    <dgm:pt modelId="{D91D40A6-A564-4E83-98D6-FE9D02EAB4D6}" type="sibTrans" cxnId="{364EE5C8-0093-469C-BE3B-F9C91C92DDC1}">
      <dgm:prSet/>
      <dgm:spPr/>
      <dgm:t>
        <a:bodyPr/>
        <a:lstStyle/>
        <a:p>
          <a:endParaRPr lang="hu-HU" sz="900"/>
        </a:p>
      </dgm:t>
    </dgm:pt>
    <dgm:pt modelId="{B3987F0F-1193-44A8-9DE9-3B6B21D33029}" type="pres">
      <dgm:prSet presAssocID="{EBCC57A8-EC97-499F-ADA6-F3E991F5A513}" presName="hierChild1" presStyleCnt="0">
        <dgm:presLayoutVars>
          <dgm:orgChart val="1"/>
          <dgm:chPref val="1"/>
          <dgm:dir/>
          <dgm:animOne val="branch"/>
          <dgm:animLvl val="lvl"/>
          <dgm:resizeHandles/>
        </dgm:presLayoutVars>
      </dgm:prSet>
      <dgm:spPr/>
      <dgm:t>
        <a:bodyPr/>
        <a:lstStyle/>
        <a:p>
          <a:endParaRPr lang="hu-HU"/>
        </a:p>
      </dgm:t>
    </dgm:pt>
    <dgm:pt modelId="{36D5EC96-372A-4FCD-A0DE-514A0AB9AAAA}" type="pres">
      <dgm:prSet presAssocID="{E0AA464D-DEE3-4336-B256-0DD70744779D}" presName="hierRoot1" presStyleCnt="0">
        <dgm:presLayoutVars>
          <dgm:hierBranch val="init"/>
        </dgm:presLayoutVars>
      </dgm:prSet>
      <dgm:spPr/>
    </dgm:pt>
    <dgm:pt modelId="{3359C377-D347-4BC1-A646-CC95DA065D1B}" type="pres">
      <dgm:prSet presAssocID="{E0AA464D-DEE3-4336-B256-0DD70744779D}" presName="rootComposite1" presStyleCnt="0"/>
      <dgm:spPr/>
    </dgm:pt>
    <dgm:pt modelId="{F461FC2B-C6C7-48BD-8084-B2687AD11649}" type="pres">
      <dgm:prSet presAssocID="{E0AA464D-DEE3-4336-B256-0DD70744779D}" presName="rootText1" presStyleLbl="node0" presStyleIdx="0" presStyleCnt="1">
        <dgm:presLayoutVars>
          <dgm:chMax/>
          <dgm:chPref val="3"/>
        </dgm:presLayoutVars>
      </dgm:prSet>
      <dgm:spPr/>
      <dgm:t>
        <a:bodyPr/>
        <a:lstStyle/>
        <a:p>
          <a:endParaRPr lang="hu-HU"/>
        </a:p>
      </dgm:t>
    </dgm:pt>
    <dgm:pt modelId="{F3133C4F-AE56-4BD4-985A-E7BD84D81DD8}" type="pres">
      <dgm:prSet presAssocID="{E0AA464D-DEE3-4336-B256-0DD70744779D}" presName="titleText1" presStyleLbl="fgAcc0" presStyleIdx="0" presStyleCnt="1">
        <dgm:presLayoutVars>
          <dgm:chMax val="0"/>
          <dgm:chPref val="0"/>
        </dgm:presLayoutVars>
      </dgm:prSet>
      <dgm:spPr/>
      <dgm:t>
        <a:bodyPr/>
        <a:lstStyle/>
        <a:p>
          <a:endParaRPr lang="hu-HU"/>
        </a:p>
      </dgm:t>
    </dgm:pt>
    <dgm:pt modelId="{E8455C9D-2785-4790-9B44-4DAA4070B6E9}" type="pres">
      <dgm:prSet presAssocID="{E0AA464D-DEE3-4336-B256-0DD70744779D}" presName="rootConnector1" presStyleLbl="node1" presStyleIdx="0" presStyleCnt="6"/>
      <dgm:spPr/>
      <dgm:t>
        <a:bodyPr/>
        <a:lstStyle/>
        <a:p>
          <a:endParaRPr lang="hu-HU"/>
        </a:p>
      </dgm:t>
    </dgm:pt>
    <dgm:pt modelId="{4B94E4FE-D783-4092-8112-E734E6090170}" type="pres">
      <dgm:prSet presAssocID="{E0AA464D-DEE3-4336-B256-0DD70744779D}" presName="hierChild2" presStyleCnt="0"/>
      <dgm:spPr/>
    </dgm:pt>
    <dgm:pt modelId="{CEDAA451-D078-425C-8A55-8651AE60B948}" type="pres">
      <dgm:prSet presAssocID="{865A423D-93E3-40D7-9810-1C0404D8E4FE}" presName="Name37" presStyleLbl="parChTrans1D2" presStyleIdx="0" presStyleCnt="3"/>
      <dgm:spPr/>
      <dgm:t>
        <a:bodyPr/>
        <a:lstStyle/>
        <a:p>
          <a:endParaRPr lang="hu-HU"/>
        </a:p>
      </dgm:t>
    </dgm:pt>
    <dgm:pt modelId="{012170EC-73EE-4CFF-99AF-E39C3508028F}" type="pres">
      <dgm:prSet presAssocID="{267DC5B4-B835-4224-B259-11F567A963E2}" presName="hierRoot2" presStyleCnt="0">
        <dgm:presLayoutVars>
          <dgm:hierBranch val="init"/>
        </dgm:presLayoutVars>
      </dgm:prSet>
      <dgm:spPr/>
    </dgm:pt>
    <dgm:pt modelId="{3F8B132A-F8E9-4202-9B7B-B4D8F9E0A5E8}" type="pres">
      <dgm:prSet presAssocID="{267DC5B4-B835-4224-B259-11F567A963E2}" presName="rootComposite" presStyleCnt="0"/>
      <dgm:spPr/>
    </dgm:pt>
    <dgm:pt modelId="{9466466D-C77F-4370-86F0-790E107BB539}" type="pres">
      <dgm:prSet presAssocID="{267DC5B4-B835-4224-B259-11F567A963E2}" presName="rootText" presStyleLbl="node1" presStyleIdx="0" presStyleCnt="6">
        <dgm:presLayoutVars>
          <dgm:chMax/>
          <dgm:chPref val="3"/>
        </dgm:presLayoutVars>
      </dgm:prSet>
      <dgm:spPr/>
      <dgm:t>
        <a:bodyPr/>
        <a:lstStyle/>
        <a:p>
          <a:endParaRPr lang="hu-HU"/>
        </a:p>
      </dgm:t>
    </dgm:pt>
    <dgm:pt modelId="{18F76517-BBF6-47B3-96C7-7AA38D39A4E3}" type="pres">
      <dgm:prSet presAssocID="{267DC5B4-B835-4224-B259-11F567A963E2}" presName="titleText2" presStyleLbl="fgAcc1" presStyleIdx="0" presStyleCnt="6">
        <dgm:presLayoutVars>
          <dgm:chMax val="0"/>
          <dgm:chPref val="0"/>
        </dgm:presLayoutVars>
      </dgm:prSet>
      <dgm:spPr/>
      <dgm:t>
        <a:bodyPr/>
        <a:lstStyle/>
        <a:p>
          <a:endParaRPr lang="hu-HU"/>
        </a:p>
      </dgm:t>
    </dgm:pt>
    <dgm:pt modelId="{DB000BA1-A83A-407A-A676-F6006795D978}" type="pres">
      <dgm:prSet presAssocID="{267DC5B4-B835-4224-B259-11F567A963E2}" presName="rootConnector" presStyleLbl="node2" presStyleIdx="0" presStyleCnt="0"/>
      <dgm:spPr/>
      <dgm:t>
        <a:bodyPr/>
        <a:lstStyle/>
        <a:p>
          <a:endParaRPr lang="hu-HU"/>
        </a:p>
      </dgm:t>
    </dgm:pt>
    <dgm:pt modelId="{820FADC1-7261-4557-8E1D-A017E8A8733A}" type="pres">
      <dgm:prSet presAssocID="{267DC5B4-B835-4224-B259-11F567A963E2}" presName="hierChild4" presStyleCnt="0"/>
      <dgm:spPr/>
    </dgm:pt>
    <dgm:pt modelId="{8F6BE77F-91F2-4736-936A-1173F7450137}" type="pres">
      <dgm:prSet presAssocID="{A158B6EE-0F83-474A-9A35-F6E0DBB6E337}" presName="Name37" presStyleLbl="parChTrans1D3" presStyleIdx="0" presStyleCnt="4"/>
      <dgm:spPr/>
      <dgm:t>
        <a:bodyPr/>
        <a:lstStyle/>
        <a:p>
          <a:endParaRPr lang="hu-HU"/>
        </a:p>
      </dgm:t>
    </dgm:pt>
    <dgm:pt modelId="{A819D8F7-BBE4-4105-BE84-1A243F1A6963}" type="pres">
      <dgm:prSet presAssocID="{3B2F2435-3F72-44F2-A1C9-23163191CAE8}" presName="hierRoot2" presStyleCnt="0">
        <dgm:presLayoutVars>
          <dgm:hierBranch val="init"/>
        </dgm:presLayoutVars>
      </dgm:prSet>
      <dgm:spPr/>
    </dgm:pt>
    <dgm:pt modelId="{42E39110-37F3-4AED-A45E-F1B9D9667255}" type="pres">
      <dgm:prSet presAssocID="{3B2F2435-3F72-44F2-A1C9-23163191CAE8}" presName="rootComposite" presStyleCnt="0"/>
      <dgm:spPr/>
    </dgm:pt>
    <dgm:pt modelId="{9C2C2CCD-8707-4F04-887A-7EFB9573D1C8}" type="pres">
      <dgm:prSet presAssocID="{3B2F2435-3F72-44F2-A1C9-23163191CAE8}" presName="rootText" presStyleLbl="node1" presStyleIdx="1" presStyleCnt="6">
        <dgm:presLayoutVars>
          <dgm:chMax/>
          <dgm:chPref val="3"/>
        </dgm:presLayoutVars>
      </dgm:prSet>
      <dgm:spPr/>
      <dgm:t>
        <a:bodyPr/>
        <a:lstStyle/>
        <a:p>
          <a:endParaRPr lang="hu-HU"/>
        </a:p>
      </dgm:t>
    </dgm:pt>
    <dgm:pt modelId="{ADB49B9A-4C0A-40DF-9519-DA4D4109A3A5}" type="pres">
      <dgm:prSet presAssocID="{3B2F2435-3F72-44F2-A1C9-23163191CAE8}" presName="titleText2" presStyleLbl="fgAcc1" presStyleIdx="1" presStyleCnt="6">
        <dgm:presLayoutVars>
          <dgm:chMax val="0"/>
          <dgm:chPref val="0"/>
        </dgm:presLayoutVars>
      </dgm:prSet>
      <dgm:spPr/>
      <dgm:t>
        <a:bodyPr/>
        <a:lstStyle/>
        <a:p>
          <a:endParaRPr lang="hu-HU"/>
        </a:p>
      </dgm:t>
    </dgm:pt>
    <dgm:pt modelId="{97CC93D5-41C0-46E7-9DF0-E2AA9207EC07}" type="pres">
      <dgm:prSet presAssocID="{3B2F2435-3F72-44F2-A1C9-23163191CAE8}" presName="rootConnector" presStyleLbl="node3" presStyleIdx="0" presStyleCnt="0"/>
      <dgm:spPr/>
      <dgm:t>
        <a:bodyPr/>
        <a:lstStyle/>
        <a:p>
          <a:endParaRPr lang="hu-HU"/>
        </a:p>
      </dgm:t>
    </dgm:pt>
    <dgm:pt modelId="{C50C0013-9C88-47B7-A9FA-90AF22855392}" type="pres">
      <dgm:prSet presAssocID="{3B2F2435-3F72-44F2-A1C9-23163191CAE8}" presName="hierChild4" presStyleCnt="0"/>
      <dgm:spPr/>
    </dgm:pt>
    <dgm:pt modelId="{38B4A30C-0DC6-49ED-87F3-E85007CB41E2}" type="pres">
      <dgm:prSet presAssocID="{3B2F2435-3F72-44F2-A1C9-23163191CAE8}" presName="hierChild5" presStyleCnt="0"/>
      <dgm:spPr/>
    </dgm:pt>
    <dgm:pt modelId="{5042A732-0EE8-480E-BC2E-6521BBFFD4ED}" type="pres">
      <dgm:prSet presAssocID="{267DC5B4-B835-4224-B259-11F567A963E2}" presName="hierChild5" presStyleCnt="0"/>
      <dgm:spPr/>
    </dgm:pt>
    <dgm:pt modelId="{3AD83944-21B7-416D-813A-0A5C34F8717C}" type="pres">
      <dgm:prSet presAssocID="{02CB0252-916C-4B64-8F75-9EF3CEADB0EE}" presName="Name37" presStyleLbl="parChTrans1D2" presStyleIdx="1" presStyleCnt="3"/>
      <dgm:spPr/>
      <dgm:t>
        <a:bodyPr/>
        <a:lstStyle/>
        <a:p>
          <a:endParaRPr lang="hu-HU"/>
        </a:p>
      </dgm:t>
    </dgm:pt>
    <dgm:pt modelId="{CC1E2575-208D-49C3-9511-D4CD4E6E7D96}" type="pres">
      <dgm:prSet presAssocID="{12C19D40-85E1-41CC-BE5B-370D3A1611C8}" presName="hierRoot2" presStyleCnt="0">
        <dgm:presLayoutVars>
          <dgm:hierBranch val="init"/>
        </dgm:presLayoutVars>
      </dgm:prSet>
      <dgm:spPr/>
    </dgm:pt>
    <dgm:pt modelId="{B80C3EE1-6F44-47FB-BB90-12EA8DEDA01E}" type="pres">
      <dgm:prSet presAssocID="{12C19D40-85E1-41CC-BE5B-370D3A1611C8}" presName="rootComposite" presStyleCnt="0"/>
      <dgm:spPr/>
    </dgm:pt>
    <dgm:pt modelId="{E1EFF101-E9DF-4EF3-B1C9-44EFA3914F2D}" type="pres">
      <dgm:prSet presAssocID="{12C19D40-85E1-41CC-BE5B-370D3A1611C8}" presName="rootText" presStyleLbl="node1" presStyleIdx="2" presStyleCnt="6">
        <dgm:presLayoutVars>
          <dgm:chMax/>
          <dgm:chPref val="3"/>
        </dgm:presLayoutVars>
      </dgm:prSet>
      <dgm:spPr/>
      <dgm:t>
        <a:bodyPr/>
        <a:lstStyle/>
        <a:p>
          <a:endParaRPr lang="hu-HU"/>
        </a:p>
      </dgm:t>
    </dgm:pt>
    <dgm:pt modelId="{EA962987-22CF-4911-ABDD-9D1E83BEE4DA}" type="pres">
      <dgm:prSet presAssocID="{12C19D40-85E1-41CC-BE5B-370D3A1611C8}" presName="titleText2" presStyleLbl="fgAcc1" presStyleIdx="2" presStyleCnt="6">
        <dgm:presLayoutVars>
          <dgm:chMax val="0"/>
          <dgm:chPref val="0"/>
        </dgm:presLayoutVars>
      </dgm:prSet>
      <dgm:spPr/>
      <dgm:t>
        <a:bodyPr/>
        <a:lstStyle/>
        <a:p>
          <a:endParaRPr lang="hu-HU"/>
        </a:p>
      </dgm:t>
    </dgm:pt>
    <dgm:pt modelId="{6F9E8FCD-6D5C-422F-AE4F-1CA75664BF69}" type="pres">
      <dgm:prSet presAssocID="{12C19D40-85E1-41CC-BE5B-370D3A1611C8}" presName="rootConnector" presStyleLbl="node2" presStyleIdx="0" presStyleCnt="0"/>
      <dgm:spPr/>
      <dgm:t>
        <a:bodyPr/>
        <a:lstStyle/>
        <a:p>
          <a:endParaRPr lang="hu-HU"/>
        </a:p>
      </dgm:t>
    </dgm:pt>
    <dgm:pt modelId="{9725EB9F-DC02-4C56-9AEF-9E26A448865E}" type="pres">
      <dgm:prSet presAssocID="{12C19D40-85E1-41CC-BE5B-370D3A1611C8}" presName="hierChild4" presStyleCnt="0"/>
      <dgm:spPr/>
    </dgm:pt>
    <dgm:pt modelId="{84C7EE8F-056D-4C9B-BEFB-943A6AE916CE}" type="pres">
      <dgm:prSet presAssocID="{A4B26A99-4230-42AE-89DF-E54C27BE5C70}" presName="Name37" presStyleLbl="parChTrans1D3" presStyleIdx="1" presStyleCnt="4"/>
      <dgm:spPr/>
      <dgm:t>
        <a:bodyPr/>
        <a:lstStyle/>
        <a:p>
          <a:endParaRPr lang="hu-HU"/>
        </a:p>
      </dgm:t>
    </dgm:pt>
    <dgm:pt modelId="{8423494F-3CC7-48A1-A013-76D68FD713A4}" type="pres">
      <dgm:prSet presAssocID="{C76847D6-A016-4593-83ED-370CDC116442}" presName="hierRoot2" presStyleCnt="0">
        <dgm:presLayoutVars>
          <dgm:hierBranch val="init"/>
        </dgm:presLayoutVars>
      </dgm:prSet>
      <dgm:spPr/>
    </dgm:pt>
    <dgm:pt modelId="{D6D1FE8E-1989-4707-90CE-584C6C702E13}" type="pres">
      <dgm:prSet presAssocID="{C76847D6-A016-4593-83ED-370CDC116442}" presName="rootComposite" presStyleCnt="0"/>
      <dgm:spPr/>
    </dgm:pt>
    <dgm:pt modelId="{395C13DD-5960-4B0C-A88E-4ADE19E1DA6F}" type="pres">
      <dgm:prSet presAssocID="{C76847D6-A016-4593-83ED-370CDC116442}" presName="rootText" presStyleLbl="node1" presStyleIdx="3" presStyleCnt="6">
        <dgm:presLayoutVars>
          <dgm:chMax/>
          <dgm:chPref val="3"/>
        </dgm:presLayoutVars>
      </dgm:prSet>
      <dgm:spPr/>
      <dgm:t>
        <a:bodyPr/>
        <a:lstStyle/>
        <a:p>
          <a:endParaRPr lang="hu-HU"/>
        </a:p>
      </dgm:t>
    </dgm:pt>
    <dgm:pt modelId="{40A7FC6F-5F47-4D93-A66F-820976CA815F}" type="pres">
      <dgm:prSet presAssocID="{C76847D6-A016-4593-83ED-370CDC116442}" presName="titleText2" presStyleLbl="fgAcc1" presStyleIdx="3" presStyleCnt="6">
        <dgm:presLayoutVars>
          <dgm:chMax val="0"/>
          <dgm:chPref val="0"/>
        </dgm:presLayoutVars>
      </dgm:prSet>
      <dgm:spPr/>
      <dgm:t>
        <a:bodyPr/>
        <a:lstStyle/>
        <a:p>
          <a:endParaRPr lang="hu-HU"/>
        </a:p>
      </dgm:t>
    </dgm:pt>
    <dgm:pt modelId="{978D1FC1-14B5-4FA8-B012-45F710ABC453}" type="pres">
      <dgm:prSet presAssocID="{C76847D6-A016-4593-83ED-370CDC116442}" presName="rootConnector" presStyleLbl="node3" presStyleIdx="0" presStyleCnt="0"/>
      <dgm:spPr/>
      <dgm:t>
        <a:bodyPr/>
        <a:lstStyle/>
        <a:p>
          <a:endParaRPr lang="hu-HU"/>
        </a:p>
      </dgm:t>
    </dgm:pt>
    <dgm:pt modelId="{5317E3A7-8ABC-4D3F-9764-D3C993A2F8C1}" type="pres">
      <dgm:prSet presAssocID="{C76847D6-A016-4593-83ED-370CDC116442}" presName="hierChild4" presStyleCnt="0"/>
      <dgm:spPr/>
    </dgm:pt>
    <dgm:pt modelId="{5FDBD9E3-C200-4E55-8DBD-D3478F93D1E5}" type="pres">
      <dgm:prSet presAssocID="{C76847D6-A016-4593-83ED-370CDC116442}" presName="hierChild5" presStyleCnt="0"/>
      <dgm:spPr/>
    </dgm:pt>
    <dgm:pt modelId="{1C9E8552-FB2A-4399-B87C-861C0B5518D1}" type="pres">
      <dgm:prSet presAssocID="{16D20566-28CB-467D-9780-11C3B8595B34}" presName="Name37" presStyleLbl="parChTrans1D3" presStyleIdx="2" presStyleCnt="4"/>
      <dgm:spPr/>
      <dgm:t>
        <a:bodyPr/>
        <a:lstStyle/>
        <a:p>
          <a:endParaRPr lang="hu-HU"/>
        </a:p>
      </dgm:t>
    </dgm:pt>
    <dgm:pt modelId="{DD8D760E-72FF-49B1-ACD4-5E0ABFBA8166}" type="pres">
      <dgm:prSet presAssocID="{3DE1296F-88E9-4727-9D98-B1E9A7EF5943}" presName="hierRoot2" presStyleCnt="0">
        <dgm:presLayoutVars>
          <dgm:hierBranch val="init"/>
        </dgm:presLayoutVars>
      </dgm:prSet>
      <dgm:spPr/>
    </dgm:pt>
    <dgm:pt modelId="{4B29F6B4-76E7-46CE-9026-8615FA95FE9B}" type="pres">
      <dgm:prSet presAssocID="{3DE1296F-88E9-4727-9D98-B1E9A7EF5943}" presName="rootComposite" presStyleCnt="0"/>
      <dgm:spPr/>
    </dgm:pt>
    <dgm:pt modelId="{9C11E52B-7D42-4621-B575-6592896F5B17}" type="pres">
      <dgm:prSet presAssocID="{3DE1296F-88E9-4727-9D98-B1E9A7EF5943}" presName="rootText" presStyleLbl="node1" presStyleIdx="4" presStyleCnt="6">
        <dgm:presLayoutVars>
          <dgm:chMax/>
          <dgm:chPref val="3"/>
        </dgm:presLayoutVars>
      </dgm:prSet>
      <dgm:spPr/>
      <dgm:t>
        <a:bodyPr/>
        <a:lstStyle/>
        <a:p>
          <a:endParaRPr lang="hu-HU"/>
        </a:p>
      </dgm:t>
    </dgm:pt>
    <dgm:pt modelId="{31A880C5-0154-4C1F-9398-DC52D792E3FD}" type="pres">
      <dgm:prSet presAssocID="{3DE1296F-88E9-4727-9D98-B1E9A7EF5943}" presName="titleText2" presStyleLbl="fgAcc1" presStyleIdx="4" presStyleCnt="6">
        <dgm:presLayoutVars>
          <dgm:chMax val="0"/>
          <dgm:chPref val="0"/>
        </dgm:presLayoutVars>
      </dgm:prSet>
      <dgm:spPr/>
      <dgm:t>
        <a:bodyPr/>
        <a:lstStyle/>
        <a:p>
          <a:endParaRPr lang="hu-HU"/>
        </a:p>
      </dgm:t>
    </dgm:pt>
    <dgm:pt modelId="{21D7EB43-F979-4E53-B1B4-DE3467281F5E}" type="pres">
      <dgm:prSet presAssocID="{3DE1296F-88E9-4727-9D98-B1E9A7EF5943}" presName="rootConnector" presStyleLbl="node3" presStyleIdx="0" presStyleCnt="0"/>
      <dgm:spPr/>
      <dgm:t>
        <a:bodyPr/>
        <a:lstStyle/>
        <a:p>
          <a:endParaRPr lang="hu-HU"/>
        </a:p>
      </dgm:t>
    </dgm:pt>
    <dgm:pt modelId="{FC88E37B-99D1-42D1-AB07-514FB521E031}" type="pres">
      <dgm:prSet presAssocID="{3DE1296F-88E9-4727-9D98-B1E9A7EF5943}" presName="hierChild4" presStyleCnt="0"/>
      <dgm:spPr/>
    </dgm:pt>
    <dgm:pt modelId="{8DF644CD-933F-4142-AB02-6794CDA1D2AA}" type="pres">
      <dgm:prSet presAssocID="{3DE1296F-88E9-4727-9D98-B1E9A7EF5943}" presName="hierChild5" presStyleCnt="0"/>
      <dgm:spPr/>
    </dgm:pt>
    <dgm:pt modelId="{48DC2CD1-6364-4695-8EF3-48909C10D7A6}" type="pres">
      <dgm:prSet presAssocID="{7AB0FF73-25C7-4202-80EE-CCDAD0FAE228}" presName="Name37" presStyleLbl="parChTrans1D3" presStyleIdx="3" presStyleCnt="4"/>
      <dgm:spPr/>
      <dgm:t>
        <a:bodyPr/>
        <a:lstStyle/>
        <a:p>
          <a:endParaRPr lang="hu-HU"/>
        </a:p>
      </dgm:t>
    </dgm:pt>
    <dgm:pt modelId="{56C55799-BBB9-4CDF-9B02-0197570DD5D6}" type="pres">
      <dgm:prSet presAssocID="{62360243-3225-4C08-917C-C28E1496890D}" presName="hierRoot2" presStyleCnt="0">
        <dgm:presLayoutVars>
          <dgm:hierBranch val="init"/>
        </dgm:presLayoutVars>
      </dgm:prSet>
      <dgm:spPr/>
    </dgm:pt>
    <dgm:pt modelId="{B7191BF3-A244-4DFB-89CB-A6C7868958AC}" type="pres">
      <dgm:prSet presAssocID="{62360243-3225-4C08-917C-C28E1496890D}" presName="rootComposite" presStyleCnt="0"/>
      <dgm:spPr/>
    </dgm:pt>
    <dgm:pt modelId="{8683A2CE-7100-496F-BB3D-A1CCC061FC67}" type="pres">
      <dgm:prSet presAssocID="{62360243-3225-4C08-917C-C28E1496890D}" presName="rootText" presStyleLbl="node1" presStyleIdx="5" presStyleCnt="6">
        <dgm:presLayoutVars>
          <dgm:chMax/>
          <dgm:chPref val="3"/>
        </dgm:presLayoutVars>
      </dgm:prSet>
      <dgm:spPr/>
      <dgm:t>
        <a:bodyPr/>
        <a:lstStyle/>
        <a:p>
          <a:endParaRPr lang="hu-HU"/>
        </a:p>
      </dgm:t>
    </dgm:pt>
    <dgm:pt modelId="{80320D98-BAB8-497B-84A4-00FDCEC4143D}" type="pres">
      <dgm:prSet presAssocID="{62360243-3225-4C08-917C-C28E1496890D}" presName="titleText2" presStyleLbl="fgAcc1" presStyleIdx="5" presStyleCnt="6">
        <dgm:presLayoutVars>
          <dgm:chMax val="0"/>
          <dgm:chPref val="0"/>
        </dgm:presLayoutVars>
      </dgm:prSet>
      <dgm:spPr/>
      <dgm:t>
        <a:bodyPr/>
        <a:lstStyle/>
        <a:p>
          <a:endParaRPr lang="hu-HU"/>
        </a:p>
      </dgm:t>
    </dgm:pt>
    <dgm:pt modelId="{91C91C5B-3A81-418A-ABB9-B57C726829A0}" type="pres">
      <dgm:prSet presAssocID="{62360243-3225-4C08-917C-C28E1496890D}" presName="rootConnector" presStyleLbl="node3" presStyleIdx="0" presStyleCnt="0"/>
      <dgm:spPr/>
      <dgm:t>
        <a:bodyPr/>
        <a:lstStyle/>
        <a:p>
          <a:endParaRPr lang="hu-HU"/>
        </a:p>
      </dgm:t>
    </dgm:pt>
    <dgm:pt modelId="{AF7087CD-3958-46A1-B122-151122BFF8F7}" type="pres">
      <dgm:prSet presAssocID="{62360243-3225-4C08-917C-C28E1496890D}" presName="hierChild4" presStyleCnt="0"/>
      <dgm:spPr/>
    </dgm:pt>
    <dgm:pt modelId="{975DA599-56A8-4917-9BE2-12F9E6C5B3CC}" type="pres">
      <dgm:prSet presAssocID="{62360243-3225-4C08-917C-C28E1496890D}" presName="hierChild5" presStyleCnt="0"/>
      <dgm:spPr/>
    </dgm:pt>
    <dgm:pt modelId="{C141A605-B699-4C8B-929E-FBB80C4A71B6}" type="pres">
      <dgm:prSet presAssocID="{12C19D40-85E1-41CC-BE5B-370D3A1611C8}" presName="hierChild5" presStyleCnt="0"/>
      <dgm:spPr/>
    </dgm:pt>
    <dgm:pt modelId="{3769A1A4-9447-4DED-8A4D-C95FA30D5F4E}" type="pres">
      <dgm:prSet presAssocID="{E0AA464D-DEE3-4336-B256-0DD70744779D}" presName="hierChild3" presStyleCnt="0"/>
      <dgm:spPr/>
    </dgm:pt>
    <dgm:pt modelId="{33167DBF-8D6B-44E3-88EB-75E6D9272201}" type="pres">
      <dgm:prSet presAssocID="{A91541F9-4C59-495C-BD9E-11D1FA85581C}" presName="Name96" presStyleLbl="parChTrans1D2" presStyleIdx="2" presStyleCnt="3"/>
      <dgm:spPr/>
      <dgm:t>
        <a:bodyPr/>
        <a:lstStyle/>
        <a:p>
          <a:endParaRPr lang="hu-HU"/>
        </a:p>
      </dgm:t>
    </dgm:pt>
    <dgm:pt modelId="{5CD25B22-BCE3-42F6-8C8F-C31E66221FA4}" type="pres">
      <dgm:prSet presAssocID="{61FDA515-8995-4C6B-991B-09B5E73019D1}" presName="hierRoot3" presStyleCnt="0">
        <dgm:presLayoutVars>
          <dgm:hierBranch val="init"/>
        </dgm:presLayoutVars>
      </dgm:prSet>
      <dgm:spPr/>
    </dgm:pt>
    <dgm:pt modelId="{44520235-BFEE-48AF-AD11-0922AC26DBE9}" type="pres">
      <dgm:prSet presAssocID="{61FDA515-8995-4C6B-991B-09B5E73019D1}" presName="rootComposite3" presStyleCnt="0"/>
      <dgm:spPr/>
    </dgm:pt>
    <dgm:pt modelId="{1B5807F2-C50C-47B6-BB61-CCDDE740DE66}" type="pres">
      <dgm:prSet presAssocID="{61FDA515-8995-4C6B-991B-09B5E73019D1}" presName="rootText3" presStyleLbl="asst1" presStyleIdx="0" presStyleCnt="1">
        <dgm:presLayoutVars>
          <dgm:chPref val="3"/>
        </dgm:presLayoutVars>
      </dgm:prSet>
      <dgm:spPr/>
      <dgm:t>
        <a:bodyPr/>
        <a:lstStyle/>
        <a:p>
          <a:endParaRPr lang="hu-HU"/>
        </a:p>
      </dgm:t>
    </dgm:pt>
    <dgm:pt modelId="{63B647BF-50B0-4FA5-87D5-165300B88F8B}" type="pres">
      <dgm:prSet presAssocID="{61FDA515-8995-4C6B-991B-09B5E73019D1}" presName="titleText3" presStyleLbl="fgAcc2" presStyleIdx="0" presStyleCnt="1">
        <dgm:presLayoutVars>
          <dgm:chMax val="0"/>
          <dgm:chPref val="0"/>
        </dgm:presLayoutVars>
      </dgm:prSet>
      <dgm:spPr/>
      <dgm:t>
        <a:bodyPr/>
        <a:lstStyle/>
        <a:p>
          <a:endParaRPr lang="hu-HU"/>
        </a:p>
      </dgm:t>
    </dgm:pt>
    <dgm:pt modelId="{88107FB7-D7B4-4759-84AE-CADD7CE5CF40}" type="pres">
      <dgm:prSet presAssocID="{61FDA515-8995-4C6B-991B-09B5E73019D1}" presName="rootConnector3" presStyleLbl="asst1" presStyleIdx="0" presStyleCnt="1"/>
      <dgm:spPr/>
      <dgm:t>
        <a:bodyPr/>
        <a:lstStyle/>
        <a:p>
          <a:endParaRPr lang="hu-HU"/>
        </a:p>
      </dgm:t>
    </dgm:pt>
    <dgm:pt modelId="{AED100DB-0508-4B99-8445-0759C35BBE11}" type="pres">
      <dgm:prSet presAssocID="{61FDA515-8995-4C6B-991B-09B5E73019D1}" presName="hierChild6" presStyleCnt="0"/>
      <dgm:spPr/>
    </dgm:pt>
    <dgm:pt modelId="{1DBED281-D81F-4E50-A3BA-1EAECD21C70A}" type="pres">
      <dgm:prSet presAssocID="{61FDA515-8995-4C6B-991B-09B5E73019D1}" presName="hierChild7" presStyleCnt="0"/>
      <dgm:spPr/>
    </dgm:pt>
  </dgm:ptLst>
  <dgm:cxnLst>
    <dgm:cxn modelId="{2BA2DADF-D605-409E-BD83-BEC15CCDCB71}" type="presOf" srcId="{E0AA464D-DEE3-4336-B256-0DD70744779D}" destId="{E8455C9D-2785-4790-9B44-4DAA4070B6E9}" srcOrd="1" destOrd="0" presId="urn:microsoft.com/office/officeart/2008/layout/NameandTitleOrganizationalChart"/>
    <dgm:cxn modelId="{364EE5C8-0093-469C-BE3B-F9C91C92DDC1}" srcId="{267DC5B4-B835-4224-B259-11F567A963E2}" destId="{3B2F2435-3F72-44F2-A1C9-23163191CAE8}" srcOrd="0" destOrd="0" parTransId="{A158B6EE-0F83-474A-9A35-F6E0DBB6E337}" sibTransId="{D91D40A6-A564-4E83-98D6-FE9D02EAB4D6}"/>
    <dgm:cxn modelId="{5EEFDC38-659E-4E74-87BF-C35D1EC5FE0C}" srcId="{E0AA464D-DEE3-4336-B256-0DD70744779D}" destId="{267DC5B4-B835-4224-B259-11F567A963E2}" srcOrd="1" destOrd="0" parTransId="{865A423D-93E3-40D7-9810-1C0404D8E4FE}" sibTransId="{13AED87F-32C2-4217-BD0B-CA232874FACE}"/>
    <dgm:cxn modelId="{EAEFA1DB-3179-4899-B0D7-8BA09763BFB2}" type="presOf" srcId="{3B2F2435-3F72-44F2-A1C9-23163191CAE8}" destId="{9C2C2CCD-8707-4F04-887A-7EFB9573D1C8}" srcOrd="0" destOrd="0" presId="urn:microsoft.com/office/officeart/2008/layout/NameandTitleOrganizationalChart"/>
    <dgm:cxn modelId="{FEE53A6D-9963-4987-A73C-4EB10D6EE6B6}" srcId="{E0AA464D-DEE3-4336-B256-0DD70744779D}" destId="{61FDA515-8995-4C6B-991B-09B5E73019D1}" srcOrd="0" destOrd="0" parTransId="{A91541F9-4C59-495C-BD9E-11D1FA85581C}" sibTransId="{60AF52D4-82F2-45CC-B55F-3FFBB879C9DC}"/>
    <dgm:cxn modelId="{98F1E5E4-6BF2-47AC-9171-767983AB9EAE}" type="presOf" srcId="{C76847D6-A016-4593-83ED-370CDC116442}" destId="{395C13DD-5960-4B0C-A88E-4ADE19E1DA6F}" srcOrd="0" destOrd="0" presId="urn:microsoft.com/office/officeart/2008/layout/NameandTitleOrganizationalChart"/>
    <dgm:cxn modelId="{753C7F7E-30B8-43C3-BD87-58A066FDD208}" type="presOf" srcId="{78F205D7-D09F-4CAA-9BF4-2F0118E94B04}" destId="{F3133C4F-AE56-4BD4-985A-E7BD84D81DD8}" srcOrd="0" destOrd="0" presId="urn:microsoft.com/office/officeart/2008/layout/NameandTitleOrganizationalChart"/>
    <dgm:cxn modelId="{3382131B-9284-405D-86B9-914FBBB6ABF8}" type="presOf" srcId="{E0AA464D-DEE3-4336-B256-0DD70744779D}" destId="{F461FC2B-C6C7-48BD-8084-B2687AD11649}" srcOrd="0" destOrd="0" presId="urn:microsoft.com/office/officeart/2008/layout/NameandTitleOrganizationalChart"/>
    <dgm:cxn modelId="{AAD9AF13-9C50-46DC-AD59-46B293F0E7DF}" type="presOf" srcId="{60AF52D4-82F2-45CC-B55F-3FFBB879C9DC}" destId="{63B647BF-50B0-4FA5-87D5-165300B88F8B}" srcOrd="0" destOrd="0" presId="urn:microsoft.com/office/officeart/2008/layout/NameandTitleOrganizationalChart"/>
    <dgm:cxn modelId="{4DBE7000-F2CA-4819-AEEF-165858D6F38E}" type="presOf" srcId="{3B2F2435-3F72-44F2-A1C9-23163191CAE8}" destId="{97CC93D5-41C0-46E7-9DF0-E2AA9207EC07}" srcOrd="1" destOrd="0" presId="urn:microsoft.com/office/officeart/2008/layout/NameandTitleOrganizationalChart"/>
    <dgm:cxn modelId="{1756F121-4530-4AD0-9C9E-F8F10970AA0D}" srcId="{12C19D40-85E1-41CC-BE5B-370D3A1611C8}" destId="{C76847D6-A016-4593-83ED-370CDC116442}" srcOrd="0" destOrd="0" parTransId="{A4B26A99-4230-42AE-89DF-E54C27BE5C70}" sibTransId="{D79158D4-CEC3-4BA2-87D0-0EB97B4239BA}"/>
    <dgm:cxn modelId="{46C6BB84-D478-46AD-A6E0-D20258AAA07C}" type="presOf" srcId="{D79158D4-CEC3-4BA2-87D0-0EB97B4239BA}" destId="{40A7FC6F-5F47-4D93-A66F-820976CA815F}" srcOrd="0" destOrd="0" presId="urn:microsoft.com/office/officeart/2008/layout/NameandTitleOrganizationalChart"/>
    <dgm:cxn modelId="{DE01A513-E812-4359-B816-E3B9B36B463B}" type="presOf" srcId="{61FDA515-8995-4C6B-991B-09B5E73019D1}" destId="{88107FB7-D7B4-4759-84AE-CADD7CE5CF40}" srcOrd="1" destOrd="0" presId="urn:microsoft.com/office/officeart/2008/layout/NameandTitleOrganizationalChart"/>
    <dgm:cxn modelId="{87835044-E460-4AD9-A97D-B0D1D80AE094}" type="presOf" srcId="{865A423D-93E3-40D7-9810-1C0404D8E4FE}" destId="{CEDAA451-D078-425C-8A55-8651AE60B948}" srcOrd="0" destOrd="0" presId="urn:microsoft.com/office/officeart/2008/layout/NameandTitleOrganizationalChart"/>
    <dgm:cxn modelId="{6F44F601-6833-4A53-BF96-73442DFC0FAE}" srcId="{EBCC57A8-EC97-499F-ADA6-F3E991F5A513}" destId="{E0AA464D-DEE3-4336-B256-0DD70744779D}" srcOrd="0" destOrd="0" parTransId="{75B7A03C-B59F-4C9E-8766-3425F75CBFA7}" sibTransId="{78F205D7-D09F-4CAA-9BF4-2F0118E94B04}"/>
    <dgm:cxn modelId="{1C556554-4749-4D30-A79E-A736CD2AB070}" type="presOf" srcId="{62360243-3225-4C08-917C-C28E1496890D}" destId="{91C91C5B-3A81-418A-ABB9-B57C726829A0}" srcOrd="1" destOrd="0" presId="urn:microsoft.com/office/officeart/2008/layout/NameandTitleOrganizationalChart"/>
    <dgm:cxn modelId="{CA3CC21D-5F39-4BC3-B9C0-9A8C4493B58F}" type="presOf" srcId="{FD26B172-E765-4E31-9B63-12EF9685C08E}" destId="{EA962987-22CF-4911-ABDD-9D1E83BEE4DA}" srcOrd="0" destOrd="0" presId="urn:microsoft.com/office/officeart/2008/layout/NameandTitleOrganizationalChart"/>
    <dgm:cxn modelId="{9FDBEBCB-F61F-4843-AE90-4A977E932F14}" type="presOf" srcId="{3DE1296F-88E9-4727-9D98-B1E9A7EF5943}" destId="{21D7EB43-F979-4E53-B1B4-DE3467281F5E}" srcOrd="1" destOrd="0" presId="urn:microsoft.com/office/officeart/2008/layout/NameandTitleOrganizationalChart"/>
    <dgm:cxn modelId="{4F2CFEEB-E6CA-43A4-8778-F98C5403C12E}" type="presOf" srcId="{6D384606-F8B1-4CB9-8354-A57EAAAA06FE}" destId="{31A880C5-0154-4C1F-9398-DC52D792E3FD}" srcOrd="0" destOrd="0" presId="urn:microsoft.com/office/officeart/2008/layout/NameandTitleOrganizationalChart"/>
    <dgm:cxn modelId="{32B53A16-9BDC-40A2-B3DB-E34827598F95}" type="presOf" srcId="{12C19D40-85E1-41CC-BE5B-370D3A1611C8}" destId="{6F9E8FCD-6D5C-422F-AE4F-1CA75664BF69}" srcOrd="1" destOrd="0" presId="urn:microsoft.com/office/officeart/2008/layout/NameandTitleOrganizationalChart"/>
    <dgm:cxn modelId="{1EEBEDFD-D390-4290-8EEA-FB124E836EF5}" type="presOf" srcId="{12C19D40-85E1-41CC-BE5B-370D3A1611C8}" destId="{E1EFF101-E9DF-4EF3-B1C9-44EFA3914F2D}" srcOrd="0" destOrd="0" presId="urn:microsoft.com/office/officeart/2008/layout/NameandTitleOrganizationalChart"/>
    <dgm:cxn modelId="{8E35DAAB-594F-41A2-9319-987C7312F202}" type="presOf" srcId="{EBCC57A8-EC97-499F-ADA6-F3E991F5A513}" destId="{B3987F0F-1193-44A8-9DE9-3B6B21D33029}" srcOrd="0" destOrd="0" presId="urn:microsoft.com/office/officeart/2008/layout/NameandTitleOrganizationalChart"/>
    <dgm:cxn modelId="{2E62C1A6-F24F-49A2-8BDF-CF979578B6B4}" type="presOf" srcId="{A4B26A99-4230-42AE-89DF-E54C27BE5C70}" destId="{84C7EE8F-056D-4C9B-BEFB-943A6AE916CE}" srcOrd="0" destOrd="0" presId="urn:microsoft.com/office/officeart/2008/layout/NameandTitleOrganizationalChart"/>
    <dgm:cxn modelId="{3648965A-4018-4C51-BA2F-9D32E41F3446}" type="presOf" srcId="{A158B6EE-0F83-474A-9A35-F6E0DBB6E337}" destId="{8F6BE77F-91F2-4736-936A-1173F7450137}" srcOrd="0" destOrd="0" presId="urn:microsoft.com/office/officeart/2008/layout/NameandTitleOrganizationalChart"/>
    <dgm:cxn modelId="{73327A03-D5FC-408D-9D6D-EE0034952323}" type="presOf" srcId="{E68B01BF-6B24-43EA-925A-4D479CF70CD0}" destId="{80320D98-BAB8-497B-84A4-00FDCEC4143D}" srcOrd="0" destOrd="0" presId="urn:microsoft.com/office/officeart/2008/layout/NameandTitleOrganizationalChart"/>
    <dgm:cxn modelId="{B918A909-AF53-4951-B40B-E02783EE2E3A}" srcId="{12C19D40-85E1-41CC-BE5B-370D3A1611C8}" destId="{3DE1296F-88E9-4727-9D98-B1E9A7EF5943}" srcOrd="1" destOrd="0" parTransId="{16D20566-28CB-467D-9780-11C3B8595B34}" sibTransId="{6D384606-F8B1-4CB9-8354-A57EAAAA06FE}"/>
    <dgm:cxn modelId="{66174F17-7D3A-4FA3-BB54-FDAB667F24FB}" srcId="{E0AA464D-DEE3-4336-B256-0DD70744779D}" destId="{12C19D40-85E1-41CC-BE5B-370D3A1611C8}" srcOrd="2" destOrd="0" parTransId="{02CB0252-916C-4B64-8F75-9EF3CEADB0EE}" sibTransId="{FD26B172-E765-4E31-9B63-12EF9685C08E}"/>
    <dgm:cxn modelId="{DDD14541-089F-4BCF-8D8E-52DFA8E863D9}" type="presOf" srcId="{3DE1296F-88E9-4727-9D98-B1E9A7EF5943}" destId="{9C11E52B-7D42-4621-B575-6592896F5B17}" srcOrd="0" destOrd="0" presId="urn:microsoft.com/office/officeart/2008/layout/NameandTitleOrganizationalChart"/>
    <dgm:cxn modelId="{2230DA9A-699B-479E-B20C-DF6EF0688F56}" type="presOf" srcId="{267DC5B4-B835-4224-B259-11F567A963E2}" destId="{9466466D-C77F-4370-86F0-790E107BB539}" srcOrd="0" destOrd="0" presId="urn:microsoft.com/office/officeart/2008/layout/NameandTitleOrganizationalChart"/>
    <dgm:cxn modelId="{49991DDF-850B-4DEB-B385-C6139BDAE9DB}" type="presOf" srcId="{61FDA515-8995-4C6B-991B-09B5E73019D1}" destId="{1B5807F2-C50C-47B6-BB61-CCDDE740DE66}" srcOrd="0" destOrd="0" presId="urn:microsoft.com/office/officeart/2008/layout/NameandTitleOrganizationalChart"/>
    <dgm:cxn modelId="{CF6FB68E-C51C-4C41-B7F7-53DC51646F98}" srcId="{12C19D40-85E1-41CC-BE5B-370D3A1611C8}" destId="{62360243-3225-4C08-917C-C28E1496890D}" srcOrd="2" destOrd="0" parTransId="{7AB0FF73-25C7-4202-80EE-CCDAD0FAE228}" sibTransId="{E68B01BF-6B24-43EA-925A-4D479CF70CD0}"/>
    <dgm:cxn modelId="{255A7494-7344-4954-A4D3-9391396CC0A6}" type="presOf" srcId="{02CB0252-916C-4B64-8F75-9EF3CEADB0EE}" destId="{3AD83944-21B7-416D-813A-0A5C34F8717C}" srcOrd="0" destOrd="0" presId="urn:microsoft.com/office/officeart/2008/layout/NameandTitleOrganizationalChart"/>
    <dgm:cxn modelId="{B2790C0C-37E2-429F-A6D7-C24AFAE7C160}" type="presOf" srcId="{C76847D6-A016-4593-83ED-370CDC116442}" destId="{978D1FC1-14B5-4FA8-B012-45F710ABC453}" srcOrd="1" destOrd="0" presId="urn:microsoft.com/office/officeart/2008/layout/NameandTitleOrganizationalChart"/>
    <dgm:cxn modelId="{81513597-19C8-473E-90A5-48C41EE44649}" type="presOf" srcId="{16D20566-28CB-467D-9780-11C3B8595B34}" destId="{1C9E8552-FB2A-4399-B87C-861C0B5518D1}" srcOrd="0" destOrd="0" presId="urn:microsoft.com/office/officeart/2008/layout/NameandTitleOrganizationalChart"/>
    <dgm:cxn modelId="{D5A7783C-A696-41C9-9D44-2501E58FBAAB}" type="presOf" srcId="{D91D40A6-A564-4E83-98D6-FE9D02EAB4D6}" destId="{ADB49B9A-4C0A-40DF-9519-DA4D4109A3A5}" srcOrd="0" destOrd="0" presId="urn:microsoft.com/office/officeart/2008/layout/NameandTitleOrganizationalChart"/>
    <dgm:cxn modelId="{D91DB8F7-924C-4C6B-9527-00D037A834A8}" type="presOf" srcId="{7AB0FF73-25C7-4202-80EE-CCDAD0FAE228}" destId="{48DC2CD1-6364-4695-8EF3-48909C10D7A6}" srcOrd="0" destOrd="0" presId="urn:microsoft.com/office/officeart/2008/layout/NameandTitleOrganizationalChart"/>
    <dgm:cxn modelId="{500361F5-2CF5-4F28-8940-F90E5F32B606}" type="presOf" srcId="{13AED87F-32C2-4217-BD0B-CA232874FACE}" destId="{18F76517-BBF6-47B3-96C7-7AA38D39A4E3}" srcOrd="0" destOrd="0" presId="urn:microsoft.com/office/officeart/2008/layout/NameandTitleOrganizationalChart"/>
    <dgm:cxn modelId="{C8512D27-5843-435F-A182-4DBC883F0680}" type="presOf" srcId="{62360243-3225-4C08-917C-C28E1496890D}" destId="{8683A2CE-7100-496F-BB3D-A1CCC061FC67}" srcOrd="0" destOrd="0" presId="urn:microsoft.com/office/officeart/2008/layout/NameandTitleOrganizationalChart"/>
    <dgm:cxn modelId="{8841287A-779E-4CA3-A149-324303168455}" type="presOf" srcId="{A91541F9-4C59-495C-BD9E-11D1FA85581C}" destId="{33167DBF-8D6B-44E3-88EB-75E6D9272201}" srcOrd="0" destOrd="0" presId="urn:microsoft.com/office/officeart/2008/layout/NameandTitleOrganizationalChart"/>
    <dgm:cxn modelId="{A5BBA34B-0C6D-4EE5-8F08-0D3F9E9AEA75}" type="presOf" srcId="{267DC5B4-B835-4224-B259-11F567A963E2}" destId="{DB000BA1-A83A-407A-A676-F6006795D978}" srcOrd="1" destOrd="0" presId="urn:microsoft.com/office/officeart/2008/layout/NameandTitleOrganizationalChart"/>
    <dgm:cxn modelId="{AB19A12A-F142-4782-BCE6-008EF8A3EEC3}" type="presParOf" srcId="{B3987F0F-1193-44A8-9DE9-3B6B21D33029}" destId="{36D5EC96-372A-4FCD-A0DE-514A0AB9AAAA}" srcOrd="0" destOrd="0" presId="urn:microsoft.com/office/officeart/2008/layout/NameandTitleOrganizationalChart"/>
    <dgm:cxn modelId="{1FDDA36D-7C7C-4499-A46F-78721D056C12}" type="presParOf" srcId="{36D5EC96-372A-4FCD-A0DE-514A0AB9AAAA}" destId="{3359C377-D347-4BC1-A646-CC95DA065D1B}" srcOrd="0" destOrd="0" presId="urn:microsoft.com/office/officeart/2008/layout/NameandTitleOrganizationalChart"/>
    <dgm:cxn modelId="{8FE46AFB-ADC8-48DC-84AE-5532D3AEE54E}" type="presParOf" srcId="{3359C377-D347-4BC1-A646-CC95DA065D1B}" destId="{F461FC2B-C6C7-48BD-8084-B2687AD11649}" srcOrd="0" destOrd="0" presId="urn:microsoft.com/office/officeart/2008/layout/NameandTitleOrganizationalChart"/>
    <dgm:cxn modelId="{232F209E-E293-445A-965C-CC79EA272233}" type="presParOf" srcId="{3359C377-D347-4BC1-A646-CC95DA065D1B}" destId="{F3133C4F-AE56-4BD4-985A-E7BD84D81DD8}" srcOrd="1" destOrd="0" presId="urn:microsoft.com/office/officeart/2008/layout/NameandTitleOrganizationalChart"/>
    <dgm:cxn modelId="{3435CFAC-33B7-4C18-9B36-115A1024A89F}" type="presParOf" srcId="{3359C377-D347-4BC1-A646-CC95DA065D1B}" destId="{E8455C9D-2785-4790-9B44-4DAA4070B6E9}" srcOrd="2" destOrd="0" presId="urn:microsoft.com/office/officeart/2008/layout/NameandTitleOrganizationalChart"/>
    <dgm:cxn modelId="{858F3E3E-BD9F-46E2-8225-4C8C3BCF8D5E}" type="presParOf" srcId="{36D5EC96-372A-4FCD-A0DE-514A0AB9AAAA}" destId="{4B94E4FE-D783-4092-8112-E734E6090170}" srcOrd="1" destOrd="0" presId="urn:microsoft.com/office/officeart/2008/layout/NameandTitleOrganizationalChart"/>
    <dgm:cxn modelId="{97737038-F78A-47B0-BB3B-373FEFA23DF3}" type="presParOf" srcId="{4B94E4FE-D783-4092-8112-E734E6090170}" destId="{CEDAA451-D078-425C-8A55-8651AE60B948}" srcOrd="0" destOrd="0" presId="urn:microsoft.com/office/officeart/2008/layout/NameandTitleOrganizationalChart"/>
    <dgm:cxn modelId="{F1C40054-9D28-4F41-A7BB-675B929DBB9D}" type="presParOf" srcId="{4B94E4FE-D783-4092-8112-E734E6090170}" destId="{012170EC-73EE-4CFF-99AF-E39C3508028F}" srcOrd="1" destOrd="0" presId="urn:microsoft.com/office/officeart/2008/layout/NameandTitleOrganizationalChart"/>
    <dgm:cxn modelId="{26D00BCA-9344-4EA4-9966-17CD614E4F09}" type="presParOf" srcId="{012170EC-73EE-4CFF-99AF-E39C3508028F}" destId="{3F8B132A-F8E9-4202-9B7B-B4D8F9E0A5E8}" srcOrd="0" destOrd="0" presId="urn:microsoft.com/office/officeart/2008/layout/NameandTitleOrganizationalChart"/>
    <dgm:cxn modelId="{E527FE94-674F-4E7D-9241-3276D176D0C1}" type="presParOf" srcId="{3F8B132A-F8E9-4202-9B7B-B4D8F9E0A5E8}" destId="{9466466D-C77F-4370-86F0-790E107BB539}" srcOrd="0" destOrd="0" presId="urn:microsoft.com/office/officeart/2008/layout/NameandTitleOrganizationalChart"/>
    <dgm:cxn modelId="{282C017B-7B40-420F-A887-115EB2AB0E0A}" type="presParOf" srcId="{3F8B132A-F8E9-4202-9B7B-B4D8F9E0A5E8}" destId="{18F76517-BBF6-47B3-96C7-7AA38D39A4E3}" srcOrd="1" destOrd="0" presId="urn:microsoft.com/office/officeart/2008/layout/NameandTitleOrganizationalChart"/>
    <dgm:cxn modelId="{C057B610-3624-49B9-A24C-F6CC64D2A90E}" type="presParOf" srcId="{3F8B132A-F8E9-4202-9B7B-B4D8F9E0A5E8}" destId="{DB000BA1-A83A-407A-A676-F6006795D978}" srcOrd="2" destOrd="0" presId="urn:microsoft.com/office/officeart/2008/layout/NameandTitleOrganizationalChart"/>
    <dgm:cxn modelId="{3D75BBE8-C0C9-4C74-BCDE-E749EEBDF4ED}" type="presParOf" srcId="{012170EC-73EE-4CFF-99AF-E39C3508028F}" destId="{820FADC1-7261-4557-8E1D-A017E8A8733A}" srcOrd="1" destOrd="0" presId="urn:microsoft.com/office/officeart/2008/layout/NameandTitleOrganizationalChart"/>
    <dgm:cxn modelId="{5BBEE774-408F-41A0-B96A-9A6C0ECC512E}" type="presParOf" srcId="{820FADC1-7261-4557-8E1D-A017E8A8733A}" destId="{8F6BE77F-91F2-4736-936A-1173F7450137}" srcOrd="0" destOrd="0" presId="urn:microsoft.com/office/officeart/2008/layout/NameandTitleOrganizationalChart"/>
    <dgm:cxn modelId="{9523599E-E78F-4A99-95C1-0772AE19E25B}" type="presParOf" srcId="{820FADC1-7261-4557-8E1D-A017E8A8733A}" destId="{A819D8F7-BBE4-4105-BE84-1A243F1A6963}" srcOrd="1" destOrd="0" presId="urn:microsoft.com/office/officeart/2008/layout/NameandTitleOrganizationalChart"/>
    <dgm:cxn modelId="{E90FEFD6-2103-4481-9A08-E2840DB4B7F4}" type="presParOf" srcId="{A819D8F7-BBE4-4105-BE84-1A243F1A6963}" destId="{42E39110-37F3-4AED-A45E-F1B9D9667255}" srcOrd="0" destOrd="0" presId="urn:microsoft.com/office/officeart/2008/layout/NameandTitleOrganizationalChart"/>
    <dgm:cxn modelId="{C7C34688-DF86-4743-A586-A66CC61716E7}" type="presParOf" srcId="{42E39110-37F3-4AED-A45E-F1B9D9667255}" destId="{9C2C2CCD-8707-4F04-887A-7EFB9573D1C8}" srcOrd="0" destOrd="0" presId="urn:microsoft.com/office/officeart/2008/layout/NameandTitleOrganizationalChart"/>
    <dgm:cxn modelId="{8AA6E285-5CDB-48EC-B176-9E1C23F706E3}" type="presParOf" srcId="{42E39110-37F3-4AED-A45E-F1B9D9667255}" destId="{ADB49B9A-4C0A-40DF-9519-DA4D4109A3A5}" srcOrd="1" destOrd="0" presId="urn:microsoft.com/office/officeart/2008/layout/NameandTitleOrganizationalChart"/>
    <dgm:cxn modelId="{090E3ECC-94AC-40EB-B9BB-E85A518D51F9}" type="presParOf" srcId="{42E39110-37F3-4AED-A45E-F1B9D9667255}" destId="{97CC93D5-41C0-46E7-9DF0-E2AA9207EC07}" srcOrd="2" destOrd="0" presId="urn:microsoft.com/office/officeart/2008/layout/NameandTitleOrganizationalChart"/>
    <dgm:cxn modelId="{40AF964A-7027-4F2B-8629-FD24D2090C56}" type="presParOf" srcId="{A819D8F7-BBE4-4105-BE84-1A243F1A6963}" destId="{C50C0013-9C88-47B7-A9FA-90AF22855392}" srcOrd="1" destOrd="0" presId="urn:microsoft.com/office/officeart/2008/layout/NameandTitleOrganizationalChart"/>
    <dgm:cxn modelId="{166B7941-97F1-41CA-80DD-1FD8673CBF93}" type="presParOf" srcId="{A819D8F7-BBE4-4105-BE84-1A243F1A6963}" destId="{38B4A30C-0DC6-49ED-87F3-E85007CB41E2}" srcOrd="2" destOrd="0" presId="urn:microsoft.com/office/officeart/2008/layout/NameandTitleOrganizationalChart"/>
    <dgm:cxn modelId="{AD9AACB5-9274-47A3-856C-8605D0F1073E}" type="presParOf" srcId="{012170EC-73EE-4CFF-99AF-E39C3508028F}" destId="{5042A732-0EE8-480E-BC2E-6521BBFFD4ED}" srcOrd="2" destOrd="0" presId="urn:microsoft.com/office/officeart/2008/layout/NameandTitleOrganizationalChart"/>
    <dgm:cxn modelId="{B65DDB85-34FD-4A1B-817A-CE4B091BCFED}" type="presParOf" srcId="{4B94E4FE-D783-4092-8112-E734E6090170}" destId="{3AD83944-21B7-416D-813A-0A5C34F8717C}" srcOrd="2" destOrd="0" presId="urn:microsoft.com/office/officeart/2008/layout/NameandTitleOrganizationalChart"/>
    <dgm:cxn modelId="{FA1EFC4E-FAF2-4E89-8B00-337977727E96}" type="presParOf" srcId="{4B94E4FE-D783-4092-8112-E734E6090170}" destId="{CC1E2575-208D-49C3-9511-D4CD4E6E7D96}" srcOrd="3" destOrd="0" presId="urn:microsoft.com/office/officeart/2008/layout/NameandTitleOrganizationalChart"/>
    <dgm:cxn modelId="{37828B1C-5673-43E7-9983-4DE49E1400F0}" type="presParOf" srcId="{CC1E2575-208D-49C3-9511-D4CD4E6E7D96}" destId="{B80C3EE1-6F44-47FB-BB90-12EA8DEDA01E}" srcOrd="0" destOrd="0" presId="urn:microsoft.com/office/officeart/2008/layout/NameandTitleOrganizationalChart"/>
    <dgm:cxn modelId="{E7347B6E-6CEF-49E0-BCFC-3544720B4B30}" type="presParOf" srcId="{B80C3EE1-6F44-47FB-BB90-12EA8DEDA01E}" destId="{E1EFF101-E9DF-4EF3-B1C9-44EFA3914F2D}" srcOrd="0" destOrd="0" presId="urn:microsoft.com/office/officeart/2008/layout/NameandTitleOrganizationalChart"/>
    <dgm:cxn modelId="{9D818A0A-12B3-482E-AD58-A9F8E01B0B23}" type="presParOf" srcId="{B80C3EE1-6F44-47FB-BB90-12EA8DEDA01E}" destId="{EA962987-22CF-4911-ABDD-9D1E83BEE4DA}" srcOrd="1" destOrd="0" presId="urn:microsoft.com/office/officeart/2008/layout/NameandTitleOrganizationalChart"/>
    <dgm:cxn modelId="{BC7D0608-76D8-443A-9AF2-79421121134E}" type="presParOf" srcId="{B80C3EE1-6F44-47FB-BB90-12EA8DEDA01E}" destId="{6F9E8FCD-6D5C-422F-AE4F-1CA75664BF69}" srcOrd="2" destOrd="0" presId="urn:microsoft.com/office/officeart/2008/layout/NameandTitleOrganizationalChart"/>
    <dgm:cxn modelId="{7645D0F3-B22E-4DE3-B305-E2A75AA5DFF7}" type="presParOf" srcId="{CC1E2575-208D-49C3-9511-D4CD4E6E7D96}" destId="{9725EB9F-DC02-4C56-9AEF-9E26A448865E}" srcOrd="1" destOrd="0" presId="urn:microsoft.com/office/officeart/2008/layout/NameandTitleOrganizationalChart"/>
    <dgm:cxn modelId="{1B1A88F6-D17B-46D6-8D44-F7A6739C91D9}" type="presParOf" srcId="{9725EB9F-DC02-4C56-9AEF-9E26A448865E}" destId="{84C7EE8F-056D-4C9B-BEFB-943A6AE916CE}" srcOrd="0" destOrd="0" presId="urn:microsoft.com/office/officeart/2008/layout/NameandTitleOrganizationalChart"/>
    <dgm:cxn modelId="{3D830C70-8807-4DBC-A9F0-AF952B4B7BFD}" type="presParOf" srcId="{9725EB9F-DC02-4C56-9AEF-9E26A448865E}" destId="{8423494F-3CC7-48A1-A013-76D68FD713A4}" srcOrd="1" destOrd="0" presId="urn:microsoft.com/office/officeart/2008/layout/NameandTitleOrganizationalChart"/>
    <dgm:cxn modelId="{B889BDD9-EA7A-4DA0-92F2-C3F07FBB14E5}" type="presParOf" srcId="{8423494F-3CC7-48A1-A013-76D68FD713A4}" destId="{D6D1FE8E-1989-4707-90CE-584C6C702E13}" srcOrd="0" destOrd="0" presId="urn:microsoft.com/office/officeart/2008/layout/NameandTitleOrganizationalChart"/>
    <dgm:cxn modelId="{64C9717A-D3C9-4F2E-B4C6-FEFAEE632C07}" type="presParOf" srcId="{D6D1FE8E-1989-4707-90CE-584C6C702E13}" destId="{395C13DD-5960-4B0C-A88E-4ADE19E1DA6F}" srcOrd="0" destOrd="0" presId="urn:microsoft.com/office/officeart/2008/layout/NameandTitleOrganizationalChart"/>
    <dgm:cxn modelId="{0B4FF596-74CB-4B6A-BB71-12290CEDF065}" type="presParOf" srcId="{D6D1FE8E-1989-4707-90CE-584C6C702E13}" destId="{40A7FC6F-5F47-4D93-A66F-820976CA815F}" srcOrd="1" destOrd="0" presId="urn:microsoft.com/office/officeart/2008/layout/NameandTitleOrganizationalChart"/>
    <dgm:cxn modelId="{218FDBF6-649D-4F87-8986-42933A90FB9C}" type="presParOf" srcId="{D6D1FE8E-1989-4707-90CE-584C6C702E13}" destId="{978D1FC1-14B5-4FA8-B012-45F710ABC453}" srcOrd="2" destOrd="0" presId="urn:microsoft.com/office/officeart/2008/layout/NameandTitleOrganizationalChart"/>
    <dgm:cxn modelId="{754F5FB1-9236-4B28-BF31-7F159000E039}" type="presParOf" srcId="{8423494F-3CC7-48A1-A013-76D68FD713A4}" destId="{5317E3A7-8ABC-4D3F-9764-D3C993A2F8C1}" srcOrd="1" destOrd="0" presId="urn:microsoft.com/office/officeart/2008/layout/NameandTitleOrganizationalChart"/>
    <dgm:cxn modelId="{617FF02F-986A-4898-A08A-09F33BC9D54F}" type="presParOf" srcId="{8423494F-3CC7-48A1-A013-76D68FD713A4}" destId="{5FDBD9E3-C200-4E55-8DBD-D3478F93D1E5}" srcOrd="2" destOrd="0" presId="urn:microsoft.com/office/officeart/2008/layout/NameandTitleOrganizationalChart"/>
    <dgm:cxn modelId="{12DCF81A-66D1-4DDC-ADD6-7716DEACEEA3}" type="presParOf" srcId="{9725EB9F-DC02-4C56-9AEF-9E26A448865E}" destId="{1C9E8552-FB2A-4399-B87C-861C0B5518D1}" srcOrd="2" destOrd="0" presId="urn:microsoft.com/office/officeart/2008/layout/NameandTitleOrganizationalChart"/>
    <dgm:cxn modelId="{A06AD879-A146-4FF3-945D-5CB9DACA0EE8}" type="presParOf" srcId="{9725EB9F-DC02-4C56-9AEF-9E26A448865E}" destId="{DD8D760E-72FF-49B1-ACD4-5E0ABFBA8166}" srcOrd="3" destOrd="0" presId="urn:microsoft.com/office/officeart/2008/layout/NameandTitleOrganizationalChart"/>
    <dgm:cxn modelId="{E22D096B-0D1B-4677-8C09-DBA4B6C4EDF5}" type="presParOf" srcId="{DD8D760E-72FF-49B1-ACD4-5E0ABFBA8166}" destId="{4B29F6B4-76E7-46CE-9026-8615FA95FE9B}" srcOrd="0" destOrd="0" presId="urn:microsoft.com/office/officeart/2008/layout/NameandTitleOrganizationalChart"/>
    <dgm:cxn modelId="{0B219A97-A058-4DC0-98EC-E9A1B583770D}" type="presParOf" srcId="{4B29F6B4-76E7-46CE-9026-8615FA95FE9B}" destId="{9C11E52B-7D42-4621-B575-6592896F5B17}" srcOrd="0" destOrd="0" presId="urn:microsoft.com/office/officeart/2008/layout/NameandTitleOrganizationalChart"/>
    <dgm:cxn modelId="{CCA62394-7903-4ECB-A6E6-F62BF712D117}" type="presParOf" srcId="{4B29F6B4-76E7-46CE-9026-8615FA95FE9B}" destId="{31A880C5-0154-4C1F-9398-DC52D792E3FD}" srcOrd="1" destOrd="0" presId="urn:microsoft.com/office/officeart/2008/layout/NameandTitleOrganizationalChart"/>
    <dgm:cxn modelId="{AD07EAC0-FC6E-4E3E-BEA3-ACC2F53AA138}" type="presParOf" srcId="{4B29F6B4-76E7-46CE-9026-8615FA95FE9B}" destId="{21D7EB43-F979-4E53-B1B4-DE3467281F5E}" srcOrd="2" destOrd="0" presId="urn:microsoft.com/office/officeart/2008/layout/NameandTitleOrganizationalChart"/>
    <dgm:cxn modelId="{782ACD0A-15D5-4EAE-8432-20B73BFE3635}" type="presParOf" srcId="{DD8D760E-72FF-49B1-ACD4-5E0ABFBA8166}" destId="{FC88E37B-99D1-42D1-AB07-514FB521E031}" srcOrd="1" destOrd="0" presId="urn:microsoft.com/office/officeart/2008/layout/NameandTitleOrganizationalChart"/>
    <dgm:cxn modelId="{9EFC07D4-DED1-40AE-8F42-868E919DC878}" type="presParOf" srcId="{DD8D760E-72FF-49B1-ACD4-5E0ABFBA8166}" destId="{8DF644CD-933F-4142-AB02-6794CDA1D2AA}" srcOrd="2" destOrd="0" presId="urn:microsoft.com/office/officeart/2008/layout/NameandTitleOrganizationalChart"/>
    <dgm:cxn modelId="{EEFE06FE-2B8F-45F0-810F-6D0A7CE720DF}" type="presParOf" srcId="{9725EB9F-DC02-4C56-9AEF-9E26A448865E}" destId="{48DC2CD1-6364-4695-8EF3-48909C10D7A6}" srcOrd="4" destOrd="0" presId="urn:microsoft.com/office/officeart/2008/layout/NameandTitleOrganizationalChart"/>
    <dgm:cxn modelId="{166B2141-BC67-4AC4-B451-B1D57C643097}" type="presParOf" srcId="{9725EB9F-DC02-4C56-9AEF-9E26A448865E}" destId="{56C55799-BBB9-4CDF-9B02-0197570DD5D6}" srcOrd="5" destOrd="0" presId="urn:microsoft.com/office/officeart/2008/layout/NameandTitleOrganizationalChart"/>
    <dgm:cxn modelId="{33B14242-B28C-492D-8E1B-4C18E095C913}" type="presParOf" srcId="{56C55799-BBB9-4CDF-9B02-0197570DD5D6}" destId="{B7191BF3-A244-4DFB-89CB-A6C7868958AC}" srcOrd="0" destOrd="0" presId="urn:microsoft.com/office/officeart/2008/layout/NameandTitleOrganizationalChart"/>
    <dgm:cxn modelId="{FE0C0DF8-41E9-4AF6-9D67-C9776FBA2814}" type="presParOf" srcId="{B7191BF3-A244-4DFB-89CB-A6C7868958AC}" destId="{8683A2CE-7100-496F-BB3D-A1CCC061FC67}" srcOrd="0" destOrd="0" presId="urn:microsoft.com/office/officeart/2008/layout/NameandTitleOrganizationalChart"/>
    <dgm:cxn modelId="{B5E8C3E4-E480-4314-BD59-BB9D1BA28E91}" type="presParOf" srcId="{B7191BF3-A244-4DFB-89CB-A6C7868958AC}" destId="{80320D98-BAB8-497B-84A4-00FDCEC4143D}" srcOrd="1" destOrd="0" presId="urn:microsoft.com/office/officeart/2008/layout/NameandTitleOrganizationalChart"/>
    <dgm:cxn modelId="{AAEE58A6-DF79-4410-A03E-01C0D68F436F}" type="presParOf" srcId="{B7191BF3-A244-4DFB-89CB-A6C7868958AC}" destId="{91C91C5B-3A81-418A-ABB9-B57C726829A0}" srcOrd="2" destOrd="0" presId="urn:microsoft.com/office/officeart/2008/layout/NameandTitleOrganizationalChart"/>
    <dgm:cxn modelId="{B0AE9737-81DF-46E3-BF45-F83DC13E26A4}" type="presParOf" srcId="{56C55799-BBB9-4CDF-9B02-0197570DD5D6}" destId="{AF7087CD-3958-46A1-B122-151122BFF8F7}" srcOrd="1" destOrd="0" presId="urn:microsoft.com/office/officeart/2008/layout/NameandTitleOrganizationalChart"/>
    <dgm:cxn modelId="{881698A4-E413-481A-91B2-1A93FD4700BE}" type="presParOf" srcId="{56C55799-BBB9-4CDF-9B02-0197570DD5D6}" destId="{975DA599-56A8-4917-9BE2-12F9E6C5B3CC}" srcOrd="2" destOrd="0" presId="urn:microsoft.com/office/officeart/2008/layout/NameandTitleOrganizationalChart"/>
    <dgm:cxn modelId="{877B862F-C408-4EDB-8C5D-1DE349F5DCDC}" type="presParOf" srcId="{CC1E2575-208D-49C3-9511-D4CD4E6E7D96}" destId="{C141A605-B699-4C8B-929E-FBB80C4A71B6}" srcOrd="2" destOrd="0" presId="urn:microsoft.com/office/officeart/2008/layout/NameandTitleOrganizationalChart"/>
    <dgm:cxn modelId="{9C008D2C-B826-44E6-9730-42F4DEBF33A3}" type="presParOf" srcId="{36D5EC96-372A-4FCD-A0DE-514A0AB9AAAA}" destId="{3769A1A4-9447-4DED-8A4D-C95FA30D5F4E}" srcOrd="2" destOrd="0" presId="urn:microsoft.com/office/officeart/2008/layout/NameandTitleOrganizationalChart"/>
    <dgm:cxn modelId="{069E9BEB-68B1-4CE2-9D48-C1DDE50F7539}" type="presParOf" srcId="{3769A1A4-9447-4DED-8A4D-C95FA30D5F4E}" destId="{33167DBF-8D6B-44E3-88EB-75E6D9272201}" srcOrd="0" destOrd="0" presId="urn:microsoft.com/office/officeart/2008/layout/NameandTitleOrganizationalChart"/>
    <dgm:cxn modelId="{549077C5-DA16-4891-BE54-9F8DD7EE7117}" type="presParOf" srcId="{3769A1A4-9447-4DED-8A4D-C95FA30D5F4E}" destId="{5CD25B22-BCE3-42F6-8C8F-C31E66221FA4}" srcOrd="1" destOrd="0" presId="urn:microsoft.com/office/officeart/2008/layout/NameandTitleOrganizationalChart"/>
    <dgm:cxn modelId="{EBD16769-8FBD-46F2-8EBB-D28BE11ACF94}" type="presParOf" srcId="{5CD25B22-BCE3-42F6-8C8F-C31E66221FA4}" destId="{44520235-BFEE-48AF-AD11-0922AC26DBE9}" srcOrd="0" destOrd="0" presId="urn:microsoft.com/office/officeart/2008/layout/NameandTitleOrganizationalChart"/>
    <dgm:cxn modelId="{261DB8EF-B6D9-4E41-A3B1-FC46C6137BDB}" type="presParOf" srcId="{44520235-BFEE-48AF-AD11-0922AC26DBE9}" destId="{1B5807F2-C50C-47B6-BB61-CCDDE740DE66}" srcOrd="0" destOrd="0" presId="urn:microsoft.com/office/officeart/2008/layout/NameandTitleOrganizationalChart"/>
    <dgm:cxn modelId="{6D2431A5-34D2-4B54-A777-148298187BE0}" type="presParOf" srcId="{44520235-BFEE-48AF-AD11-0922AC26DBE9}" destId="{63B647BF-50B0-4FA5-87D5-165300B88F8B}" srcOrd="1" destOrd="0" presId="urn:microsoft.com/office/officeart/2008/layout/NameandTitleOrganizationalChart"/>
    <dgm:cxn modelId="{3070915D-F046-4B8C-A457-235F0CE9784F}" type="presParOf" srcId="{44520235-BFEE-48AF-AD11-0922AC26DBE9}" destId="{88107FB7-D7B4-4759-84AE-CADD7CE5CF40}" srcOrd="2" destOrd="0" presId="urn:microsoft.com/office/officeart/2008/layout/NameandTitleOrganizationalChart"/>
    <dgm:cxn modelId="{ECC956B0-C57A-4B1F-975B-78489CC390A9}" type="presParOf" srcId="{5CD25B22-BCE3-42F6-8C8F-C31E66221FA4}" destId="{AED100DB-0508-4B99-8445-0759C35BBE11}" srcOrd="1" destOrd="0" presId="urn:microsoft.com/office/officeart/2008/layout/NameandTitleOrganizationalChart"/>
    <dgm:cxn modelId="{0C431E53-EE2B-44A2-99EF-42A5B7FC7C78}" type="presParOf" srcId="{5CD25B22-BCE3-42F6-8C8F-C31E66221FA4}" destId="{1DBED281-D81F-4E50-A3BA-1EAECD21C70A}" srcOrd="2" destOrd="0" presId="urn:microsoft.com/office/officeart/2008/layout/NameandTitleOrganizationalChart"/>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F16D7E-198C-43E1-8DF8-E557B832F2D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u-HU"/>
        </a:p>
      </dgm:t>
    </dgm:pt>
    <dgm:pt modelId="{6111DB31-54C2-4463-99BA-BFF366316E04}">
      <dgm:prSet phldrT="[Szöveg]"/>
      <dgm:spPr>
        <a:solidFill>
          <a:schemeClr val="tx2">
            <a:lumMod val="60000"/>
            <a:lumOff val="40000"/>
            <a:alpha val="90000"/>
          </a:schemeClr>
        </a:solidFill>
      </dgm:spPr>
      <dgm:t>
        <a:bodyPr/>
        <a:lstStyle/>
        <a:p>
          <a:r>
            <a:rPr lang="hu-HU"/>
            <a:t>Projektmenedzser</a:t>
          </a:r>
        </a:p>
      </dgm:t>
    </dgm:pt>
    <dgm:pt modelId="{9477A421-7942-4A9A-A04E-24AD933B67F2}" type="parTrans" cxnId="{790BF898-8770-49BB-9825-485B7010EFA9}">
      <dgm:prSet/>
      <dgm:spPr/>
      <dgm:t>
        <a:bodyPr/>
        <a:lstStyle/>
        <a:p>
          <a:endParaRPr lang="hu-HU"/>
        </a:p>
      </dgm:t>
    </dgm:pt>
    <dgm:pt modelId="{BA509E4A-8943-4DFA-B2BD-07B513E166B9}" type="sibTrans" cxnId="{790BF898-8770-49BB-9825-485B7010EFA9}">
      <dgm:prSet/>
      <dgm:spPr/>
      <dgm:t>
        <a:bodyPr/>
        <a:lstStyle/>
        <a:p>
          <a:endParaRPr lang="hu-HU"/>
        </a:p>
      </dgm:t>
    </dgm:pt>
    <dgm:pt modelId="{7D0D05C5-41EE-4A4B-BA1A-E98B19E22079}">
      <dgm:prSet phldrT="[Szöveg]"/>
      <dgm:spPr>
        <a:solidFill>
          <a:srgbClr val="FFFF00">
            <a:alpha val="90000"/>
          </a:srgbClr>
        </a:solidFill>
      </dgm:spPr>
      <dgm:t>
        <a:bodyPr/>
        <a:lstStyle/>
        <a:p>
          <a:r>
            <a:rPr lang="hu-HU">
              <a:solidFill>
                <a:schemeClr val="tx2"/>
              </a:solidFill>
            </a:rPr>
            <a:t>Pénzügyi vezető</a:t>
          </a:r>
        </a:p>
      </dgm:t>
    </dgm:pt>
    <dgm:pt modelId="{57EE19F1-4808-46FC-A5B6-F4B4C7B248A7}" type="parTrans" cxnId="{6ADAB293-7E52-4839-A8CC-7E3BA9427EC0}">
      <dgm:prSet/>
      <dgm:spPr/>
      <dgm:t>
        <a:bodyPr/>
        <a:lstStyle/>
        <a:p>
          <a:endParaRPr lang="hu-HU"/>
        </a:p>
      </dgm:t>
    </dgm:pt>
    <dgm:pt modelId="{39DB6012-0221-42A1-968C-8F66BE00A658}" type="sibTrans" cxnId="{6ADAB293-7E52-4839-A8CC-7E3BA9427EC0}">
      <dgm:prSet/>
      <dgm:spPr/>
      <dgm:t>
        <a:bodyPr/>
        <a:lstStyle/>
        <a:p>
          <a:endParaRPr lang="hu-HU"/>
        </a:p>
      </dgm:t>
    </dgm:pt>
    <dgm:pt modelId="{3BF57177-D771-4442-B50E-C5F59ECD7C05}">
      <dgm:prSet phldrT="[Szöveg]"/>
      <dgm:spPr>
        <a:solidFill>
          <a:srgbClr val="FFFF00">
            <a:alpha val="90000"/>
          </a:srgbClr>
        </a:solidFill>
      </dgm:spPr>
      <dgm:t>
        <a:bodyPr/>
        <a:lstStyle/>
        <a:p>
          <a:r>
            <a:rPr lang="hu-HU">
              <a:solidFill>
                <a:schemeClr val="tx2"/>
              </a:solidFill>
            </a:rPr>
            <a:t>Pénzügyi asszisztens</a:t>
          </a:r>
        </a:p>
      </dgm:t>
    </dgm:pt>
    <dgm:pt modelId="{2549B347-5BE1-4913-94D7-4993EEFF1E5A}" type="parTrans" cxnId="{8D0D89F4-4571-4B2F-89A5-F092E9A85A8D}">
      <dgm:prSet/>
      <dgm:spPr/>
      <dgm:t>
        <a:bodyPr/>
        <a:lstStyle/>
        <a:p>
          <a:endParaRPr lang="hu-HU"/>
        </a:p>
      </dgm:t>
    </dgm:pt>
    <dgm:pt modelId="{EB9F2DA1-A53A-4F81-B4D1-AE6321ABD08D}" type="sibTrans" cxnId="{8D0D89F4-4571-4B2F-89A5-F092E9A85A8D}">
      <dgm:prSet/>
      <dgm:spPr/>
      <dgm:t>
        <a:bodyPr/>
        <a:lstStyle/>
        <a:p>
          <a:endParaRPr lang="hu-HU"/>
        </a:p>
      </dgm:t>
    </dgm:pt>
    <dgm:pt modelId="{F7CBC459-9575-46C4-BD78-0A888D1779AC}">
      <dgm:prSet phldrT="[Szöveg]"/>
      <dgm:spPr>
        <a:solidFill>
          <a:schemeClr val="accent6">
            <a:lumMod val="60000"/>
            <a:lumOff val="40000"/>
            <a:alpha val="90000"/>
          </a:schemeClr>
        </a:solidFill>
      </dgm:spPr>
      <dgm:t>
        <a:bodyPr/>
        <a:lstStyle/>
        <a:p>
          <a:r>
            <a:rPr lang="hu-HU"/>
            <a:t>Műszaki vezető</a:t>
          </a:r>
        </a:p>
      </dgm:t>
    </dgm:pt>
    <dgm:pt modelId="{5BC278FF-BC10-4357-9093-F8072A1400E6}" type="parTrans" cxnId="{65AA5876-9EBB-484C-A45E-DE18AF100DA1}">
      <dgm:prSet/>
      <dgm:spPr/>
      <dgm:t>
        <a:bodyPr/>
        <a:lstStyle/>
        <a:p>
          <a:endParaRPr lang="hu-HU"/>
        </a:p>
      </dgm:t>
    </dgm:pt>
    <dgm:pt modelId="{F466BD27-AACE-4E5F-A50A-502BEA9CB438}" type="sibTrans" cxnId="{65AA5876-9EBB-484C-A45E-DE18AF100DA1}">
      <dgm:prSet/>
      <dgm:spPr/>
      <dgm:t>
        <a:bodyPr/>
        <a:lstStyle/>
        <a:p>
          <a:endParaRPr lang="hu-HU"/>
        </a:p>
      </dgm:t>
    </dgm:pt>
    <dgm:pt modelId="{C04E83C8-F184-4B43-978F-178B90475DCC}">
      <dgm:prSet phldrT="[Szöveg]"/>
      <dgm:spPr>
        <a:solidFill>
          <a:schemeClr val="accent6">
            <a:lumMod val="60000"/>
            <a:lumOff val="40000"/>
            <a:alpha val="90000"/>
          </a:schemeClr>
        </a:solidFill>
      </dgm:spPr>
      <dgm:t>
        <a:bodyPr/>
        <a:lstStyle/>
        <a:p>
          <a:r>
            <a:rPr lang="hu-HU"/>
            <a:t>Műszaki asszisztens</a:t>
          </a:r>
        </a:p>
      </dgm:t>
    </dgm:pt>
    <dgm:pt modelId="{1830392F-308D-4FE7-970F-3D4228C4B87E}" type="parTrans" cxnId="{0E63D515-5C24-48B8-B744-84167828E280}">
      <dgm:prSet/>
      <dgm:spPr/>
      <dgm:t>
        <a:bodyPr/>
        <a:lstStyle/>
        <a:p>
          <a:endParaRPr lang="hu-HU"/>
        </a:p>
      </dgm:t>
    </dgm:pt>
    <dgm:pt modelId="{2807EAB8-0F93-47C3-BD89-BF46E66B1525}" type="sibTrans" cxnId="{0E63D515-5C24-48B8-B744-84167828E280}">
      <dgm:prSet/>
      <dgm:spPr/>
      <dgm:t>
        <a:bodyPr/>
        <a:lstStyle/>
        <a:p>
          <a:endParaRPr lang="hu-HU"/>
        </a:p>
      </dgm:t>
    </dgm:pt>
    <dgm:pt modelId="{2301B2E7-2C2F-4DC9-B38F-23E200596FA6}">
      <dgm:prSet/>
      <dgm:spPr>
        <a:solidFill>
          <a:schemeClr val="accent3">
            <a:lumMod val="60000"/>
            <a:lumOff val="40000"/>
          </a:schemeClr>
        </a:solidFill>
      </dgm:spPr>
      <dgm:t>
        <a:bodyPr/>
        <a:lstStyle/>
        <a:p>
          <a:r>
            <a:rPr lang="hu-HU">
              <a:solidFill>
                <a:srgbClr val="FF0000"/>
              </a:solidFill>
            </a:rPr>
            <a:t>Szakmai vezető</a:t>
          </a:r>
        </a:p>
      </dgm:t>
    </dgm:pt>
    <dgm:pt modelId="{60C5F5B0-16D2-40AF-9A18-42ECB7BA5102}" type="parTrans" cxnId="{D1EAA966-99E1-4058-A660-BFFF755ACE61}">
      <dgm:prSet/>
      <dgm:spPr/>
      <dgm:t>
        <a:bodyPr/>
        <a:lstStyle/>
        <a:p>
          <a:endParaRPr lang="hu-HU"/>
        </a:p>
      </dgm:t>
    </dgm:pt>
    <dgm:pt modelId="{DADC0BE6-A4C1-4660-8CE8-AA7F4E7D249E}" type="sibTrans" cxnId="{D1EAA966-99E1-4058-A660-BFFF755ACE61}">
      <dgm:prSet/>
      <dgm:spPr/>
      <dgm:t>
        <a:bodyPr/>
        <a:lstStyle/>
        <a:p>
          <a:endParaRPr lang="hu-HU"/>
        </a:p>
      </dgm:t>
    </dgm:pt>
    <dgm:pt modelId="{496F9B4C-1ACC-4FBC-9348-AE6D7559CC1F}">
      <dgm:prSet/>
      <dgm:spPr>
        <a:solidFill>
          <a:schemeClr val="tx2">
            <a:lumMod val="60000"/>
            <a:lumOff val="40000"/>
            <a:alpha val="90000"/>
          </a:schemeClr>
        </a:solidFill>
      </dgm:spPr>
      <dgm:t>
        <a:bodyPr/>
        <a:lstStyle/>
        <a:p>
          <a:r>
            <a:rPr lang="hu-HU"/>
            <a:t>Projektasszisztens</a:t>
          </a:r>
        </a:p>
      </dgm:t>
    </dgm:pt>
    <dgm:pt modelId="{F564072B-F3EF-4B38-B07E-8FD766681FA7}" type="parTrans" cxnId="{282F7427-87C0-43D3-A3CD-7FE1E369C025}">
      <dgm:prSet/>
      <dgm:spPr/>
      <dgm:t>
        <a:bodyPr/>
        <a:lstStyle/>
        <a:p>
          <a:endParaRPr lang="hu-HU"/>
        </a:p>
      </dgm:t>
    </dgm:pt>
    <dgm:pt modelId="{76C66FDB-A9C9-42F1-98EA-E1D9FA7E077A}" type="sibTrans" cxnId="{282F7427-87C0-43D3-A3CD-7FE1E369C025}">
      <dgm:prSet/>
      <dgm:spPr/>
      <dgm:t>
        <a:bodyPr/>
        <a:lstStyle/>
        <a:p>
          <a:endParaRPr lang="hu-HU"/>
        </a:p>
      </dgm:t>
    </dgm:pt>
    <dgm:pt modelId="{BF6737D5-15D1-49D8-B650-AF56498FFA78}">
      <dgm:prSet/>
      <dgm:spPr>
        <a:solidFill>
          <a:schemeClr val="bg1"/>
        </a:solidFill>
        <a:ln>
          <a:solidFill>
            <a:schemeClr val="tx1">
              <a:lumMod val="50000"/>
              <a:lumOff val="50000"/>
            </a:schemeClr>
          </a:solidFill>
          <a:prstDash val="dash"/>
        </a:ln>
      </dgm:spPr>
      <dgm:t>
        <a:bodyPr/>
        <a:lstStyle/>
        <a:p>
          <a:r>
            <a:rPr lang="hu-HU">
              <a:solidFill>
                <a:srgbClr val="FF0000"/>
              </a:solidFill>
            </a:rPr>
            <a:t>Szakmai Irányító Testület</a:t>
          </a:r>
        </a:p>
      </dgm:t>
    </dgm:pt>
    <dgm:pt modelId="{2FF0A431-C533-44A9-83FE-54A809C7BD77}" type="parTrans" cxnId="{E7DA7360-9516-40BD-9FF3-802A339012CB}">
      <dgm:prSet/>
      <dgm:spPr/>
      <dgm:t>
        <a:bodyPr/>
        <a:lstStyle/>
        <a:p>
          <a:endParaRPr lang="hu-HU"/>
        </a:p>
      </dgm:t>
    </dgm:pt>
    <dgm:pt modelId="{D9DCD866-5EFE-4363-B7B4-CBB006C0C4E4}" type="sibTrans" cxnId="{E7DA7360-9516-40BD-9FF3-802A339012CB}">
      <dgm:prSet/>
      <dgm:spPr/>
      <dgm:t>
        <a:bodyPr/>
        <a:lstStyle/>
        <a:p>
          <a:endParaRPr lang="hu-HU"/>
        </a:p>
      </dgm:t>
    </dgm:pt>
    <dgm:pt modelId="{BD8CC55F-CC5E-405F-9855-638F0E2347F3}">
      <dgm:prSet/>
      <dgm:spPr>
        <a:solidFill>
          <a:srgbClr val="FFFF00"/>
        </a:solidFill>
      </dgm:spPr>
      <dgm:t>
        <a:bodyPr/>
        <a:lstStyle/>
        <a:p>
          <a:r>
            <a:rPr lang="hu-HU">
              <a:solidFill>
                <a:schemeClr val="tx2"/>
              </a:solidFill>
            </a:rPr>
            <a:t>Könyvelő</a:t>
          </a:r>
        </a:p>
      </dgm:t>
    </dgm:pt>
    <dgm:pt modelId="{1360DD63-72F1-4CB3-8E1E-854E04820AE0}" type="parTrans" cxnId="{1E98443C-B792-443A-8A90-7EB18F917CB6}">
      <dgm:prSet/>
      <dgm:spPr/>
      <dgm:t>
        <a:bodyPr/>
        <a:lstStyle/>
        <a:p>
          <a:endParaRPr lang="hu-HU"/>
        </a:p>
      </dgm:t>
    </dgm:pt>
    <dgm:pt modelId="{214762EE-63B7-41BB-952E-E897B5F8C11F}" type="sibTrans" cxnId="{1E98443C-B792-443A-8A90-7EB18F917CB6}">
      <dgm:prSet/>
      <dgm:spPr/>
      <dgm:t>
        <a:bodyPr/>
        <a:lstStyle/>
        <a:p>
          <a:endParaRPr lang="hu-HU"/>
        </a:p>
      </dgm:t>
    </dgm:pt>
    <dgm:pt modelId="{128FF08E-6C55-4F67-B09F-58A37057946D}">
      <dgm:prSet/>
      <dgm:spPr>
        <a:solidFill>
          <a:srgbClr val="FFFF00"/>
        </a:solidFill>
      </dgm:spPr>
      <dgm:t>
        <a:bodyPr/>
        <a:lstStyle/>
        <a:p>
          <a:r>
            <a:rPr lang="hu-HU">
              <a:solidFill>
                <a:schemeClr val="tx2"/>
              </a:solidFill>
            </a:rPr>
            <a:t>Iratkezelő</a:t>
          </a:r>
        </a:p>
      </dgm:t>
    </dgm:pt>
    <dgm:pt modelId="{61139E97-E601-4118-B3D4-EB6AC1FEC08B}" type="parTrans" cxnId="{988DE911-1920-4FD7-9C83-ED673CB1142A}">
      <dgm:prSet/>
      <dgm:spPr/>
      <dgm:t>
        <a:bodyPr/>
        <a:lstStyle/>
        <a:p>
          <a:endParaRPr lang="hu-HU"/>
        </a:p>
      </dgm:t>
    </dgm:pt>
    <dgm:pt modelId="{C20B3E4A-23AD-404C-870E-75EA26C6117F}" type="sibTrans" cxnId="{988DE911-1920-4FD7-9C83-ED673CB1142A}">
      <dgm:prSet/>
      <dgm:spPr/>
      <dgm:t>
        <a:bodyPr/>
        <a:lstStyle/>
        <a:p>
          <a:endParaRPr lang="hu-HU"/>
        </a:p>
      </dgm:t>
    </dgm:pt>
    <dgm:pt modelId="{02016410-E0E5-4FA7-943E-AB437AB1EBE6}">
      <dgm:prSet/>
      <dgm:spPr>
        <a:solidFill>
          <a:schemeClr val="accent6">
            <a:lumMod val="60000"/>
            <a:lumOff val="40000"/>
          </a:schemeClr>
        </a:solidFill>
      </dgm:spPr>
      <dgm:t>
        <a:bodyPr/>
        <a:lstStyle/>
        <a:p>
          <a:r>
            <a:rPr lang="hu-HU"/>
            <a:t>Informatikus</a:t>
          </a:r>
        </a:p>
      </dgm:t>
    </dgm:pt>
    <dgm:pt modelId="{C7144346-7C45-4756-B46F-4043FECCF888}" type="parTrans" cxnId="{0B991C00-787E-4D52-99BF-498A2FDFDAFA}">
      <dgm:prSet/>
      <dgm:spPr/>
      <dgm:t>
        <a:bodyPr/>
        <a:lstStyle/>
        <a:p>
          <a:endParaRPr lang="hu-HU"/>
        </a:p>
      </dgm:t>
    </dgm:pt>
    <dgm:pt modelId="{151AF321-01AA-444D-BA61-10C8799F6414}" type="sibTrans" cxnId="{0B991C00-787E-4D52-99BF-498A2FDFDAFA}">
      <dgm:prSet/>
      <dgm:spPr/>
      <dgm:t>
        <a:bodyPr/>
        <a:lstStyle/>
        <a:p>
          <a:endParaRPr lang="hu-HU"/>
        </a:p>
      </dgm:t>
    </dgm:pt>
    <dgm:pt modelId="{9BEFCD09-1C2F-4EED-9A37-A20AB3B45E15}" type="pres">
      <dgm:prSet presAssocID="{25F16D7E-198C-43E1-8DF8-E557B832F2D5}" presName="hierChild1" presStyleCnt="0">
        <dgm:presLayoutVars>
          <dgm:orgChart val="1"/>
          <dgm:chPref val="1"/>
          <dgm:dir/>
          <dgm:animOne val="branch"/>
          <dgm:animLvl val="lvl"/>
          <dgm:resizeHandles/>
        </dgm:presLayoutVars>
      </dgm:prSet>
      <dgm:spPr/>
      <dgm:t>
        <a:bodyPr/>
        <a:lstStyle/>
        <a:p>
          <a:endParaRPr lang="hu-HU"/>
        </a:p>
      </dgm:t>
    </dgm:pt>
    <dgm:pt modelId="{49E25F81-7A0E-4AF3-A517-C98D7F2ACD99}" type="pres">
      <dgm:prSet presAssocID="{6111DB31-54C2-4463-99BA-BFF366316E04}" presName="hierRoot1" presStyleCnt="0">
        <dgm:presLayoutVars>
          <dgm:hierBranch val="init"/>
        </dgm:presLayoutVars>
      </dgm:prSet>
      <dgm:spPr/>
    </dgm:pt>
    <dgm:pt modelId="{E35B2835-A675-4883-9F31-5A4ED056C639}" type="pres">
      <dgm:prSet presAssocID="{6111DB31-54C2-4463-99BA-BFF366316E04}" presName="rootComposite1" presStyleCnt="0"/>
      <dgm:spPr/>
    </dgm:pt>
    <dgm:pt modelId="{6B5A9799-1385-4FE9-9CDA-E4FA966B2C31}" type="pres">
      <dgm:prSet presAssocID="{6111DB31-54C2-4463-99BA-BFF366316E04}" presName="rootText1" presStyleLbl="node0" presStyleIdx="0" presStyleCnt="2" custLinFactNeighborX="-59758" custLinFactNeighborY="-65585">
        <dgm:presLayoutVars>
          <dgm:chPref val="3"/>
        </dgm:presLayoutVars>
      </dgm:prSet>
      <dgm:spPr/>
      <dgm:t>
        <a:bodyPr/>
        <a:lstStyle/>
        <a:p>
          <a:endParaRPr lang="hu-HU"/>
        </a:p>
      </dgm:t>
    </dgm:pt>
    <dgm:pt modelId="{A5266D3F-BB11-49B7-A7C7-09C01F3164C3}" type="pres">
      <dgm:prSet presAssocID="{6111DB31-54C2-4463-99BA-BFF366316E04}" presName="rootConnector1" presStyleLbl="node1" presStyleIdx="0" presStyleCnt="0"/>
      <dgm:spPr/>
      <dgm:t>
        <a:bodyPr/>
        <a:lstStyle/>
        <a:p>
          <a:endParaRPr lang="hu-HU"/>
        </a:p>
      </dgm:t>
    </dgm:pt>
    <dgm:pt modelId="{96640122-2454-41A9-B28C-89ACEC662854}" type="pres">
      <dgm:prSet presAssocID="{6111DB31-54C2-4463-99BA-BFF366316E04}" presName="hierChild2" presStyleCnt="0"/>
      <dgm:spPr/>
    </dgm:pt>
    <dgm:pt modelId="{E35F7CBC-4ECD-4A30-9421-DE96139B32B4}" type="pres">
      <dgm:prSet presAssocID="{57EE19F1-4808-46FC-A5B6-F4B4C7B248A7}" presName="Name37" presStyleLbl="parChTrans1D2" presStyleIdx="0" presStyleCnt="4"/>
      <dgm:spPr/>
      <dgm:t>
        <a:bodyPr/>
        <a:lstStyle/>
        <a:p>
          <a:endParaRPr lang="hu-HU"/>
        </a:p>
      </dgm:t>
    </dgm:pt>
    <dgm:pt modelId="{8560AD84-A5F3-4B77-9E10-A077C5EF7075}" type="pres">
      <dgm:prSet presAssocID="{7D0D05C5-41EE-4A4B-BA1A-E98B19E22079}" presName="hierRoot2" presStyleCnt="0">
        <dgm:presLayoutVars>
          <dgm:hierBranch val="init"/>
        </dgm:presLayoutVars>
      </dgm:prSet>
      <dgm:spPr/>
    </dgm:pt>
    <dgm:pt modelId="{6E0B6ED1-861A-41F4-94CF-DE99303A9983}" type="pres">
      <dgm:prSet presAssocID="{7D0D05C5-41EE-4A4B-BA1A-E98B19E22079}" presName="rootComposite" presStyleCnt="0"/>
      <dgm:spPr/>
    </dgm:pt>
    <dgm:pt modelId="{B3C08D01-5779-447B-984D-58C37B63139E}" type="pres">
      <dgm:prSet presAssocID="{7D0D05C5-41EE-4A4B-BA1A-E98B19E22079}" presName="rootText" presStyleLbl="node2" presStyleIdx="0" presStyleCnt="4">
        <dgm:presLayoutVars>
          <dgm:chPref val="3"/>
        </dgm:presLayoutVars>
      </dgm:prSet>
      <dgm:spPr/>
      <dgm:t>
        <a:bodyPr/>
        <a:lstStyle/>
        <a:p>
          <a:endParaRPr lang="hu-HU"/>
        </a:p>
      </dgm:t>
    </dgm:pt>
    <dgm:pt modelId="{28A5395A-52B5-4783-95BC-246964769016}" type="pres">
      <dgm:prSet presAssocID="{7D0D05C5-41EE-4A4B-BA1A-E98B19E22079}" presName="rootConnector" presStyleLbl="node2" presStyleIdx="0" presStyleCnt="4"/>
      <dgm:spPr/>
      <dgm:t>
        <a:bodyPr/>
        <a:lstStyle/>
        <a:p>
          <a:endParaRPr lang="hu-HU"/>
        </a:p>
      </dgm:t>
    </dgm:pt>
    <dgm:pt modelId="{B3A171FA-49F5-48FD-A1C9-4015EE1F6515}" type="pres">
      <dgm:prSet presAssocID="{7D0D05C5-41EE-4A4B-BA1A-E98B19E22079}" presName="hierChild4" presStyleCnt="0"/>
      <dgm:spPr/>
    </dgm:pt>
    <dgm:pt modelId="{265B7735-55FC-40B4-8310-3A85205D9440}" type="pres">
      <dgm:prSet presAssocID="{2549B347-5BE1-4913-94D7-4993EEFF1E5A}" presName="Name37" presStyleLbl="parChTrans1D3" presStyleIdx="0" presStyleCnt="5"/>
      <dgm:spPr/>
      <dgm:t>
        <a:bodyPr/>
        <a:lstStyle/>
        <a:p>
          <a:endParaRPr lang="hu-HU"/>
        </a:p>
      </dgm:t>
    </dgm:pt>
    <dgm:pt modelId="{D9FCC8F0-5FFD-45CB-AA5A-1589957C09D4}" type="pres">
      <dgm:prSet presAssocID="{3BF57177-D771-4442-B50E-C5F59ECD7C05}" presName="hierRoot2" presStyleCnt="0">
        <dgm:presLayoutVars>
          <dgm:hierBranch val="init"/>
        </dgm:presLayoutVars>
      </dgm:prSet>
      <dgm:spPr/>
    </dgm:pt>
    <dgm:pt modelId="{813E6464-8320-420E-8374-63B82CF521B2}" type="pres">
      <dgm:prSet presAssocID="{3BF57177-D771-4442-B50E-C5F59ECD7C05}" presName="rootComposite" presStyleCnt="0"/>
      <dgm:spPr/>
    </dgm:pt>
    <dgm:pt modelId="{6776D2F9-6E7B-4F74-B27D-8EE40F454DF7}" type="pres">
      <dgm:prSet presAssocID="{3BF57177-D771-4442-B50E-C5F59ECD7C05}" presName="rootText" presStyleLbl="node3" presStyleIdx="0" presStyleCnt="5">
        <dgm:presLayoutVars>
          <dgm:chPref val="3"/>
        </dgm:presLayoutVars>
      </dgm:prSet>
      <dgm:spPr/>
      <dgm:t>
        <a:bodyPr/>
        <a:lstStyle/>
        <a:p>
          <a:endParaRPr lang="hu-HU"/>
        </a:p>
      </dgm:t>
    </dgm:pt>
    <dgm:pt modelId="{955BC186-8A25-4CDD-9647-BAFEA43E726D}" type="pres">
      <dgm:prSet presAssocID="{3BF57177-D771-4442-B50E-C5F59ECD7C05}" presName="rootConnector" presStyleLbl="node3" presStyleIdx="0" presStyleCnt="5"/>
      <dgm:spPr/>
      <dgm:t>
        <a:bodyPr/>
        <a:lstStyle/>
        <a:p>
          <a:endParaRPr lang="hu-HU"/>
        </a:p>
      </dgm:t>
    </dgm:pt>
    <dgm:pt modelId="{263F2054-B02C-4768-9ED3-3AA961703A43}" type="pres">
      <dgm:prSet presAssocID="{3BF57177-D771-4442-B50E-C5F59ECD7C05}" presName="hierChild4" presStyleCnt="0"/>
      <dgm:spPr/>
    </dgm:pt>
    <dgm:pt modelId="{DA622B5C-0081-4A17-903A-A50FFF566CCF}" type="pres">
      <dgm:prSet presAssocID="{3BF57177-D771-4442-B50E-C5F59ECD7C05}" presName="hierChild5" presStyleCnt="0"/>
      <dgm:spPr/>
    </dgm:pt>
    <dgm:pt modelId="{E6FD3B96-0C62-40F9-B67A-2DD7BA9975E0}" type="pres">
      <dgm:prSet presAssocID="{1360DD63-72F1-4CB3-8E1E-854E04820AE0}" presName="Name37" presStyleLbl="parChTrans1D3" presStyleIdx="1" presStyleCnt="5"/>
      <dgm:spPr/>
      <dgm:t>
        <a:bodyPr/>
        <a:lstStyle/>
        <a:p>
          <a:endParaRPr lang="hu-HU"/>
        </a:p>
      </dgm:t>
    </dgm:pt>
    <dgm:pt modelId="{340BE990-0388-4598-8B09-116A82BA6716}" type="pres">
      <dgm:prSet presAssocID="{BD8CC55F-CC5E-405F-9855-638F0E2347F3}" presName="hierRoot2" presStyleCnt="0">
        <dgm:presLayoutVars>
          <dgm:hierBranch val="init"/>
        </dgm:presLayoutVars>
      </dgm:prSet>
      <dgm:spPr/>
    </dgm:pt>
    <dgm:pt modelId="{F98717A0-897B-49C5-AC99-EC73F742A5CE}" type="pres">
      <dgm:prSet presAssocID="{BD8CC55F-CC5E-405F-9855-638F0E2347F3}" presName="rootComposite" presStyleCnt="0"/>
      <dgm:spPr/>
    </dgm:pt>
    <dgm:pt modelId="{F8B619BA-0708-4525-A496-7599F70ED4BF}" type="pres">
      <dgm:prSet presAssocID="{BD8CC55F-CC5E-405F-9855-638F0E2347F3}" presName="rootText" presStyleLbl="node3" presStyleIdx="1" presStyleCnt="5">
        <dgm:presLayoutVars>
          <dgm:chPref val="3"/>
        </dgm:presLayoutVars>
      </dgm:prSet>
      <dgm:spPr/>
      <dgm:t>
        <a:bodyPr/>
        <a:lstStyle/>
        <a:p>
          <a:endParaRPr lang="hu-HU"/>
        </a:p>
      </dgm:t>
    </dgm:pt>
    <dgm:pt modelId="{51F181E2-DD2F-481F-BFA6-0DE11789900E}" type="pres">
      <dgm:prSet presAssocID="{BD8CC55F-CC5E-405F-9855-638F0E2347F3}" presName="rootConnector" presStyleLbl="node3" presStyleIdx="1" presStyleCnt="5"/>
      <dgm:spPr/>
      <dgm:t>
        <a:bodyPr/>
        <a:lstStyle/>
        <a:p>
          <a:endParaRPr lang="hu-HU"/>
        </a:p>
      </dgm:t>
    </dgm:pt>
    <dgm:pt modelId="{8D00D934-55F0-4237-B7E2-8000202B496D}" type="pres">
      <dgm:prSet presAssocID="{BD8CC55F-CC5E-405F-9855-638F0E2347F3}" presName="hierChild4" presStyleCnt="0"/>
      <dgm:spPr/>
    </dgm:pt>
    <dgm:pt modelId="{FBB763E0-2860-4ED3-B363-FB984C354C93}" type="pres">
      <dgm:prSet presAssocID="{BD8CC55F-CC5E-405F-9855-638F0E2347F3}" presName="hierChild5" presStyleCnt="0"/>
      <dgm:spPr/>
    </dgm:pt>
    <dgm:pt modelId="{A2C6DBEF-73B8-4FA9-8EAC-4727F9F20869}" type="pres">
      <dgm:prSet presAssocID="{61139E97-E601-4118-B3D4-EB6AC1FEC08B}" presName="Name37" presStyleLbl="parChTrans1D3" presStyleIdx="2" presStyleCnt="5"/>
      <dgm:spPr/>
      <dgm:t>
        <a:bodyPr/>
        <a:lstStyle/>
        <a:p>
          <a:endParaRPr lang="hu-HU"/>
        </a:p>
      </dgm:t>
    </dgm:pt>
    <dgm:pt modelId="{74D95960-D928-4D4B-A7A1-1646ED35417F}" type="pres">
      <dgm:prSet presAssocID="{128FF08E-6C55-4F67-B09F-58A37057946D}" presName="hierRoot2" presStyleCnt="0">
        <dgm:presLayoutVars>
          <dgm:hierBranch val="init"/>
        </dgm:presLayoutVars>
      </dgm:prSet>
      <dgm:spPr/>
    </dgm:pt>
    <dgm:pt modelId="{98247739-4F6D-4978-AD2E-44C7094B165B}" type="pres">
      <dgm:prSet presAssocID="{128FF08E-6C55-4F67-B09F-58A37057946D}" presName="rootComposite" presStyleCnt="0"/>
      <dgm:spPr/>
    </dgm:pt>
    <dgm:pt modelId="{555641F7-5D58-4D3B-ACB0-7A5EB7A78949}" type="pres">
      <dgm:prSet presAssocID="{128FF08E-6C55-4F67-B09F-58A37057946D}" presName="rootText" presStyleLbl="node3" presStyleIdx="2" presStyleCnt="5">
        <dgm:presLayoutVars>
          <dgm:chPref val="3"/>
        </dgm:presLayoutVars>
      </dgm:prSet>
      <dgm:spPr/>
      <dgm:t>
        <a:bodyPr/>
        <a:lstStyle/>
        <a:p>
          <a:endParaRPr lang="hu-HU"/>
        </a:p>
      </dgm:t>
    </dgm:pt>
    <dgm:pt modelId="{B94B0E69-AB39-4E34-ADD4-88F0BF074C1F}" type="pres">
      <dgm:prSet presAssocID="{128FF08E-6C55-4F67-B09F-58A37057946D}" presName="rootConnector" presStyleLbl="node3" presStyleIdx="2" presStyleCnt="5"/>
      <dgm:spPr/>
      <dgm:t>
        <a:bodyPr/>
        <a:lstStyle/>
        <a:p>
          <a:endParaRPr lang="hu-HU"/>
        </a:p>
      </dgm:t>
    </dgm:pt>
    <dgm:pt modelId="{3C7C5A12-61C5-440A-8B75-A2DAE67E6D9D}" type="pres">
      <dgm:prSet presAssocID="{128FF08E-6C55-4F67-B09F-58A37057946D}" presName="hierChild4" presStyleCnt="0"/>
      <dgm:spPr/>
    </dgm:pt>
    <dgm:pt modelId="{73C74FEF-0CD3-4FE2-9380-E563471FD91C}" type="pres">
      <dgm:prSet presAssocID="{128FF08E-6C55-4F67-B09F-58A37057946D}" presName="hierChild5" presStyleCnt="0"/>
      <dgm:spPr/>
    </dgm:pt>
    <dgm:pt modelId="{3F564131-6C0B-443F-AE10-0B66DE49FF6D}" type="pres">
      <dgm:prSet presAssocID="{7D0D05C5-41EE-4A4B-BA1A-E98B19E22079}" presName="hierChild5" presStyleCnt="0"/>
      <dgm:spPr/>
    </dgm:pt>
    <dgm:pt modelId="{D726F8A2-D968-4D87-8C6D-54C9534EED91}" type="pres">
      <dgm:prSet presAssocID="{5BC278FF-BC10-4357-9093-F8072A1400E6}" presName="Name37" presStyleLbl="parChTrans1D2" presStyleIdx="1" presStyleCnt="4"/>
      <dgm:spPr/>
      <dgm:t>
        <a:bodyPr/>
        <a:lstStyle/>
        <a:p>
          <a:endParaRPr lang="hu-HU"/>
        </a:p>
      </dgm:t>
    </dgm:pt>
    <dgm:pt modelId="{5524126E-2C5A-442E-AE40-02A7311BCDCC}" type="pres">
      <dgm:prSet presAssocID="{F7CBC459-9575-46C4-BD78-0A888D1779AC}" presName="hierRoot2" presStyleCnt="0">
        <dgm:presLayoutVars>
          <dgm:hierBranch val="init"/>
        </dgm:presLayoutVars>
      </dgm:prSet>
      <dgm:spPr/>
    </dgm:pt>
    <dgm:pt modelId="{99052988-47A0-4FC0-B79F-AF49A4526428}" type="pres">
      <dgm:prSet presAssocID="{F7CBC459-9575-46C4-BD78-0A888D1779AC}" presName="rootComposite" presStyleCnt="0"/>
      <dgm:spPr/>
    </dgm:pt>
    <dgm:pt modelId="{A43E8CEC-9D89-4229-8886-77735F7740C1}" type="pres">
      <dgm:prSet presAssocID="{F7CBC459-9575-46C4-BD78-0A888D1779AC}" presName="rootText" presStyleLbl="node2" presStyleIdx="1" presStyleCnt="4">
        <dgm:presLayoutVars>
          <dgm:chPref val="3"/>
        </dgm:presLayoutVars>
      </dgm:prSet>
      <dgm:spPr/>
      <dgm:t>
        <a:bodyPr/>
        <a:lstStyle/>
        <a:p>
          <a:endParaRPr lang="hu-HU"/>
        </a:p>
      </dgm:t>
    </dgm:pt>
    <dgm:pt modelId="{C609BAFC-814F-4FEC-B7FB-C849EAB00A18}" type="pres">
      <dgm:prSet presAssocID="{F7CBC459-9575-46C4-BD78-0A888D1779AC}" presName="rootConnector" presStyleLbl="node2" presStyleIdx="1" presStyleCnt="4"/>
      <dgm:spPr/>
      <dgm:t>
        <a:bodyPr/>
        <a:lstStyle/>
        <a:p>
          <a:endParaRPr lang="hu-HU"/>
        </a:p>
      </dgm:t>
    </dgm:pt>
    <dgm:pt modelId="{40FB28F0-56B3-4DB5-B4F9-33195EC95A18}" type="pres">
      <dgm:prSet presAssocID="{F7CBC459-9575-46C4-BD78-0A888D1779AC}" presName="hierChild4" presStyleCnt="0"/>
      <dgm:spPr/>
    </dgm:pt>
    <dgm:pt modelId="{9B3E7780-AFBE-45DB-BA4B-3A854EE255BC}" type="pres">
      <dgm:prSet presAssocID="{1830392F-308D-4FE7-970F-3D4228C4B87E}" presName="Name37" presStyleLbl="parChTrans1D3" presStyleIdx="3" presStyleCnt="5"/>
      <dgm:spPr/>
      <dgm:t>
        <a:bodyPr/>
        <a:lstStyle/>
        <a:p>
          <a:endParaRPr lang="hu-HU"/>
        </a:p>
      </dgm:t>
    </dgm:pt>
    <dgm:pt modelId="{972D9758-1B60-4046-A292-ED35BE9D9309}" type="pres">
      <dgm:prSet presAssocID="{C04E83C8-F184-4B43-978F-178B90475DCC}" presName="hierRoot2" presStyleCnt="0">
        <dgm:presLayoutVars>
          <dgm:hierBranch val="init"/>
        </dgm:presLayoutVars>
      </dgm:prSet>
      <dgm:spPr/>
    </dgm:pt>
    <dgm:pt modelId="{1F0EC879-CD74-4F65-B01B-F94B7F630CA4}" type="pres">
      <dgm:prSet presAssocID="{C04E83C8-F184-4B43-978F-178B90475DCC}" presName="rootComposite" presStyleCnt="0"/>
      <dgm:spPr/>
    </dgm:pt>
    <dgm:pt modelId="{482C08D0-BC75-4A41-A386-4C805A642F49}" type="pres">
      <dgm:prSet presAssocID="{C04E83C8-F184-4B43-978F-178B90475DCC}" presName="rootText" presStyleLbl="node3" presStyleIdx="3" presStyleCnt="5">
        <dgm:presLayoutVars>
          <dgm:chPref val="3"/>
        </dgm:presLayoutVars>
      </dgm:prSet>
      <dgm:spPr/>
      <dgm:t>
        <a:bodyPr/>
        <a:lstStyle/>
        <a:p>
          <a:endParaRPr lang="hu-HU"/>
        </a:p>
      </dgm:t>
    </dgm:pt>
    <dgm:pt modelId="{74D9FD76-9FDD-4B5D-BED5-EE6220C9F5B9}" type="pres">
      <dgm:prSet presAssocID="{C04E83C8-F184-4B43-978F-178B90475DCC}" presName="rootConnector" presStyleLbl="node3" presStyleIdx="3" presStyleCnt="5"/>
      <dgm:spPr/>
      <dgm:t>
        <a:bodyPr/>
        <a:lstStyle/>
        <a:p>
          <a:endParaRPr lang="hu-HU"/>
        </a:p>
      </dgm:t>
    </dgm:pt>
    <dgm:pt modelId="{D8EAE1AF-7ED1-44E1-818F-E45995D19385}" type="pres">
      <dgm:prSet presAssocID="{C04E83C8-F184-4B43-978F-178B90475DCC}" presName="hierChild4" presStyleCnt="0"/>
      <dgm:spPr/>
    </dgm:pt>
    <dgm:pt modelId="{0DDC1F46-EB0E-4C57-B03A-4D5262667D68}" type="pres">
      <dgm:prSet presAssocID="{C04E83C8-F184-4B43-978F-178B90475DCC}" presName="hierChild5" presStyleCnt="0"/>
      <dgm:spPr/>
    </dgm:pt>
    <dgm:pt modelId="{725BBEA0-B91D-4C68-BF62-9B0910A0CB5E}" type="pres">
      <dgm:prSet presAssocID="{C7144346-7C45-4756-B46F-4043FECCF888}" presName="Name37" presStyleLbl="parChTrans1D3" presStyleIdx="4" presStyleCnt="5"/>
      <dgm:spPr/>
      <dgm:t>
        <a:bodyPr/>
        <a:lstStyle/>
        <a:p>
          <a:endParaRPr lang="hu-HU"/>
        </a:p>
      </dgm:t>
    </dgm:pt>
    <dgm:pt modelId="{E55167D6-2090-4459-B2DA-AB1E3E7F4B84}" type="pres">
      <dgm:prSet presAssocID="{02016410-E0E5-4FA7-943E-AB437AB1EBE6}" presName="hierRoot2" presStyleCnt="0">
        <dgm:presLayoutVars>
          <dgm:hierBranch val="init"/>
        </dgm:presLayoutVars>
      </dgm:prSet>
      <dgm:spPr/>
    </dgm:pt>
    <dgm:pt modelId="{FC9B702D-DC4B-4738-9552-33612F0925C5}" type="pres">
      <dgm:prSet presAssocID="{02016410-E0E5-4FA7-943E-AB437AB1EBE6}" presName="rootComposite" presStyleCnt="0"/>
      <dgm:spPr/>
    </dgm:pt>
    <dgm:pt modelId="{0E8FCE74-3599-4DAE-B5D8-939F672233A4}" type="pres">
      <dgm:prSet presAssocID="{02016410-E0E5-4FA7-943E-AB437AB1EBE6}" presName="rootText" presStyleLbl="node3" presStyleIdx="4" presStyleCnt="5">
        <dgm:presLayoutVars>
          <dgm:chPref val="3"/>
        </dgm:presLayoutVars>
      </dgm:prSet>
      <dgm:spPr/>
      <dgm:t>
        <a:bodyPr/>
        <a:lstStyle/>
        <a:p>
          <a:endParaRPr lang="hu-HU"/>
        </a:p>
      </dgm:t>
    </dgm:pt>
    <dgm:pt modelId="{410F8DAB-BD98-4A1D-A5F1-0A53463F383B}" type="pres">
      <dgm:prSet presAssocID="{02016410-E0E5-4FA7-943E-AB437AB1EBE6}" presName="rootConnector" presStyleLbl="node3" presStyleIdx="4" presStyleCnt="5"/>
      <dgm:spPr/>
      <dgm:t>
        <a:bodyPr/>
        <a:lstStyle/>
        <a:p>
          <a:endParaRPr lang="hu-HU"/>
        </a:p>
      </dgm:t>
    </dgm:pt>
    <dgm:pt modelId="{97F6CC2C-6135-42F7-BE9C-4A3F07F14C48}" type="pres">
      <dgm:prSet presAssocID="{02016410-E0E5-4FA7-943E-AB437AB1EBE6}" presName="hierChild4" presStyleCnt="0"/>
      <dgm:spPr/>
    </dgm:pt>
    <dgm:pt modelId="{E50FCEC9-82D1-4B13-B21D-98494984EE42}" type="pres">
      <dgm:prSet presAssocID="{02016410-E0E5-4FA7-943E-AB437AB1EBE6}" presName="hierChild5" presStyleCnt="0"/>
      <dgm:spPr/>
    </dgm:pt>
    <dgm:pt modelId="{72DE3BB2-37A2-42AB-B678-656F23FD0EA1}" type="pres">
      <dgm:prSet presAssocID="{F7CBC459-9575-46C4-BD78-0A888D1779AC}" presName="hierChild5" presStyleCnt="0"/>
      <dgm:spPr/>
    </dgm:pt>
    <dgm:pt modelId="{3909C726-506F-430D-AA94-2A6F3E99AB66}" type="pres">
      <dgm:prSet presAssocID="{60C5F5B0-16D2-40AF-9A18-42ECB7BA5102}" presName="Name37" presStyleLbl="parChTrans1D2" presStyleIdx="2" presStyleCnt="4"/>
      <dgm:spPr/>
      <dgm:t>
        <a:bodyPr/>
        <a:lstStyle/>
        <a:p>
          <a:endParaRPr lang="hu-HU"/>
        </a:p>
      </dgm:t>
    </dgm:pt>
    <dgm:pt modelId="{3DD9D082-9EC4-4840-BD83-55AD3C7BDF91}" type="pres">
      <dgm:prSet presAssocID="{2301B2E7-2C2F-4DC9-B38F-23E200596FA6}" presName="hierRoot2" presStyleCnt="0">
        <dgm:presLayoutVars>
          <dgm:hierBranch val="init"/>
        </dgm:presLayoutVars>
      </dgm:prSet>
      <dgm:spPr/>
    </dgm:pt>
    <dgm:pt modelId="{F9EFEBA2-4346-4069-BE80-6CF1D0DA4933}" type="pres">
      <dgm:prSet presAssocID="{2301B2E7-2C2F-4DC9-B38F-23E200596FA6}" presName="rootComposite" presStyleCnt="0"/>
      <dgm:spPr/>
    </dgm:pt>
    <dgm:pt modelId="{0AED3444-766E-40F7-9D1C-4D1BD4C3D273}" type="pres">
      <dgm:prSet presAssocID="{2301B2E7-2C2F-4DC9-B38F-23E200596FA6}" presName="rootText" presStyleLbl="node2" presStyleIdx="2" presStyleCnt="4">
        <dgm:presLayoutVars>
          <dgm:chPref val="3"/>
        </dgm:presLayoutVars>
      </dgm:prSet>
      <dgm:spPr/>
      <dgm:t>
        <a:bodyPr/>
        <a:lstStyle/>
        <a:p>
          <a:endParaRPr lang="hu-HU"/>
        </a:p>
      </dgm:t>
    </dgm:pt>
    <dgm:pt modelId="{09AAEB15-C991-4F4D-B6DF-B07B0D41B470}" type="pres">
      <dgm:prSet presAssocID="{2301B2E7-2C2F-4DC9-B38F-23E200596FA6}" presName="rootConnector" presStyleLbl="node2" presStyleIdx="2" presStyleCnt="4"/>
      <dgm:spPr/>
      <dgm:t>
        <a:bodyPr/>
        <a:lstStyle/>
        <a:p>
          <a:endParaRPr lang="hu-HU"/>
        </a:p>
      </dgm:t>
    </dgm:pt>
    <dgm:pt modelId="{00A72A22-A0F5-4B94-A68A-7BD63C6662A4}" type="pres">
      <dgm:prSet presAssocID="{2301B2E7-2C2F-4DC9-B38F-23E200596FA6}" presName="hierChild4" presStyleCnt="0"/>
      <dgm:spPr/>
    </dgm:pt>
    <dgm:pt modelId="{79B3229B-84A6-4639-BAEF-1C52782F2F31}" type="pres">
      <dgm:prSet presAssocID="{2301B2E7-2C2F-4DC9-B38F-23E200596FA6}" presName="hierChild5" presStyleCnt="0"/>
      <dgm:spPr/>
    </dgm:pt>
    <dgm:pt modelId="{AA86EE86-5804-4542-86BE-81C678168BAD}" type="pres">
      <dgm:prSet presAssocID="{F564072B-F3EF-4B38-B07E-8FD766681FA7}" presName="Name37" presStyleLbl="parChTrans1D2" presStyleIdx="3" presStyleCnt="4"/>
      <dgm:spPr/>
      <dgm:t>
        <a:bodyPr/>
        <a:lstStyle/>
        <a:p>
          <a:endParaRPr lang="hu-HU"/>
        </a:p>
      </dgm:t>
    </dgm:pt>
    <dgm:pt modelId="{1821A070-3EE9-48DC-883A-CDB9BF25743C}" type="pres">
      <dgm:prSet presAssocID="{496F9B4C-1ACC-4FBC-9348-AE6D7559CC1F}" presName="hierRoot2" presStyleCnt="0">
        <dgm:presLayoutVars>
          <dgm:hierBranch val="init"/>
        </dgm:presLayoutVars>
      </dgm:prSet>
      <dgm:spPr/>
    </dgm:pt>
    <dgm:pt modelId="{547752BA-26DB-494F-993F-B20333B02F8F}" type="pres">
      <dgm:prSet presAssocID="{496F9B4C-1ACC-4FBC-9348-AE6D7559CC1F}" presName="rootComposite" presStyleCnt="0"/>
      <dgm:spPr/>
    </dgm:pt>
    <dgm:pt modelId="{5BA018F2-EF13-41DF-A295-888E1F05195E}" type="pres">
      <dgm:prSet presAssocID="{496F9B4C-1ACC-4FBC-9348-AE6D7559CC1F}" presName="rootText" presStyleLbl="node2" presStyleIdx="3" presStyleCnt="4" custLinFactY="38461" custLinFactNeighborX="-9474" custLinFactNeighborY="100000">
        <dgm:presLayoutVars>
          <dgm:chPref val="3"/>
        </dgm:presLayoutVars>
      </dgm:prSet>
      <dgm:spPr/>
      <dgm:t>
        <a:bodyPr/>
        <a:lstStyle/>
        <a:p>
          <a:endParaRPr lang="hu-HU"/>
        </a:p>
      </dgm:t>
    </dgm:pt>
    <dgm:pt modelId="{74D1DB04-6DCA-4D9D-8449-F2E404132818}" type="pres">
      <dgm:prSet presAssocID="{496F9B4C-1ACC-4FBC-9348-AE6D7559CC1F}" presName="rootConnector" presStyleLbl="node2" presStyleIdx="3" presStyleCnt="4"/>
      <dgm:spPr/>
      <dgm:t>
        <a:bodyPr/>
        <a:lstStyle/>
        <a:p>
          <a:endParaRPr lang="hu-HU"/>
        </a:p>
      </dgm:t>
    </dgm:pt>
    <dgm:pt modelId="{FB3A48EE-02A7-415B-B765-A16AA042653A}" type="pres">
      <dgm:prSet presAssocID="{496F9B4C-1ACC-4FBC-9348-AE6D7559CC1F}" presName="hierChild4" presStyleCnt="0"/>
      <dgm:spPr/>
    </dgm:pt>
    <dgm:pt modelId="{995C5F7B-00C6-4555-9231-AD1027E766FC}" type="pres">
      <dgm:prSet presAssocID="{496F9B4C-1ACC-4FBC-9348-AE6D7559CC1F}" presName="hierChild5" presStyleCnt="0"/>
      <dgm:spPr/>
    </dgm:pt>
    <dgm:pt modelId="{A3DB8751-9AE3-478C-93DA-CECA30E8F6D4}" type="pres">
      <dgm:prSet presAssocID="{6111DB31-54C2-4463-99BA-BFF366316E04}" presName="hierChild3" presStyleCnt="0"/>
      <dgm:spPr/>
    </dgm:pt>
    <dgm:pt modelId="{896E4C28-C9F5-4A07-9CD2-792C85E9529C}" type="pres">
      <dgm:prSet presAssocID="{BF6737D5-15D1-49D8-B650-AF56498FFA78}" presName="hierRoot1" presStyleCnt="0">
        <dgm:presLayoutVars>
          <dgm:hierBranch val="init"/>
        </dgm:presLayoutVars>
      </dgm:prSet>
      <dgm:spPr/>
    </dgm:pt>
    <dgm:pt modelId="{F142CAD9-C8D1-4F34-8AFC-F0E660E81A73}" type="pres">
      <dgm:prSet presAssocID="{BF6737D5-15D1-49D8-B650-AF56498FFA78}" presName="rootComposite1" presStyleCnt="0"/>
      <dgm:spPr/>
    </dgm:pt>
    <dgm:pt modelId="{90B19C28-2BD0-494B-9720-829AFE12327D}" type="pres">
      <dgm:prSet presAssocID="{BF6737D5-15D1-49D8-B650-AF56498FFA78}" presName="rootText1" presStyleLbl="node0" presStyleIdx="1" presStyleCnt="2" custLinFactNeighborX="1457" custLinFactNeighborY="-67044">
        <dgm:presLayoutVars>
          <dgm:chPref val="3"/>
        </dgm:presLayoutVars>
      </dgm:prSet>
      <dgm:spPr/>
      <dgm:t>
        <a:bodyPr/>
        <a:lstStyle/>
        <a:p>
          <a:endParaRPr lang="hu-HU"/>
        </a:p>
      </dgm:t>
    </dgm:pt>
    <dgm:pt modelId="{2C68C078-75C5-4522-B7DC-CB4DC5068A1F}" type="pres">
      <dgm:prSet presAssocID="{BF6737D5-15D1-49D8-B650-AF56498FFA78}" presName="rootConnector1" presStyleLbl="node1" presStyleIdx="0" presStyleCnt="0"/>
      <dgm:spPr/>
      <dgm:t>
        <a:bodyPr/>
        <a:lstStyle/>
        <a:p>
          <a:endParaRPr lang="hu-HU"/>
        </a:p>
      </dgm:t>
    </dgm:pt>
    <dgm:pt modelId="{C7C60D03-7783-435F-B525-D837CF879DDB}" type="pres">
      <dgm:prSet presAssocID="{BF6737D5-15D1-49D8-B650-AF56498FFA78}" presName="hierChild2" presStyleCnt="0"/>
      <dgm:spPr/>
    </dgm:pt>
    <dgm:pt modelId="{1FBF534B-2930-4DF3-903A-4514267FADB0}" type="pres">
      <dgm:prSet presAssocID="{BF6737D5-15D1-49D8-B650-AF56498FFA78}" presName="hierChild3" presStyleCnt="0"/>
      <dgm:spPr/>
    </dgm:pt>
  </dgm:ptLst>
  <dgm:cxnLst>
    <dgm:cxn modelId="{D1EAA966-99E1-4058-A660-BFFF755ACE61}" srcId="{6111DB31-54C2-4463-99BA-BFF366316E04}" destId="{2301B2E7-2C2F-4DC9-B38F-23E200596FA6}" srcOrd="2" destOrd="0" parTransId="{60C5F5B0-16D2-40AF-9A18-42ECB7BA5102}" sibTransId="{DADC0BE6-A4C1-4660-8CE8-AA7F4E7D249E}"/>
    <dgm:cxn modelId="{B9649F59-1E7D-4145-90DE-5E74C686A4F3}" type="presOf" srcId="{496F9B4C-1ACC-4FBC-9348-AE6D7559CC1F}" destId="{5BA018F2-EF13-41DF-A295-888E1F05195E}" srcOrd="0" destOrd="0" presId="urn:microsoft.com/office/officeart/2005/8/layout/orgChart1"/>
    <dgm:cxn modelId="{E3465F02-BA10-4BFC-8F35-60BB7CB19213}" type="presOf" srcId="{2549B347-5BE1-4913-94D7-4993EEFF1E5A}" destId="{265B7735-55FC-40B4-8310-3A85205D9440}" srcOrd="0" destOrd="0" presId="urn:microsoft.com/office/officeart/2005/8/layout/orgChart1"/>
    <dgm:cxn modelId="{65AA5876-9EBB-484C-A45E-DE18AF100DA1}" srcId="{6111DB31-54C2-4463-99BA-BFF366316E04}" destId="{F7CBC459-9575-46C4-BD78-0A888D1779AC}" srcOrd="1" destOrd="0" parTransId="{5BC278FF-BC10-4357-9093-F8072A1400E6}" sibTransId="{F466BD27-AACE-4E5F-A50A-502BEA9CB438}"/>
    <dgm:cxn modelId="{02375BDE-DD5B-43F4-9938-98D7C37F4C02}" type="presOf" srcId="{C04E83C8-F184-4B43-978F-178B90475DCC}" destId="{482C08D0-BC75-4A41-A386-4C805A642F49}" srcOrd="0" destOrd="0" presId="urn:microsoft.com/office/officeart/2005/8/layout/orgChart1"/>
    <dgm:cxn modelId="{C7FE62FC-86D0-4009-97EE-D45A57D65401}" type="presOf" srcId="{1360DD63-72F1-4CB3-8E1E-854E04820AE0}" destId="{E6FD3B96-0C62-40F9-B67A-2DD7BA9975E0}" srcOrd="0" destOrd="0" presId="urn:microsoft.com/office/officeart/2005/8/layout/orgChart1"/>
    <dgm:cxn modelId="{3C5FF4B8-AB2B-4045-8E88-D4A042C460B5}" type="presOf" srcId="{5BC278FF-BC10-4357-9093-F8072A1400E6}" destId="{D726F8A2-D968-4D87-8C6D-54C9534EED91}" srcOrd="0" destOrd="0" presId="urn:microsoft.com/office/officeart/2005/8/layout/orgChart1"/>
    <dgm:cxn modelId="{790BF898-8770-49BB-9825-485B7010EFA9}" srcId="{25F16D7E-198C-43E1-8DF8-E557B832F2D5}" destId="{6111DB31-54C2-4463-99BA-BFF366316E04}" srcOrd="0" destOrd="0" parTransId="{9477A421-7942-4A9A-A04E-24AD933B67F2}" sibTransId="{BA509E4A-8943-4DFA-B2BD-07B513E166B9}"/>
    <dgm:cxn modelId="{BA07F02E-441F-4ED6-AEB7-2633033B1DB7}" type="presOf" srcId="{1830392F-308D-4FE7-970F-3D4228C4B87E}" destId="{9B3E7780-AFBE-45DB-BA4B-3A854EE255BC}" srcOrd="0" destOrd="0" presId="urn:microsoft.com/office/officeart/2005/8/layout/orgChart1"/>
    <dgm:cxn modelId="{282F7427-87C0-43D3-A3CD-7FE1E369C025}" srcId="{6111DB31-54C2-4463-99BA-BFF366316E04}" destId="{496F9B4C-1ACC-4FBC-9348-AE6D7559CC1F}" srcOrd="3" destOrd="0" parTransId="{F564072B-F3EF-4B38-B07E-8FD766681FA7}" sibTransId="{76C66FDB-A9C9-42F1-98EA-E1D9FA7E077A}"/>
    <dgm:cxn modelId="{9507CAAC-7F78-4643-897F-AEB58C99ED35}" type="presOf" srcId="{2301B2E7-2C2F-4DC9-B38F-23E200596FA6}" destId="{09AAEB15-C991-4F4D-B6DF-B07B0D41B470}" srcOrd="1" destOrd="0" presId="urn:microsoft.com/office/officeart/2005/8/layout/orgChart1"/>
    <dgm:cxn modelId="{15BC3687-FA75-4C22-B86D-F22F1D325767}" type="presOf" srcId="{61139E97-E601-4118-B3D4-EB6AC1FEC08B}" destId="{A2C6DBEF-73B8-4FA9-8EAC-4727F9F20869}" srcOrd="0" destOrd="0" presId="urn:microsoft.com/office/officeart/2005/8/layout/orgChart1"/>
    <dgm:cxn modelId="{EEA110ED-28A1-4A41-A32B-364331EDDCF9}" type="presOf" srcId="{7D0D05C5-41EE-4A4B-BA1A-E98B19E22079}" destId="{28A5395A-52B5-4783-95BC-246964769016}" srcOrd="1" destOrd="0" presId="urn:microsoft.com/office/officeart/2005/8/layout/orgChart1"/>
    <dgm:cxn modelId="{1E98443C-B792-443A-8A90-7EB18F917CB6}" srcId="{7D0D05C5-41EE-4A4B-BA1A-E98B19E22079}" destId="{BD8CC55F-CC5E-405F-9855-638F0E2347F3}" srcOrd="1" destOrd="0" parTransId="{1360DD63-72F1-4CB3-8E1E-854E04820AE0}" sibTransId="{214762EE-63B7-41BB-952E-E897B5F8C11F}"/>
    <dgm:cxn modelId="{B181D1E2-3ED9-4CD1-8C38-DB697B544676}" type="presOf" srcId="{60C5F5B0-16D2-40AF-9A18-42ECB7BA5102}" destId="{3909C726-506F-430D-AA94-2A6F3E99AB66}" srcOrd="0" destOrd="0" presId="urn:microsoft.com/office/officeart/2005/8/layout/orgChart1"/>
    <dgm:cxn modelId="{169EB48D-3B34-4AE4-B24B-F7BD71A023B9}" type="presOf" srcId="{496F9B4C-1ACC-4FBC-9348-AE6D7559CC1F}" destId="{74D1DB04-6DCA-4D9D-8449-F2E404132818}" srcOrd="1" destOrd="0" presId="urn:microsoft.com/office/officeart/2005/8/layout/orgChart1"/>
    <dgm:cxn modelId="{968AADE5-1CD4-467B-A47E-1201B2961A8D}" type="presOf" srcId="{3BF57177-D771-4442-B50E-C5F59ECD7C05}" destId="{955BC186-8A25-4CDD-9647-BAFEA43E726D}" srcOrd="1" destOrd="0" presId="urn:microsoft.com/office/officeart/2005/8/layout/orgChart1"/>
    <dgm:cxn modelId="{8D0D89F4-4571-4B2F-89A5-F092E9A85A8D}" srcId="{7D0D05C5-41EE-4A4B-BA1A-E98B19E22079}" destId="{3BF57177-D771-4442-B50E-C5F59ECD7C05}" srcOrd="0" destOrd="0" parTransId="{2549B347-5BE1-4913-94D7-4993EEFF1E5A}" sibTransId="{EB9F2DA1-A53A-4F81-B4D1-AE6321ABD08D}"/>
    <dgm:cxn modelId="{3AF25D56-BC98-4C38-8920-1CBAA4F68494}" type="presOf" srcId="{7D0D05C5-41EE-4A4B-BA1A-E98B19E22079}" destId="{B3C08D01-5779-447B-984D-58C37B63139E}" srcOrd="0" destOrd="0" presId="urn:microsoft.com/office/officeart/2005/8/layout/orgChart1"/>
    <dgm:cxn modelId="{559ED1EC-8062-483B-8009-7530F412D12F}" type="presOf" srcId="{02016410-E0E5-4FA7-943E-AB437AB1EBE6}" destId="{410F8DAB-BD98-4A1D-A5F1-0A53463F383B}" srcOrd="1" destOrd="0" presId="urn:microsoft.com/office/officeart/2005/8/layout/orgChart1"/>
    <dgm:cxn modelId="{6ADAB293-7E52-4839-A8CC-7E3BA9427EC0}" srcId="{6111DB31-54C2-4463-99BA-BFF366316E04}" destId="{7D0D05C5-41EE-4A4B-BA1A-E98B19E22079}" srcOrd="0" destOrd="0" parTransId="{57EE19F1-4808-46FC-A5B6-F4B4C7B248A7}" sibTransId="{39DB6012-0221-42A1-968C-8F66BE00A658}"/>
    <dgm:cxn modelId="{896DBFB7-3A18-4E37-BA62-B47F2A22F5EA}" type="presOf" srcId="{2301B2E7-2C2F-4DC9-B38F-23E200596FA6}" destId="{0AED3444-766E-40F7-9D1C-4D1BD4C3D273}" srcOrd="0" destOrd="0" presId="urn:microsoft.com/office/officeart/2005/8/layout/orgChart1"/>
    <dgm:cxn modelId="{0E63D515-5C24-48B8-B744-84167828E280}" srcId="{F7CBC459-9575-46C4-BD78-0A888D1779AC}" destId="{C04E83C8-F184-4B43-978F-178B90475DCC}" srcOrd="0" destOrd="0" parTransId="{1830392F-308D-4FE7-970F-3D4228C4B87E}" sibTransId="{2807EAB8-0F93-47C3-BD89-BF46E66B1525}"/>
    <dgm:cxn modelId="{63182BF7-03FB-4E57-8B0D-CC8E2914B40A}" type="presOf" srcId="{3BF57177-D771-4442-B50E-C5F59ECD7C05}" destId="{6776D2F9-6E7B-4F74-B27D-8EE40F454DF7}" srcOrd="0" destOrd="0" presId="urn:microsoft.com/office/officeart/2005/8/layout/orgChart1"/>
    <dgm:cxn modelId="{733E4924-9B16-4B63-9F6B-1BD0E7DD8D7C}" type="presOf" srcId="{128FF08E-6C55-4F67-B09F-58A37057946D}" destId="{555641F7-5D58-4D3B-ACB0-7A5EB7A78949}" srcOrd="0" destOrd="0" presId="urn:microsoft.com/office/officeart/2005/8/layout/orgChart1"/>
    <dgm:cxn modelId="{FB12C21A-363E-4D01-809B-BE5DABB5A137}" type="presOf" srcId="{BD8CC55F-CC5E-405F-9855-638F0E2347F3}" destId="{51F181E2-DD2F-481F-BFA6-0DE11789900E}" srcOrd="1" destOrd="0" presId="urn:microsoft.com/office/officeart/2005/8/layout/orgChart1"/>
    <dgm:cxn modelId="{109CEE7D-45F9-4ACA-A7A2-39397F660036}" type="presOf" srcId="{C7144346-7C45-4756-B46F-4043FECCF888}" destId="{725BBEA0-B91D-4C68-BF62-9B0910A0CB5E}" srcOrd="0" destOrd="0" presId="urn:microsoft.com/office/officeart/2005/8/layout/orgChart1"/>
    <dgm:cxn modelId="{8A542E4F-3FC9-44AD-B10E-327F426A023D}" type="presOf" srcId="{BF6737D5-15D1-49D8-B650-AF56498FFA78}" destId="{90B19C28-2BD0-494B-9720-829AFE12327D}" srcOrd="0" destOrd="0" presId="urn:microsoft.com/office/officeart/2005/8/layout/orgChart1"/>
    <dgm:cxn modelId="{1D4AC044-A572-4F09-A174-D02CB45ECE91}" type="presOf" srcId="{02016410-E0E5-4FA7-943E-AB437AB1EBE6}" destId="{0E8FCE74-3599-4DAE-B5D8-939F672233A4}" srcOrd="0" destOrd="0" presId="urn:microsoft.com/office/officeart/2005/8/layout/orgChart1"/>
    <dgm:cxn modelId="{FC522858-68B7-40BE-A9DE-56866B750A46}" type="presOf" srcId="{6111DB31-54C2-4463-99BA-BFF366316E04}" destId="{6B5A9799-1385-4FE9-9CDA-E4FA966B2C31}" srcOrd="0" destOrd="0" presId="urn:microsoft.com/office/officeart/2005/8/layout/orgChart1"/>
    <dgm:cxn modelId="{EAA751C3-B884-482B-9CF9-E5F67DED6739}" type="presOf" srcId="{F7CBC459-9575-46C4-BD78-0A888D1779AC}" destId="{A43E8CEC-9D89-4229-8886-77735F7740C1}" srcOrd="0" destOrd="0" presId="urn:microsoft.com/office/officeart/2005/8/layout/orgChart1"/>
    <dgm:cxn modelId="{CA30C739-2691-4FE9-B881-8726177C3C13}" type="presOf" srcId="{6111DB31-54C2-4463-99BA-BFF366316E04}" destId="{A5266D3F-BB11-49B7-A7C7-09C01F3164C3}" srcOrd="1" destOrd="0" presId="urn:microsoft.com/office/officeart/2005/8/layout/orgChart1"/>
    <dgm:cxn modelId="{988DE911-1920-4FD7-9C83-ED673CB1142A}" srcId="{7D0D05C5-41EE-4A4B-BA1A-E98B19E22079}" destId="{128FF08E-6C55-4F67-B09F-58A37057946D}" srcOrd="2" destOrd="0" parTransId="{61139E97-E601-4118-B3D4-EB6AC1FEC08B}" sibTransId="{C20B3E4A-23AD-404C-870E-75EA26C6117F}"/>
    <dgm:cxn modelId="{CEE945BA-4981-4655-A93D-8D05F5FA162C}" type="presOf" srcId="{F7CBC459-9575-46C4-BD78-0A888D1779AC}" destId="{C609BAFC-814F-4FEC-B7FB-C849EAB00A18}" srcOrd="1" destOrd="0" presId="urn:microsoft.com/office/officeart/2005/8/layout/orgChart1"/>
    <dgm:cxn modelId="{A553202E-4D8E-4D7B-BB56-B80F77B79F86}" type="presOf" srcId="{BF6737D5-15D1-49D8-B650-AF56498FFA78}" destId="{2C68C078-75C5-4522-B7DC-CB4DC5068A1F}" srcOrd="1" destOrd="0" presId="urn:microsoft.com/office/officeart/2005/8/layout/orgChart1"/>
    <dgm:cxn modelId="{A479F2F4-1A7C-4D4C-8601-21B41C331C27}" type="presOf" srcId="{C04E83C8-F184-4B43-978F-178B90475DCC}" destId="{74D9FD76-9FDD-4B5D-BED5-EE6220C9F5B9}" srcOrd="1" destOrd="0" presId="urn:microsoft.com/office/officeart/2005/8/layout/orgChart1"/>
    <dgm:cxn modelId="{37CBD2DB-ABB2-4E68-92FA-B97C91315105}" type="presOf" srcId="{25F16D7E-198C-43E1-8DF8-E557B832F2D5}" destId="{9BEFCD09-1C2F-4EED-9A37-A20AB3B45E15}" srcOrd="0" destOrd="0" presId="urn:microsoft.com/office/officeart/2005/8/layout/orgChart1"/>
    <dgm:cxn modelId="{A18ADCF8-F631-47DC-A965-D2066AFC6187}" type="presOf" srcId="{BD8CC55F-CC5E-405F-9855-638F0E2347F3}" destId="{F8B619BA-0708-4525-A496-7599F70ED4BF}" srcOrd="0" destOrd="0" presId="urn:microsoft.com/office/officeart/2005/8/layout/orgChart1"/>
    <dgm:cxn modelId="{0B991C00-787E-4D52-99BF-498A2FDFDAFA}" srcId="{F7CBC459-9575-46C4-BD78-0A888D1779AC}" destId="{02016410-E0E5-4FA7-943E-AB437AB1EBE6}" srcOrd="1" destOrd="0" parTransId="{C7144346-7C45-4756-B46F-4043FECCF888}" sibTransId="{151AF321-01AA-444D-BA61-10C8799F6414}"/>
    <dgm:cxn modelId="{995D85A5-13CD-44F3-AF85-A484C9B93B25}" type="presOf" srcId="{F564072B-F3EF-4B38-B07E-8FD766681FA7}" destId="{AA86EE86-5804-4542-86BE-81C678168BAD}" srcOrd="0" destOrd="0" presId="urn:microsoft.com/office/officeart/2005/8/layout/orgChart1"/>
    <dgm:cxn modelId="{13E6151A-7202-4C1F-892E-3DF18632C312}" type="presOf" srcId="{128FF08E-6C55-4F67-B09F-58A37057946D}" destId="{B94B0E69-AB39-4E34-ADD4-88F0BF074C1F}" srcOrd="1" destOrd="0" presId="urn:microsoft.com/office/officeart/2005/8/layout/orgChart1"/>
    <dgm:cxn modelId="{E7DA7360-9516-40BD-9FF3-802A339012CB}" srcId="{25F16D7E-198C-43E1-8DF8-E557B832F2D5}" destId="{BF6737D5-15D1-49D8-B650-AF56498FFA78}" srcOrd="1" destOrd="0" parTransId="{2FF0A431-C533-44A9-83FE-54A809C7BD77}" sibTransId="{D9DCD866-5EFE-4363-B7B4-CBB006C0C4E4}"/>
    <dgm:cxn modelId="{56F37803-05C3-4E34-9515-05FD3EEE38C5}" type="presOf" srcId="{57EE19F1-4808-46FC-A5B6-F4B4C7B248A7}" destId="{E35F7CBC-4ECD-4A30-9421-DE96139B32B4}" srcOrd="0" destOrd="0" presId="urn:microsoft.com/office/officeart/2005/8/layout/orgChart1"/>
    <dgm:cxn modelId="{9610FCD9-988A-4D44-8F5C-F98D72CA342B}" type="presParOf" srcId="{9BEFCD09-1C2F-4EED-9A37-A20AB3B45E15}" destId="{49E25F81-7A0E-4AF3-A517-C98D7F2ACD99}" srcOrd="0" destOrd="0" presId="urn:microsoft.com/office/officeart/2005/8/layout/orgChart1"/>
    <dgm:cxn modelId="{5082EC40-9A89-4E60-ADBA-21CFAAA6592A}" type="presParOf" srcId="{49E25F81-7A0E-4AF3-A517-C98D7F2ACD99}" destId="{E35B2835-A675-4883-9F31-5A4ED056C639}" srcOrd="0" destOrd="0" presId="urn:microsoft.com/office/officeart/2005/8/layout/orgChart1"/>
    <dgm:cxn modelId="{414CC5E0-21F4-4AB4-A40D-586A7373DAA3}" type="presParOf" srcId="{E35B2835-A675-4883-9F31-5A4ED056C639}" destId="{6B5A9799-1385-4FE9-9CDA-E4FA966B2C31}" srcOrd="0" destOrd="0" presId="urn:microsoft.com/office/officeart/2005/8/layout/orgChart1"/>
    <dgm:cxn modelId="{4B615441-A825-4F5F-9BD6-0A6A14EE5F16}" type="presParOf" srcId="{E35B2835-A675-4883-9F31-5A4ED056C639}" destId="{A5266D3F-BB11-49B7-A7C7-09C01F3164C3}" srcOrd="1" destOrd="0" presId="urn:microsoft.com/office/officeart/2005/8/layout/orgChart1"/>
    <dgm:cxn modelId="{9F5D2224-F926-4A72-B7EC-2AD033977E55}" type="presParOf" srcId="{49E25F81-7A0E-4AF3-A517-C98D7F2ACD99}" destId="{96640122-2454-41A9-B28C-89ACEC662854}" srcOrd="1" destOrd="0" presId="urn:microsoft.com/office/officeart/2005/8/layout/orgChart1"/>
    <dgm:cxn modelId="{9ACED572-5AD8-4E7C-85EA-7677FAEF48ED}" type="presParOf" srcId="{96640122-2454-41A9-B28C-89ACEC662854}" destId="{E35F7CBC-4ECD-4A30-9421-DE96139B32B4}" srcOrd="0" destOrd="0" presId="urn:microsoft.com/office/officeart/2005/8/layout/orgChart1"/>
    <dgm:cxn modelId="{C6DF9DD2-B55F-47F4-83E2-A125920798F6}" type="presParOf" srcId="{96640122-2454-41A9-B28C-89ACEC662854}" destId="{8560AD84-A5F3-4B77-9E10-A077C5EF7075}" srcOrd="1" destOrd="0" presId="urn:microsoft.com/office/officeart/2005/8/layout/orgChart1"/>
    <dgm:cxn modelId="{28E66D40-2102-4E4E-91C0-A298FFCAA24A}" type="presParOf" srcId="{8560AD84-A5F3-4B77-9E10-A077C5EF7075}" destId="{6E0B6ED1-861A-41F4-94CF-DE99303A9983}" srcOrd="0" destOrd="0" presId="urn:microsoft.com/office/officeart/2005/8/layout/orgChart1"/>
    <dgm:cxn modelId="{8A26CF05-6079-4030-8121-B7CDB769E95C}" type="presParOf" srcId="{6E0B6ED1-861A-41F4-94CF-DE99303A9983}" destId="{B3C08D01-5779-447B-984D-58C37B63139E}" srcOrd="0" destOrd="0" presId="urn:microsoft.com/office/officeart/2005/8/layout/orgChart1"/>
    <dgm:cxn modelId="{B24AAB3B-3EA3-4CFB-9CBE-D4DAD63636E6}" type="presParOf" srcId="{6E0B6ED1-861A-41F4-94CF-DE99303A9983}" destId="{28A5395A-52B5-4783-95BC-246964769016}" srcOrd="1" destOrd="0" presId="urn:microsoft.com/office/officeart/2005/8/layout/orgChart1"/>
    <dgm:cxn modelId="{A823C9B6-D6A3-49A9-88D0-F9C384E4B2E5}" type="presParOf" srcId="{8560AD84-A5F3-4B77-9E10-A077C5EF7075}" destId="{B3A171FA-49F5-48FD-A1C9-4015EE1F6515}" srcOrd="1" destOrd="0" presId="urn:microsoft.com/office/officeart/2005/8/layout/orgChart1"/>
    <dgm:cxn modelId="{0A77AF41-5A07-450E-B517-1194575F0CB0}" type="presParOf" srcId="{B3A171FA-49F5-48FD-A1C9-4015EE1F6515}" destId="{265B7735-55FC-40B4-8310-3A85205D9440}" srcOrd="0" destOrd="0" presId="urn:microsoft.com/office/officeart/2005/8/layout/orgChart1"/>
    <dgm:cxn modelId="{A7FC0802-6AB1-4072-A15A-0BB2ED61DB33}" type="presParOf" srcId="{B3A171FA-49F5-48FD-A1C9-4015EE1F6515}" destId="{D9FCC8F0-5FFD-45CB-AA5A-1589957C09D4}" srcOrd="1" destOrd="0" presId="urn:microsoft.com/office/officeart/2005/8/layout/orgChart1"/>
    <dgm:cxn modelId="{EB8D8CE3-BB7F-4C93-B11D-96CC8DF1848D}" type="presParOf" srcId="{D9FCC8F0-5FFD-45CB-AA5A-1589957C09D4}" destId="{813E6464-8320-420E-8374-63B82CF521B2}" srcOrd="0" destOrd="0" presId="urn:microsoft.com/office/officeart/2005/8/layout/orgChart1"/>
    <dgm:cxn modelId="{9CE6FFC6-CC6D-436F-8ACA-BE5469264734}" type="presParOf" srcId="{813E6464-8320-420E-8374-63B82CF521B2}" destId="{6776D2F9-6E7B-4F74-B27D-8EE40F454DF7}" srcOrd="0" destOrd="0" presId="urn:microsoft.com/office/officeart/2005/8/layout/orgChart1"/>
    <dgm:cxn modelId="{703E661F-D44C-48E2-BFCB-BB9C5F9A1B89}" type="presParOf" srcId="{813E6464-8320-420E-8374-63B82CF521B2}" destId="{955BC186-8A25-4CDD-9647-BAFEA43E726D}" srcOrd="1" destOrd="0" presId="urn:microsoft.com/office/officeart/2005/8/layout/orgChart1"/>
    <dgm:cxn modelId="{38F4F879-B082-4AC1-9AD0-5BBC59F2ECE2}" type="presParOf" srcId="{D9FCC8F0-5FFD-45CB-AA5A-1589957C09D4}" destId="{263F2054-B02C-4768-9ED3-3AA961703A43}" srcOrd="1" destOrd="0" presId="urn:microsoft.com/office/officeart/2005/8/layout/orgChart1"/>
    <dgm:cxn modelId="{B8023D02-D9C3-4671-A58E-ADC2D9AA048B}" type="presParOf" srcId="{D9FCC8F0-5FFD-45CB-AA5A-1589957C09D4}" destId="{DA622B5C-0081-4A17-903A-A50FFF566CCF}" srcOrd="2" destOrd="0" presId="urn:microsoft.com/office/officeart/2005/8/layout/orgChart1"/>
    <dgm:cxn modelId="{B9D668FD-436E-4AD0-8058-EAB837BD151E}" type="presParOf" srcId="{B3A171FA-49F5-48FD-A1C9-4015EE1F6515}" destId="{E6FD3B96-0C62-40F9-B67A-2DD7BA9975E0}" srcOrd="2" destOrd="0" presId="urn:microsoft.com/office/officeart/2005/8/layout/orgChart1"/>
    <dgm:cxn modelId="{BDE9CE2B-FFD2-42F0-86F7-00111AC1428E}" type="presParOf" srcId="{B3A171FA-49F5-48FD-A1C9-4015EE1F6515}" destId="{340BE990-0388-4598-8B09-116A82BA6716}" srcOrd="3" destOrd="0" presId="urn:microsoft.com/office/officeart/2005/8/layout/orgChart1"/>
    <dgm:cxn modelId="{D8073AB1-98EB-41A8-AEE3-C44A1568CE49}" type="presParOf" srcId="{340BE990-0388-4598-8B09-116A82BA6716}" destId="{F98717A0-897B-49C5-AC99-EC73F742A5CE}" srcOrd="0" destOrd="0" presId="urn:microsoft.com/office/officeart/2005/8/layout/orgChart1"/>
    <dgm:cxn modelId="{C08225B6-D376-4C30-AEF3-A42E161DBB84}" type="presParOf" srcId="{F98717A0-897B-49C5-AC99-EC73F742A5CE}" destId="{F8B619BA-0708-4525-A496-7599F70ED4BF}" srcOrd="0" destOrd="0" presId="urn:microsoft.com/office/officeart/2005/8/layout/orgChart1"/>
    <dgm:cxn modelId="{38AD486F-2109-4EAB-B4D7-EEF8686712AA}" type="presParOf" srcId="{F98717A0-897B-49C5-AC99-EC73F742A5CE}" destId="{51F181E2-DD2F-481F-BFA6-0DE11789900E}" srcOrd="1" destOrd="0" presId="urn:microsoft.com/office/officeart/2005/8/layout/orgChart1"/>
    <dgm:cxn modelId="{7763C14C-F3A4-46BB-9329-214A61D4732C}" type="presParOf" srcId="{340BE990-0388-4598-8B09-116A82BA6716}" destId="{8D00D934-55F0-4237-B7E2-8000202B496D}" srcOrd="1" destOrd="0" presId="urn:microsoft.com/office/officeart/2005/8/layout/orgChart1"/>
    <dgm:cxn modelId="{CF56EF13-C4AC-4171-BE47-04855F33CA80}" type="presParOf" srcId="{340BE990-0388-4598-8B09-116A82BA6716}" destId="{FBB763E0-2860-4ED3-B363-FB984C354C93}" srcOrd="2" destOrd="0" presId="urn:microsoft.com/office/officeart/2005/8/layout/orgChart1"/>
    <dgm:cxn modelId="{9287C9AB-1F3C-42C5-9E9E-58DA9654222C}" type="presParOf" srcId="{B3A171FA-49F5-48FD-A1C9-4015EE1F6515}" destId="{A2C6DBEF-73B8-4FA9-8EAC-4727F9F20869}" srcOrd="4" destOrd="0" presId="urn:microsoft.com/office/officeart/2005/8/layout/orgChart1"/>
    <dgm:cxn modelId="{1824D856-208C-49B0-B8FE-339DDD198C36}" type="presParOf" srcId="{B3A171FA-49F5-48FD-A1C9-4015EE1F6515}" destId="{74D95960-D928-4D4B-A7A1-1646ED35417F}" srcOrd="5" destOrd="0" presId="urn:microsoft.com/office/officeart/2005/8/layout/orgChart1"/>
    <dgm:cxn modelId="{5A042A60-556D-40C9-B9D5-4D032C74C400}" type="presParOf" srcId="{74D95960-D928-4D4B-A7A1-1646ED35417F}" destId="{98247739-4F6D-4978-AD2E-44C7094B165B}" srcOrd="0" destOrd="0" presId="urn:microsoft.com/office/officeart/2005/8/layout/orgChart1"/>
    <dgm:cxn modelId="{15C0D6A8-E5C8-464F-81B4-B019B1B7A931}" type="presParOf" srcId="{98247739-4F6D-4978-AD2E-44C7094B165B}" destId="{555641F7-5D58-4D3B-ACB0-7A5EB7A78949}" srcOrd="0" destOrd="0" presId="urn:microsoft.com/office/officeart/2005/8/layout/orgChart1"/>
    <dgm:cxn modelId="{A2A90C71-DA6B-4261-BBB9-59E00D43725E}" type="presParOf" srcId="{98247739-4F6D-4978-AD2E-44C7094B165B}" destId="{B94B0E69-AB39-4E34-ADD4-88F0BF074C1F}" srcOrd="1" destOrd="0" presId="urn:microsoft.com/office/officeart/2005/8/layout/orgChart1"/>
    <dgm:cxn modelId="{DD3F1BD9-9A9E-42FE-B855-649625F0C6C9}" type="presParOf" srcId="{74D95960-D928-4D4B-A7A1-1646ED35417F}" destId="{3C7C5A12-61C5-440A-8B75-A2DAE67E6D9D}" srcOrd="1" destOrd="0" presId="urn:microsoft.com/office/officeart/2005/8/layout/orgChart1"/>
    <dgm:cxn modelId="{911B797D-2FA0-4DAF-8590-7AFA183FA31A}" type="presParOf" srcId="{74D95960-D928-4D4B-A7A1-1646ED35417F}" destId="{73C74FEF-0CD3-4FE2-9380-E563471FD91C}" srcOrd="2" destOrd="0" presId="urn:microsoft.com/office/officeart/2005/8/layout/orgChart1"/>
    <dgm:cxn modelId="{EAF3D13F-3780-4FF2-A743-2F9FC413A058}" type="presParOf" srcId="{8560AD84-A5F3-4B77-9E10-A077C5EF7075}" destId="{3F564131-6C0B-443F-AE10-0B66DE49FF6D}" srcOrd="2" destOrd="0" presId="urn:microsoft.com/office/officeart/2005/8/layout/orgChart1"/>
    <dgm:cxn modelId="{762A0276-DBA7-4E1C-9D3F-E544B0ACFEB3}" type="presParOf" srcId="{96640122-2454-41A9-B28C-89ACEC662854}" destId="{D726F8A2-D968-4D87-8C6D-54C9534EED91}" srcOrd="2" destOrd="0" presId="urn:microsoft.com/office/officeart/2005/8/layout/orgChart1"/>
    <dgm:cxn modelId="{61C3E803-761F-4141-BA99-6F9C3387205E}" type="presParOf" srcId="{96640122-2454-41A9-B28C-89ACEC662854}" destId="{5524126E-2C5A-442E-AE40-02A7311BCDCC}" srcOrd="3" destOrd="0" presId="urn:microsoft.com/office/officeart/2005/8/layout/orgChart1"/>
    <dgm:cxn modelId="{11CE6597-88FF-4F6B-AC79-417F5FFB3BAD}" type="presParOf" srcId="{5524126E-2C5A-442E-AE40-02A7311BCDCC}" destId="{99052988-47A0-4FC0-B79F-AF49A4526428}" srcOrd="0" destOrd="0" presId="urn:microsoft.com/office/officeart/2005/8/layout/orgChart1"/>
    <dgm:cxn modelId="{5E9D35BF-913A-4E47-AF7B-A70B58FC098B}" type="presParOf" srcId="{99052988-47A0-4FC0-B79F-AF49A4526428}" destId="{A43E8CEC-9D89-4229-8886-77735F7740C1}" srcOrd="0" destOrd="0" presId="urn:microsoft.com/office/officeart/2005/8/layout/orgChart1"/>
    <dgm:cxn modelId="{736B0CB8-B7D4-4C2D-AF92-86571ED3FD16}" type="presParOf" srcId="{99052988-47A0-4FC0-B79F-AF49A4526428}" destId="{C609BAFC-814F-4FEC-B7FB-C849EAB00A18}" srcOrd="1" destOrd="0" presId="urn:microsoft.com/office/officeart/2005/8/layout/orgChart1"/>
    <dgm:cxn modelId="{527B0614-F3F7-41C3-9B87-3EACF6990863}" type="presParOf" srcId="{5524126E-2C5A-442E-AE40-02A7311BCDCC}" destId="{40FB28F0-56B3-4DB5-B4F9-33195EC95A18}" srcOrd="1" destOrd="0" presId="urn:microsoft.com/office/officeart/2005/8/layout/orgChart1"/>
    <dgm:cxn modelId="{F2A99C3E-47F8-4969-ABB1-27E1D686E5C9}" type="presParOf" srcId="{40FB28F0-56B3-4DB5-B4F9-33195EC95A18}" destId="{9B3E7780-AFBE-45DB-BA4B-3A854EE255BC}" srcOrd="0" destOrd="0" presId="urn:microsoft.com/office/officeart/2005/8/layout/orgChart1"/>
    <dgm:cxn modelId="{F956FDC0-4A30-4A15-8CCA-BDB8878E506B}" type="presParOf" srcId="{40FB28F0-56B3-4DB5-B4F9-33195EC95A18}" destId="{972D9758-1B60-4046-A292-ED35BE9D9309}" srcOrd="1" destOrd="0" presId="urn:microsoft.com/office/officeart/2005/8/layout/orgChart1"/>
    <dgm:cxn modelId="{20A13050-B2FE-49BA-8BD7-F85036D37A68}" type="presParOf" srcId="{972D9758-1B60-4046-A292-ED35BE9D9309}" destId="{1F0EC879-CD74-4F65-B01B-F94B7F630CA4}" srcOrd="0" destOrd="0" presId="urn:microsoft.com/office/officeart/2005/8/layout/orgChart1"/>
    <dgm:cxn modelId="{14FF2749-1C09-4310-BE8E-A3A53332052F}" type="presParOf" srcId="{1F0EC879-CD74-4F65-B01B-F94B7F630CA4}" destId="{482C08D0-BC75-4A41-A386-4C805A642F49}" srcOrd="0" destOrd="0" presId="urn:microsoft.com/office/officeart/2005/8/layout/orgChart1"/>
    <dgm:cxn modelId="{E3B2B28F-FE90-4AC7-8EA4-DAF45B6A32FC}" type="presParOf" srcId="{1F0EC879-CD74-4F65-B01B-F94B7F630CA4}" destId="{74D9FD76-9FDD-4B5D-BED5-EE6220C9F5B9}" srcOrd="1" destOrd="0" presId="urn:microsoft.com/office/officeart/2005/8/layout/orgChart1"/>
    <dgm:cxn modelId="{7BE00CE7-2A45-4901-9D9F-07ECEEFAE66B}" type="presParOf" srcId="{972D9758-1B60-4046-A292-ED35BE9D9309}" destId="{D8EAE1AF-7ED1-44E1-818F-E45995D19385}" srcOrd="1" destOrd="0" presId="urn:microsoft.com/office/officeart/2005/8/layout/orgChart1"/>
    <dgm:cxn modelId="{43318751-9997-4C60-8EF1-90B97F5879C6}" type="presParOf" srcId="{972D9758-1B60-4046-A292-ED35BE9D9309}" destId="{0DDC1F46-EB0E-4C57-B03A-4D5262667D68}" srcOrd="2" destOrd="0" presId="urn:microsoft.com/office/officeart/2005/8/layout/orgChart1"/>
    <dgm:cxn modelId="{90445F6B-9636-428E-BFFB-A8E36D20EC27}" type="presParOf" srcId="{40FB28F0-56B3-4DB5-B4F9-33195EC95A18}" destId="{725BBEA0-B91D-4C68-BF62-9B0910A0CB5E}" srcOrd="2" destOrd="0" presId="urn:microsoft.com/office/officeart/2005/8/layout/orgChart1"/>
    <dgm:cxn modelId="{D12A6CCF-8A3D-419E-B2F8-6AA7D347868D}" type="presParOf" srcId="{40FB28F0-56B3-4DB5-B4F9-33195EC95A18}" destId="{E55167D6-2090-4459-B2DA-AB1E3E7F4B84}" srcOrd="3" destOrd="0" presId="urn:microsoft.com/office/officeart/2005/8/layout/orgChart1"/>
    <dgm:cxn modelId="{5B0A08A4-91A8-41F2-90EA-8B6F6C08ABEF}" type="presParOf" srcId="{E55167D6-2090-4459-B2DA-AB1E3E7F4B84}" destId="{FC9B702D-DC4B-4738-9552-33612F0925C5}" srcOrd="0" destOrd="0" presId="urn:microsoft.com/office/officeart/2005/8/layout/orgChart1"/>
    <dgm:cxn modelId="{DCED63C8-EDA5-4C99-BCBC-366A5833E897}" type="presParOf" srcId="{FC9B702D-DC4B-4738-9552-33612F0925C5}" destId="{0E8FCE74-3599-4DAE-B5D8-939F672233A4}" srcOrd="0" destOrd="0" presId="urn:microsoft.com/office/officeart/2005/8/layout/orgChart1"/>
    <dgm:cxn modelId="{2DB2BD49-B693-41DF-A3B6-641BC844E76A}" type="presParOf" srcId="{FC9B702D-DC4B-4738-9552-33612F0925C5}" destId="{410F8DAB-BD98-4A1D-A5F1-0A53463F383B}" srcOrd="1" destOrd="0" presId="urn:microsoft.com/office/officeart/2005/8/layout/orgChart1"/>
    <dgm:cxn modelId="{74B167D3-8653-42EC-AEC0-4690F3698248}" type="presParOf" srcId="{E55167D6-2090-4459-B2DA-AB1E3E7F4B84}" destId="{97F6CC2C-6135-42F7-BE9C-4A3F07F14C48}" srcOrd="1" destOrd="0" presId="urn:microsoft.com/office/officeart/2005/8/layout/orgChart1"/>
    <dgm:cxn modelId="{DBCADBAD-3F9E-46DB-BF4C-2AF0F75116C1}" type="presParOf" srcId="{E55167D6-2090-4459-B2DA-AB1E3E7F4B84}" destId="{E50FCEC9-82D1-4B13-B21D-98494984EE42}" srcOrd="2" destOrd="0" presId="urn:microsoft.com/office/officeart/2005/8/layout/orgChart1"/>
    <dgm:cxn modelId="{6261DCE9-5861-4FAA-8E56-C6009A624D25}" type="presParOf" srcId="{5524126E-2C5A-442E-AE40-02A7311BCDCC}" destId="{72DE3BB2-37A2-42AB-B678-656F23FD0EA1}" srcOrd="2" destOrd="0" presId="urn:microsoft.com/office/officeart/2005/8/layout/orgChart1"/>
    <dgm:cxn modelId="{141148F3-4A25-426E-AE0C-E2E1CB0F010B}" type="presParOf" srcId="{96640122-2454-41A9-B28C-89ACEC662854}" destId="{3909C726-506F-430D-AA94-2A6F3E99AB66}" srcOrd="4" destOrd="0" presId="urn:microsoft.com/office/officeart/2005/8/layout/orgChart1"/>
    <dgm:cxn modelId="{9C12E10F-5535-46C3-A68F-7F86FE9C692F}" type="presParOf" srcId="{96640122-2454-41A9-B28C-89ACEC662854}" destId="{3DD9D082-9EC4-4840-BD83-55AD3C7BDF91}" srcOrd="5" destOrd="0" presId="urn:microsoft.com/office/officeart/2005/8/layout/orgChart1"/>
    <dgm:cxn modelId="{F89568C4-F699-40C9-85DB-7184ABC8FBD9}" type="presParOf" srcId="{3DD9D082-9EC4-4840-BD83-55AD3C7BDF91}" destId="{F9EFEBA2-4346-4069-BE80-6CF1D0DA4933}" srcOrd="0" destOrd="0" presId="urn:microsoft.com/office/officeart/2005/8/layout/orgChart1"/>
    <dgm:cxn modelId="{0FC110C8-D5F1-4D51-9B99-650A050DC427}" type="presParOf" srcId="{F9EFEBA2-4346-4069-BE80-6CF1D0DA4933}" destId="{0AED3444-766E-40F7-9D1C-4D1BD4C3D273}" srcOrd="0" destOrd="0" presId="urn:microsoft.com/office/officeart/2005/8/layout/orgChart1"/>
    <dgm:cxn modelId="{9C45A3F3-0CFD-415D-98DB-AA2194181D0A}" type="presParOf" srcId="{F9EFEBA2-4346-4069-BE80-6CF1D0DA4933}" destId="{09AAEB15-C991-4F4D-B6DF-B07B0D41B470}" srcOrd="1" destOrd="0" presId="urn:microsoft.com/office/officeart/2005/8/layout/orgChart1"/>
    <dgm:cxn modelId="{0EBF7B87-C527-48DA-809A-2501DC854E44}" type="presParOf" srcId="{3DD9D082-9EC4-4840-BD83-55AD3C7BDF91}" destId="{00A72A22-A0F5-4B94-A68A-7BD63C6662A4}" srcOrd="1" destOrd="0" presId="urn:microsoft.com/office/officeart/2005/8/layout/orgChart1"/>
    <dgm:cxn modelId="{56ED4257-DB6F-4F5B-9C8B-D39FD49D08E0}" type="presParOf" srcId="{3DD9D082-9EC4-4840-BD83-55AD3C7BDF91}" destId="{79B3229B-84A6-4639-BAEF-1C52782F2F31}" srcOrd="2" destOrd="0" presId="urn:microsoft.com/office/officeart/2005/8/layout/orgChart1"/>
    <dgm:cxn modelId="{ADD77EFE-C063-4060-82B6-DAD9BD3F58D7}" type="presParOf" srcId="{96640122-2454-41A9-B28C-89ACEC662854}" destId="{AA86EE86-5804-4542-86BE-81C678168BAD}" srcOrd="6" destOrd="0" presId="urn:microsoft.com/office/officeart/2005/8/layout/orgChart1"/>
    <dgm:cxn modelId="{0FEB8144-601F-442A-B75E-2EF8EB917864}" type="presParOf" srcId="{96640122-2454-41A9-B28C-89ACEC662854}" destId="{1821A070-3EE9-48DC-883A-CDB9BF25743C}" srcOrd="7" destOrd="0" presId="urn:microsoft.com/office/officeart/2005/8/layout/orgChart1"/>
    <dgm:cxn modelId="{6637181D-95AA-4047-B132-8EAD97D5E71A}" type="presParOf" srcId="{1821A070-3EE9-48DC-883A-CDB9BF25743C}" destId="{547752BA-26DB-494F-993F-B20333B02F8F}" srcOrd="0" destOrd="0" presId="urn:microsoft.com/office/officeart/2005/8/layout/orgChart1"/>
    <dgm:cxn modelId="{FA290279-B79D-44B1-B0BF-4EAC1E5FFF9C}" type="presParOf" srcId="{547752BA-26DB-494F-993F-B20333B02F8F}" destId="{5BA018F2-EF13-41DF-A295-888E1F05195E}" srcOrd="0" destOrd="0" presId="urn:microsoft.com/office/officeart/2005/8/layout/orgChart1"/>
    <dgm:cxn modelId="{1C702188-B3E3-403A-B723-267BB483F4D3}" type="presParOf" srcId="{547752BA-26DB-494F-993F-B20333B02F8F}" destId="{74D1DB04-6DCA-4D9D-8449-F2E404132818}" srcOrd="1" destOrd="0" presId="urn:microsoft.com/office/officeart/2005/8/layout/orgChart1"/>
    <dgm:cxn modelId="{261F172D-6492-40A3-AF36-FFF164CD4934}" type="presParOf" srcId="{1821A070-3EE9-48DC-883A-CDB9BF25743C}" destId="{FB3A48EE-02A7-415B-B765-A16AA042653A}" srcOrd="1" destOrd="0" presId="urn:microsoft.com/office/officeart/2005/8/layout/orgChart1"/>
    <dgm:cxn modelId="{41475DCA-54A6-4007-9E93-A018A9E76F9B}" type="presParOf" srcId="{1821A070-3EE9-48DC-883A-CDB9BF25743C}" destId="{995C5F7B-00C6-4555-9231-AD1027E766FC}" srcOrd="2" destOrd="0" presId="urn:microsoft.com/office/officeart/2005/8/layout/orgChart1"/>
    <dgm:cxn modelId="{D7438661-A66D-49E5-A326-5B7B23AD4EF3}" type="presParOf" srcId="{49E25F81-7A0E-4AF3-A517-C98D7F2ACD99}" destId="{A3DB8751-9AE3-478C-93DA-CECA30E8F6D4}" srcOrd="2" destOrd="0" presId="urn:microsoft.com/office/officeart/2005/8/layout/orgChart1"/>
    <dgm:cxn modelId="{C5AC815F-8AD2-437A-982E-780D4BEC4940}" type="presParOf" srcId="{9BEFCD09-1C2F-4EED-9A37-A20AB3B45E15}" destId="{896E4C28-C9F5-4A07-9CD2-792C85E9529C}" srcOrd="1" destOrd="0" presId="urn:microsoft.com/office/officeart/2005/8/layout/orgChart1"/>
    <dgm:cxn modelId="{8DB6676F-A6D1-4A80-8ED9-5A6E37EFFECF}" type="presParOf" srcId="{896E4C28-C9F5-4A07-9CD2-792C85E9529C}" destId="{F142CAD9-C8D1-4F34-8AFC-F0E660E81A73}" srcOrd="0" destOrd="0" presId="urn:microsoft.com/office/officeart/2005/8/layout/orgChart1"/>
    <dgm:cxn modelId="{CA6CA644-C140-4E1F-BB13-A91E97B6A129}" type="presParOf" srcId="{F142CAD9-C8D1-4F34-8AFC-F0E660E81A73}" destId="{90B19C28-2BD0-494B-9720-829AFE12327D}" srcOrd="0" destOrd="0" presId="urn:microsoft.com/office/officeart/2005/8/layout/orgChart1"/>
    <dgm:cxn modelId="{AFE4B2CE-6BA6-4450-85BE-0F79767FB299}" type="presParOf" srcId="{F142CAD9-C8D1-4F34-8AFC-F0E660E81A73}" destId="{2C68C078-75C5-4522-B7DC-CB4DC5068A1F}" srcOrd="1" destOrd="0" presId="urn:microsoft.com/office/officeart/2005/8/layout/orgChart1"/>
    <dgm:cxn modelId="{4AA38906-CA90-41F7-9C3E-9494EF78DE84}" type="presParOf" srcId="{896E4C28-C9F5-4A07-9CD2-792C85E9529C}" destId="{C7C60D03-7783-435F-B525-D837CF879DDB}" srcOrd="1" destOrd="0" presId="urn:microsoft.com/office/officeart/2005/8/layout/orgChart1"/>
    <dgm:cxn modelId="{2D406D61-7E7D-413B-B29C-FC25D5D92DFA}" type="presParOf" srcId="{896E4C28-C9F5-4A07-9CD2-792C85E9529C}" destId="{1FBF534B-2930-4DF3-903A-4514267FADB0}" srcOrd="2" destOrd="0" presId="urn:microsoft.com/office/officeart/2005/8/layout/orgChart1"/>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167DBF-8D6B-44E3-88EB-75E6D9272201}">
      <dsp:nvSpPr>
        <dsp:cNvPr id="0" name=""/>
        <dsp:cNvSpPr/>
      </dsp:nvSpPr>
      <dsp:spPr>
        <a:xfrm>
          <a:off x="2105436" y="644356"/>
          <a:ext cx="208730" cy="681911"/>
        </a:xfrm>
        <a:custGeom>
          <a:avLst/>
          <a:gdLst/>
          <a:ahLst/>
          <a:cxnLst/>
          <a:rect l="0" t="0" r="0" b="0"/>
          <a:pathLst>
            <a:path>
              <a:moveTo>
                <a:pt x="208730" y="0"/>
              </a:moveTo>
              <a:lnTo>
                <a:pt x="208730" y="681911"/>
              </a:lnTo>
              <a:lnTo>
                <a:pt x="0" y="681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DC2CD1-6364-4695-8EF3-48909C10D7A6}">
      <dsp:nvSpPr>
        <dsp:cNvPr id="0" name=""/>
        <dsp:cNvSpPr/>
      </dsp:nvSpPr>
      <dsp:spPr>
        <a:xfrm>
          <a:off x="3953637" y="2640882"/>
          <a:ext cx="1639469" cy="365561"/>
        </a:xfrm>
        <a:custGeom>
          <a:avLst/>
          <a:gdLst/>
          <a:ahLst/>
          <a:cxnLst/>
          <a:rect l="0" t="0" r="0" b="0"/>
          <a:pathLst>
            <a:path>
              <a:moveTo>
                <a:pt x="0" y="0"/>
              </a:moveTo>
              <a:lnTo>
                <a:pt x="0" y="217930"/>
              </a:lnTo>
              <a:lnTo>
                <a:pt x="1639469" y="217930"/>
              </a:lnTo>
              <a:lnTo>
                <a:pt x="1639469" y="365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9E8552-FB2A-4399-B87C-861C0B5518D1}">
      <dsp:nvSpPr>
        <dsp:cNvPr id="0" name=""/>
        <dsp:cNvSpPr/>
      </dsp:nvSpPr>
      <dsp:spPr>
        <a:xfrm>
          <a:off x="3907917" y="2640882"/>
          <a:ext cx="91440" cy="365561"/>
        </a:xfrm>
        <a:custGeom>
          <a:avLst/>
          <a:gdLst/>
          <a:ahLst/>
          <a:cxnLst/>
          <a:rect l="0" t="0" r="0" b="0"/>
          <a:pathLst>
            <a:path>
              <a:moveTo>
                <a:pt x="45720" y="0"/>
              </a:moveTo>
              <a:lnTo>
                <a:pt x="45720" y="365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7EE8F-056D-4C9B-BEFB-943A6AE916CE}">
      <dsp:nvSpPr>
        <dsp:cNvPr id="0" name=""/>
        <dsp:cNvSpPr/>
      </dsp:nvSpPr>
      <dsp:spPr>
        <a:xfrm>
          <a:off x="2314167" y="2640882"/>
          <a:ext cx="1639469" cy="365561"/>
        </a:xfrm>
        <a:custGeom>
          <a:avLst/>
          <a:gdLst/>
          <a:ahLst/>
          <a:cxnLst/>
          <a:rect l="0" t="0" r="0" b="0"/>
          <a:pathLst>
            <a:path>
              <a:moveTo>
                <a:pt x="1639469" y="0"/>
              </a:moveTo>
              <a:lnTo>
                <a:pt x="1639469" y="217930"/>
              </a:lnTo>
              <a:lnTo>
                <a:pt x="0" y="217930"/>
              </a:lnTo>
              <a:lnTo>
                <a:pt x="0" y="365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83944-21B7-416D-813A-0A5C34F8717C}">
      <dsp:nvSpPr>
        <dsp:cNvPr id="0" name=""/>
        <dsp:cNvSpPr/>
      </dsp:nvSpPr>
      <dsp:spPr>
        <a:xfrm>
          <a:off x="2314167" y="644356"/>
          <a:ext cx="1639469" cy="1363823"/>
        </a:xfrm>
        <a:custGeom>
          <a:avLst/>
          <a:gdLst/>
          <a:ahLst/>
          <a:cxnLst/>
          <a:rect l="0" t="0" r="0" b="0"/>
          <a:pathLst>
            <a:path>
              <a:moveTo>
                <a:pt x="0" y="0"/>
              </a:moveTo>
              <a:lnTo>
                <a:pt x="0" y="1216193"/>
              </a:lnTo>
              <a:lnTo>
                <a:pt x="1639469" y="1216193"/>
              </a:lnTo>
              <a:lnTo>
                <a:pt x="1639469" y="13638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6BE77F-91F2-4736-936A-1173F7450137}">
      <dsp:nvSpPr>
        <dsp:cNvPr id="0" name=""/>
        <dsp:cNvSpPr/>
      </dsp:nvSpPr>
      <dsp:spPr>
        <a:xfrm>
          <a:off x="628977" y="2640882"/>
          <a:ext cx="91440" cy="365561"/>
        </a:xfrm>
        <a:custGeom>
          <a:avLst/>
          <a:gdLst/>
          <a:ahLst/>
          <a:cxnLst/>
          <a:rect l="0" t="0" r="0" b="0"/>
          <a:pathLst>
            <a:path>
              <a:moveTo>
                <a:pt x="45720" y="0"/>
              </a:moveTo>
              <a:lnTo>
                <a:pt x="45720" y="365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DAA451-D078-425C-8A55-8651AE60B948}">
      <dsp:nvSpPr>
        <dsp:cNvPr id="0" name=""/>
        <dsp:cNvSpPr/>
      </dsp:nvSpPr>
      <dsp:spPr>
        <a:xfrm>
          <a:off x="674697" y="644356"/>
          <a:ext cx="1639469" cy="1363823"/>
        </a:xfrm>
        <a:custGeom>
          <a:avLst/>
          <a:gdLst/>
          <a:ahLst/>
          <a:cxnLst/>
          <a:rect l="0" t="0" r="0" b="0"/>
          <a:pathLst>
            <a:path>
              <a:moveTo>
                <a:pt x="1639469" y="0"/>
              </a:moveTo>
              <a:lnTo>
                <a:pt x="1639469" y="1216193"/>
              </a:lnTo>
              <a:lnTo>
                <a:pt x="0" y="1216193"/>
              </a:lnTo>
              <a:lnTo>
                <a:pt x="0" y="13638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1FC2B-C6C7-48BD-8084-B2687AD11649}">
      <dsp:nvSpPr>
        <dsp:cNvPr id="0" name=""/>
        <dsp:cNvSpPr/>
      </dsp:nvSpPr>
      <dsp:spPr>
        <a:xfrm>
          <a:off x="1703162" y="11654"/>
          <a:ext cx="1222008" cy="632701"/>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solidFill>
                <a:srgbClr val="002060"/>
              </a:solidFill>
            </a:rPr>
            <a:t>Igazgató</a:t>
          </a:r>
        </a:p>
      </dsp:txBody>
      <dsp:txXfrm>
        <a:off x="1703162" y="11654"/>
        <a:ext cx="1222008" cy="632701"/>
      </dsp:txXfrm>
    </dsp:sp>
    <dsp:sp modelId="{F3133C4F-AE56-4BD4-985A-E7BD84D81DD8}">
      <dsp:nvSpPr>
        <dsp:cNvPr id="0" name=""/>
        <dsp:cNvSpPr/>
      </dsp:nvSpPr>
      <dsp:spPr>
        <a:xfrm>
          <a:off x="1947564" y="503756"/>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hu-HU" sz="800" kern="1200"/>
            <a:t>Kogon Mihály</a:t>
          </a:r>
        </a:p>
      </dsp:txBody>
      <dsp:txXfrm>
        <a:off x="1947564" y="503756"/>
        <a:ext cx="1099807" cy="210900"/>
      </dsp:txXfrm>
    </dsp:sp>
    <dsp:sp modelId="{9466466D-C77F-4370-86F0-790E107BB539}">
      <dsp:nvSpPr>
        <dsp:cNvPr id="0" name=""/>
        <dsp:cNvSpPr/>
      </dsp:nvSpPr>
      <dsp:spPr>
        <a:xfrm>
          <a:off x="63692" y="2008180"/>
          <a:ext cx="1222008" cy="632701"/>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solidFill>
                <a:schemeClr val="tx1"/>
              </a:solidFill>
            </a:rPr>
            <a:t>Szakmai és minőségügyi vezető</a:t>
          </a:r>
        </a:p>
      </dsp:txBody>
      <dsp:txXfrm>
        <a:off x="63692" y="2008180"/>
        <a:ext cx="1222008" cy="632701"/>
      </dsp:txXfrm>
    </dsp:sp>
    <dsp:sp modelId="{18F76517-BBF6-47B3-96C7-7AA38D39A4E3}">
      <dsp:nvSpPr>
        <dsp:cNvPr id="0" name=""/>
        <dsp:cNvSpPr/>
      </dsp:nvSpPr>
      <dsp:spPr>
        <a:xfrm>
          <a:off x="308094" y="2500281"/>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hu-HU" sz="800" kern="1200"/>
            <a:t>dr. Holczinger Éva</a:t>
          </a:r>
        </a:p>
      </dsp:txBody>
      <dsp:txXfrm>
        <a:off x="308094" y="2500281"/>
        <a:ext cx="1099807" cy="210900"/>
      </dsp:txXfrm>
    </dsp:sp>
    <dsp:sp modelId="{9C2C2CCD-8707-4F04-887A-7EFB9573D1C8}">
      <dsp:nvSpPr>
        <dsp:cNvPr id="0" name=""/>
        <dsp:cNvSpPr/>
      </dsp:nvSpPr>
      <dsp:spPr>
        <a:xfrm>
          <a:off x="63692" y="3006443"/>
          <a:ext cx="1222008" cy="632701"/>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solidFill>
                <a:schemeClr val="tx1"/>
              </a:solidFill>
            </a:rPr>
            <a:t>Szakmai csoportok (mozgás-terápia, személyi segítők,  szociális csoport </a:t>
          </a:r>
        </a:p>
      </dsp:txBody>
      <dsp:txXfrm>
        <a:off x="63692" y="3006443"/>
        <a:ext cx="1222008" cy="632701"/>
      </dsp:txXfrm>
    </dsp:sp>
    <dsp:sp modelId="{ADB49B9A-4C0A-40DF-9519-DA4D4109A3A5}">
      <dsp:nvSpPr>
        <dsp:cNvPr id="0" name=""/>
        <dsp:cNvSpPr/>
      </dsp:nvSpPr>
      <dsp:spPr>
        <a:xfrm>
          <a:off x="308094" y="3498544"/>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endParaRPr lang="hu-HU" sz="1300" kern="1200"/>
        </a:p>
      </dsp:txBody>
      <dsp:txXfrm>
        <a:off x="308094" y="3498544"/>
        <a:ext cx="1099807" cy="210900"/>
      </dsp:txXfrm>
    </dsp:sp>
    <dsp:sp modelId="{E1EFF101-E9DF-4EF3-B1C9-44EFA3914F2D}">
      <dsp:nvSpPr>
        <dsp:cNvPr id="0" name=""/>
        <dsp:cNvSpPr/>
      </dsp:nvSpPr>
      <dsp:spPr>
        <a:xfrm>
          <a:off x="3342632" y="2008180"/>
          <a:ext cx="1222008" cy="632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t>Gazdasági vezető</a:t>
          </a:r>
        </a:p>
      </dsp:txBody>
      <dsp:txXfrm>
        <a:off x="3342632" y="2008180"/>
        <a:ext cx="1222008" cy="632701"/>
      </dsp:txXfrm>
    </dsp:sp>
    <dsp:sp modelId="{EA962987-22CF-4911-ABDD-9D1E83BEE4DA}">
      <dsp:nvSpPr>
        <dsp:cNvPr id="0" name=""/>
        <dsp:cNvSpPr/>
      </dsp:nvSpPr>
      <dsp:spPr>
        <a:xfrm>
          <a:off x="3587034" y="2500281"/>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hu-HU" sz="800" kern="1200"/>
            <a:t>Plószné Vágó Ilona</a:t>
          </a:r>
        </a:p>
      </dsp:txBody>
      <dsp:txXfrm>
        <a:off x="3587034" y="2500281"/>
        <a:ext cx="1099807" cy="210900"/>
      </dsp:txXfrm>
    </dsp:sp>
    <dsp:sp modelId="{395C13DD-5960-4B0C-A88E-4ADE19E1DA6F}">
      <dsp:nvSpPr>
        <dsp:cNvPr id="0" name=""/>
        <dsp:cNvSpPr/>
      </dsp:nvSpPr>
      <dsp:spPr>
        <a:xfrm>
          <a:off x="1703162" y="3006443"/>
          <a:ext cx="1222008" cy="632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t>Pénzügyi csoport</a:t>
          </a:r>
        </a:p>
      </dsp:txBody>
      <dsp:txXfrm>
        <a:off x="1703162" y="3006443"/>
        <a:ext cx="1222008" cy="632701"/>
      </dsp:txXfrm>
    </dsp:sp>
    <dsp:sp modelId="{40A7FC6F-5F47-4D93-A66F-820976CA815F}">
      <dsp:nvSpPr>
        <dsp:cNvPr id="0" name=""/>
        <dsp:cNvSpPr/>
      </dsp:nvSpPr>
      <dsp:spPr>
        <a:xfrm>
          <a:off x="1947564" y="3498544"/>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endParaRPr lang="hu-HU" sz="1300" kern="1200"/>
        </a:p>
      </dsp:txBody>
      <dsp:txXfrm>
        <a:off x="1947564" y="3498544"/>
        <a:ext cx="1099807" cy="210900"/>
      </dsp:txXfrm>
    </dsp:sp>
    <dsp:sp modelId="{9C11E52B-7D42-4621-B575-6592896F5B17}">
      <dsp:nvSpPr>
        <dsp:cNvPr id="0" name=""/>
        <dsp:cNvSpPr/>
      </dsp:nvSpPr>
      <dsp:spPr>
        <a:xfrm>
          <a:off x="3342632" y="3006443"/>
          <a:ext cx="1222008" cy="632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t>Gazdasági-műszaki csoport</a:t>
          </a:r>
        </a:p>
      </dsp:txBody>
      <dsp:txXfrm>
        <a:off x="3342632" y="3006443"/>
        <a:ext cx="1222008" cy="632701"/>
      </dsp:txXfrm>
    </dsp:sp>
    <dsp:sp modelId="{31A880C5-0154-4C1F-9398-DC52D792E3FD}">
      <dsp:nvSpPr>
        <dsp:cNvPr id="0" name=""/>
        <dsp:cNvSpPr/>
      </dsp:nvSpPr>
      <dsp:spPr>
        <a:xfrm>
          <a:off x="3587034" y="3498544"/>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endParaRPr lang="hu-HU" sz="1300" kern="1200"/>
        </a:p>
      </dsp:txBody>
      <dsp:txXfrm>
        <a:off x="3587034" y="3498544"/>
        <a:ext cx="1099807" cy="210900"/>
      </dsp:txXfrm>
    </dsp:sp>
    <dsp:sp modelId="{8683A2CE-7100-496F-BB3D-A1CCC061FC67}">
      <dsp:nvSpPr>
        <dsp:cNvPr id="0" name=""/>
        <dsp:cNvSpPr/>
      </dsp:nvSpPr>
      <dsp:spPr>
        <a:xfrm>
          <a:off x="4982102" y="3006443"/>
          <a:ext cx="1222008" cy="632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t>Élelmezési csoport</a:t>
          </a:r>
        </a:p>
      </dsp:txBody>
      <dsp:txXfrm>
        <a:off x="4982102" y="3006443"/>
        <a:ext cx="1222008" cy="632701"/>
      </dsp:txXfrm>
    </dsp:sp>
    <dsp:sp modelId="{80320D98-BAB8-497B-84A4-00FDCEC4143D}">
      <dsp:nvSpPr>
        <dsp:cNvPr id="0" name=""/>
        <dsp:cNvSpPr/>
      </dsp:nvSpPr>
      <dsp:spPr>
        <a:xfrm>
          <a:off x="5226504" y="3498544"/>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endParaRPr lang="hu-HU" sz="1300" kern="1200"/>
        </a:p>
      </dsp:txBody>
      <dsp:txXfrm>
        <a:off x="5226504" y="3498544"/>
        <a:ext cx="1099807" cy="210900"/>
      </dsp:txXfrm>
    </dsp:sp>
    <dsp:sp modelId="{1B5807F2-C50C-47B6-BB61-CCDDE740DE66}">
      <dsp:nvSpPr>
        <dsp:cNvPr id="0" name=""/>
        <dsp:cNvSpPr/>
      </dsp:nvSpPr>
      <dsp:spPr>
        <a:xfrm>
          <a:off x="883427" y="1009917"/>
          <a:ext cx="1222008" cy="632701"/>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9281" numCol="1" spcCol="1270" anchor="ctr" anchorCtr="0">
          <a:noAutofit/>
        </a:bodyPr>
        <a:lstStyle/>
        <a:p>
          <a:pPr lvl="0" algn="ctr" defTabSz="400050">
            <a:lnSpc>
              <a:spcPct val="90000"/>
            </a:lnSpc>
            <a:spcBef>
              <a:spcPct val="0"/>
            </a:spcBef>
            <a:spcAft>
              <a:spcPct val="35000"/>
            </a:spcAft>
          </a:pPr>
          <a:r>
            <a:rPr lang="hu-HU" sz="900" kern="1200">
              <a:solidFill>
                <a:srgbClr val="002060"/>
              </a:solidFill>
            </a:rPr>
            <a:t>Titkárság</a:t>
          </a:r>
        </a:p>
      </dsp:txBody>
      <dsp:txXfrm>
        <a:off x="883427" y="1009917"/>
        <a:ext cx="1222008" cy="632701"/>
      </dsp:txXfrm>
    </dsp:sp>
    <dsp:sp modelId="{63B647BF-50B0-4FA5-87D5-165300B88F8B}">
      <dsp:nvSpPr>
        <dsp:cNvPr id="0" name=""/>
        <dsp:cNvSpPr/>
      </dsp:nvSpPr>
      <dsp:spPr>
        <a:xfrm>
          <a:off x="1127829" y="1502019"/>
          <a:ext cx="1099807" cy="21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hu-HU" sz="800" kern="1200"/>
            <a:t>Jakab Sándorné</a:t>
          </a:r>
        </a:p>
      </dsp:txBody>
      <dsp:txXfrm>
        <a:off x="1127829" y="1502019"/>
        <a:ext cx="1099807" cy="2109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86EE86-5804-4542-86BE-81C678168BAD}">
      <dsp:nvSpPr>
        <dsp:cNvPr id="0" name=""/>
        <dsp:cNvSpPr/>
      </dsp:nvSpPr>
      <dsp:spPr>
        <a:xfrm>
          <a:off x="2107858" y="531595"/>
          <a:ext cx="2464306" cy="960959"/>
        </a:xfrm>
        <a:custGeom>
          <a:avLst/>
          <a:gdLst/>
          <a:ahLst/>
          <a:cxnLst/>
          <a:rect l="0" t="0" r="0" b="0"/>
          <a:pathLst>
            <a:path>
              <a:moveTo>
                <a:pt x="0" y="0"/>
              </a:moveTo>
              <a:lnTo>
                <a:pt x="0" y="849324"/>
              </a:lnTo>
              <a:lnTo>
                <a:pt x="2464306" y="849324"/>
              </a:lnTo>
              <a:lnTo>
                <a:pt x="2464306" y="9609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9C726-506F-430D-AA94-2A6F3E99AB66}">
      <dsp:nvSpPr>
        <dsp:cNvPr id="0" name=""/>
        <dsp:cNvSpPr/>
      </dsp:nvSpPr>
      <dsp:spPr>
        <a:xfrm>
          <a:off x="2107858" y="531595"/>
          <a:ext cx="1278572" cy="224906"/>
        </a:xfrm>
        <a:custGeom>
          <a:avLst/>
          <a:gdLst/>
          <a:ahLst/>
          <a:cxnLst/>
          <a:rect l="0" t="0" r="0" b="0"/>
          <a:pathLst>
            <a:path>
              <a:moveTo>
                <a:pt x="0" y="0"/>
              </a:moveTo>
              <a:lnTo>
                <a:pt x="0" y="113271"/>
              </a:lnTo>
              <a:lnTo>
                <a:pt x="1278572" y="113271"/>
              </a:lnTo>
              <a:lnTo>
                <a:pt x="1278572" y="224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5BBEA0-B91D-4C68-BF62-9B0910A0CB5E}">
      <dsp:nvSpPr>
        <dsp:cNvPr id="0" name=""/>
        <dsp:cNvSpPr/>
      </dsp:nvSpPr>
      <dsp:spPr>
        <a:xfrm>
          <a:off x="1674693" y="1288097"/>
          <a:ext cx="159478" cy="1243933"/>
        </a:xfrm>
        <a:custGeom>
          <a:avLst/>
          <a:gdLst/>
          <a:ahLst/>
          <a:cxnLst/>
          <a:rect l="0" t="0" r="0" b="0"/>
          <a:pathLst>
            <a:path>
              <a:moveTo>
                <a:pt x="0" y="0"/>
              </a:moveTo>
              <a:lnTo>
                <a:pt x="0" y="1243933"/>
              </a:lnTo>
              <a:lnTo>
                <a:pt x="159478" y="1243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E7780-AFBE-45DB-BA4B-3A854EE255BC}">
      <dsp:nvSpPr>
        <dsp:cNvPr id="0" name=""/>
        <dsp:cNvSpPr/>
      </dsp:nvSpPr>
      <dsp:spPr>
        <a:xfrm>
          <a:off x="1674693" y="1288097"/>
          <a:ext cx="159478" cy="489067"/>
        </a:xfrm>
        <a:custGeom>
          <a:avLst/>
          <a:gdLst/>
          <a:ahLst/>
          <a:cxnLst/>
          <a:rect l="0" t="0" r="0" b="0"/>
          <a:pathLst>
            <a:path>
              <a:moveTo>
                <a:pt x="0" y="0"/>
              </a:moveTo>
              <a:lnTo>
                <a:pt x="0" y="489067"/>
              </a:lnTo>
              <a:lnTo>
                <a:pt x="159478" y="4890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26F8A2-D968-4D87-8C6D-54C9534EED91}">
      <dsp:nvSpPr>
        <dsp:cNvPr id="0" name=""/>
        <dsp:cNvSpPr/>
      </dsp:nvSpPr>
      <dsp:spPr>
        <a:xfrm>
          <a:off x="2054249" y="531595"/>
          <a:ext cx="91440" cy="224906"/>
        </a:xfrm>
        <a:custGeom>
          <a:avLst/>
          <a:gdLst/>
          <a:ahLst/>
          <a:cxnLst/>
          <a:rect l="0" t="0" r="0" b="0"/>
          <a:pathLst>
            <a:path>
              <a:moveTo>
                <a:pt x="53608" y="0"/>
              </a:moveTo>
              <a:lnTo>
                <a:pt x="53608" y="113271"/>
              </a:lnTo>
              <a:lnTo>
                <a:pt x="45720" y="113271"/>
              </a:lnTo>
              <a:lnTo>
                <a:pt x="45720" y="224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6DBEF-73B8-4FA9-8EAC-4727F9F20869}">
      <dsp:nvSpPr>
        <dsp:cNvPr id="0" name=""/>
        <dsp:cNvSpPr/>
      </dsp:nvSpPr>
      <dsp:spPr>
        <a:xfrm>
          <a:off x="388232" y="1288097"/>
          <a:ext cx="159478" cy="1998798"/>
        </a:xfrm>
        <a:custGeom>
          <a:avLst/>
          <a:gdLst/>
          <a:ahLst/>
          <a:cxnLst/>
          <a:rect l="0" t="0" r="0" b="0"/>
          <a:pathLst>
            <a:path>
              <a:moveTo>
                <a:pt x="0" y="0"/>
              </a:moveTo>
              <a:lnTo>
                <a:pt x="0" y="1998798"/>
              </a:lnTo>
              <a:lnTo>
                <a:pt x="159478" y="1998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FD3B96-0C62-40F9-B67A-2DD7BA9975E0}">
      <dsp:nvSpPr>
        <dsp:cNvPr id="0" name=""/>
        <dsp:cNvSpPr/>
      </dsp:nvSpPr>
      <dsp:spPr>
        <a:xfrm>
          <a:off x="388232" y="1288097"/>
          <a:ext cx="159478" cy="1243933"/>
        </a:xfrm>
        <a:custGeom>
          <a:avLst/>
          <a:gdLst/>
          <a:ahLst/>
          <a:cxnLst/>
          <a:rect l="0" t="0" r="0" b="0"/>
          <a:pathLst>
            <a:path>
              <a:moveTo>
                <a:pt x="0" y="0"/>
              </a:moveTo>
              <a:lnTo>
                <a:pt x="0" y="1243933"/>
              </a:lnTo>
              <a:lnTo>
                <a:pt x="159478" y="1243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B7735-55FC-40B4-8310-3A85205D9440}">
      <dsp:nvSpPr>
        <dsp:cNvPr id="0" name=""/>
        <dsp:cNvSpPr/>
      </dsp:nvSpPr>
      <dsp:spPr>
        <a:xfrm>
          <a:off x="388232" y="1288097"/>
          <a:ext cx="159478" cy="489067"/>
        </a:xfrm>
        <a:custGeom>
          <a:avLst/>
          <a:gdLst/>
          <a:ahLst/>
          <a:cxnLst/>
          <a:rect l="0" t="0" r="0" b="0"/>
          <a:pathLst>
            <a:path>
              <a:moveTo>
                <a:pt x="0" y="0"/>
              </a:moveTo>
              <a:lnTo>
                <a:pt x="0" y="489067"/>
              </a:lnTo>
              <a:lnTo>
                <a:pt x="159478" y="4890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5F7CBC-4ECD-4A30-9421-DE96139B32B4}">
      <dsp:nvSpPr>
        <dsp:cNvPr id="0" name=""/>
        <dsp:cNvSpPr/>
      </dsp:nvSpPr>
      <dsp:spPr>
        <a:xfrm>
          <a:off x="813508" y="531595"/>
          <a:ext cx="1294349" cy="224906"/>
        </a:xfrm>
        <a:custGeom>
          <a:avLst/>
          <a:gdLst/>
          <a:ahLst/>
          <a:cxnLst/>
          <a:rect l="0" t="0" r="0" b="0"/>
          <a:pathLst>
            <a:path>
              <a:moveTo>
                <a:pt x="1294349" y="0"/>
              </a:moveTo>
              <a:lnTo>
                <a:pt x="1294349" y="113271"/>
              </a:lnTo>
              <a:lnTo>
                <a:pt x="0" y="113271"/>
              </a:lnTo>
              <a:lnTo>
                <a:pt x="0" y="224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5A9799-1385-4FE9-9CDA-E4FA966B2C31}">
      <dsp:nvSpPr>
        <dsp:cNvPr id="0" name=""/>
        <dsp:cNvSpPr/>
      </dsp:nvSpPr>
      <dsp:spPr>
        <a:xfrm>
          <a:off x="1576262" y="0"/>
          <a:ext cx="1063190" cy="531595"/>
        </a:xfrm>
        <a:prstGeom prst="rect">
          <a:avLst/>
        </a:prstGeom>
        <a:solidFill>
          <a:schemeClr val="tx2">
            <a:lumMod val="60000"/>
            <a:lumOff val="40000"/>
            <a:alpha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t>Projektmenedzser</a:t>
          </a:r>
        </a:p>
      </dsp:txBody>
      <dsp:txXfrm>
        <a:off x="1576262" y="0"/>
        <a:ext cx="1063190" cy="531595"/>
      </dsp:txXfrm>
    </dsp:sp>
    <dsp:sp modelId="{B3C08D01-5779-447B-984D-58C37B63139E}">
      <dsp:nvSpPr>
        <dsp:cNvPr id="0" name=""/>
        <dsp:cNvSpPr/>
      </dsp:nvSpPr>
      <dsp:spPr>
        <a:xfrm>
          <a:off x="281913" y="756502"/>
          <a:ext cx="1063190" cy="531595"/>
        </a:xfrm>
        <a:prstGeom prst="rect">
          <a:avLst/>
        </a:prstGeom>
        <a:solidFill>
          <a:srgbClr val="FFFF0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solidFill>
                <a:schemeClr val="tx2"/>
              </a:solidFill>
            </a:rPr>
            <a:t>Pénzügyi vezető</a:t>
          </a:r>
        </a:p>
      </dsp:txBody>
      <dsp:txXfrm>
        <a:off x="281913" y="756502"/>
        <a:ext cx="1063190" cy="531595"/>
      </dsp:txXfrm>
    </dsp:sp>
    <dsp:sp modelId="{6776D2F9-6E7B-4F74-B27D-8EE40F454DF7}">
      <dsp:nvSpPr>
        <dsp:cNvPr id="0" name=""/>
        <dsp:cNvSpPr/>
      </dsp:nvSpPr>
      <dsp:spPr>
        <a:xfrm>
          <a:off x="547710" y="1511367"/>
          <a:ext cx="1063190" cy="531595"/>
        </a:xfrm>
        <a:prstGeom prst="rect">
          <a:avLst/>
        </a:prstGeom>
        <a:solidFill>
          <a:srgbClr val="FFFF00">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solidFill>
                <a:schemeClr val="tx2"/>
              </a:solidFill>
            </a:rPr>
            <a:t>Pénzügyi asszisztens</a:t>
          </a:r>
        </a:p>
      </dsp:txBody>
      <dsp:txXfrm>
        <a:off x="547710" y="1511367"/>
        <a:ext cx="1063190" cy="531595"/>
      </dsp:txXfrm>
    </dsp:sp>
    <dsp:sp modelId="{F8B619BA-0708-4525-A496-7599F70ED4BF}">
      <dsp:nvSpPr>
        <dsp:cNvPr id="0" name=""/>
        <dsp:cNvSpPr/>
      </dsp:nvSpPr>
      <dsp:spPr>
        <a:xfrm>
          <a:off x="547710" y="2266233"/>
          <a:ext cx="1063190" cy="531595"/>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solidFill>
                <a:schemeClr val="tx2"/>
              </a:solidFill>
            </a:rPr>
            <a:t>Könyvelő</a:t>
          </a:r>
        </a:p>
      </dsp:txBody>
      <dsp:txXfrm>
        <a:off x="547710" y="2266233"/>
        <a:ext cx="1063190" cy="531595"/>
      </dsp:txXfrm>
    </dsp:sp>
    <dsp:sp modelId="{555641F7-5D58-4D3B-ACB0-7A5EB7A78949}">
      <dsp:nvSpPr>
        <dsp:cNvPr id="0" name=""/>
        <dsp:cNvSpPr/>
      </dsp:nvSpPr>
      <dsp:spPr>
        <a:xfrm>
          <a:off x="547710" y="3021098"/>
          <a:ext cx="1063190" cy="531595"/>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solidFill>
                <a:schemeClr val="tx2"/>
              </a:solidFill>
            </a:rPr>
            <a:t>Iratkezelő</a:t>
          </a:r>
        </a:p>
      </dsp:txBody>
      <dsp:txXfrm>
        <a:off x="547710" y="3021098"/>
        <a:ext cx="1063190" cy="531595"/>
      </dsp:txXfrm>
    </dsp:sp>
    <dsp:sp modelId="{A43E8CEC-9D89-4229-8886-77735F7740C1}">
      <dsp:nvSpPr>
        <dsp:cNvPr id="0" name=""/>
        <dsp:cNvSpPr/>
      </dsp:nvSpPr>
      <dsp:spPr>
        <a:xfrm>
          <a:off x="1568374" y="756502"/>
          <a:ext cx="1063190" cy="531595"/>
        </a:xfrm>
        <a:prstGeom prst="rect">
          <a:avLst/>
        </a:prstGeom>
        <a:solidFill>
          <a:schemeClr val="accent6">
            <a:lumMod val="60000"/>
            <a:lumOff val="40000"/>
            <a:alpha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t>Műszaki vezető</a:t>
          </a:r>
        </a:p>
      </dsp:txBody>
      <dsp:txXfrm>
        <a:off x="1568374" y="756502"/>
        <a:ext cx="1063190" cy="531595"/>
      </dsp:txXfrm>
    </dsp:sp>
    <dsp:sp modelId="{482C08D0-BC75-4A41-A386-4C805A642F49}">
      <dsp:nvSpPr>
        <dsp:cNvPr id="0" name=""/>
        <dsp:cNvSpPr/>
      </dsp:nvSpPr>
      <dsp:spPr>
        <a:xfrm>
          <a:off x="1834171" y="1511367"/>
          <a:ext cx="1063190" cy="531595"/>
        </a:xfrm>
        <a:prstGeom prst="rect">
          <a:avLst/>
        </a:prstGeom>
        <a:solidFill>
          <a:schemeClr val="accent6">
            <a:lumMod val="60000"/>
            <a:lumOff val="40000"/>
            <a:alpha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t>Műszaki asszisztens</a:t>
          </a:r>
        </a:p>
      </dsp:txBody>
      <dsp:txXfrm>
        <a:off x="1834171" y="1511367"/>
        <a:ext cx="1063190" cy="531595"/>
      </dsp:txXfrm>
    </dsp:sp>
    <dsp:sp modelId="{0E8FCE74-3599-4DAE-B5D8-939F672233A4}">
      <dsp:nvSpPr>
        <dsp:cNvPr id="0" name=""/>
        <dsp:cNvSpPr/>
      </dsp:nvSpPr>
      <dsp:spPr>
        <a:xfrm>
          <a:off x="1834171" y="2266233"/>
          <a:ext cx="1063190" cy="531595"/>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t>Informatikus</a:t>
          </a:r>
        </a:p>
      </dsp:txBody>
      <dsp:txXfrm>
        <a:off x="1834171" y="2266233"/>
        <a:ext cx="1063190" cy="531595"/>
      </dsp:txXfrm>
    </dsp:sp>
    <dsp:sp modelId="{0AED3444-766E-40F7-9D1C-4D1BD4C3D273}">
      <dsp:nvSpPr>
        <dsp:cNvPr id="0" name=""/>
        <dsp:cNvSpPr/>
      </dsp:nvSpPr>
      <dsp:spPr>
        <a:xfrm>
          <a:off x="2854835" y="756502"/>
          <a:ext cx="1063190" cy="531595"/>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solidFill>
                <a:srgbClr val="FF0000"/>
              </a:solidFill>
            </a:rPr>
            <a:t>Szakmai vezető</a:t>
          </a:r>
        </a:p>
      </dsp:txBody>
      <dsp:txXfrm>
        <a:off x="2854835" y="756502"/>
        <a:ext cx="1063190" cy="531595"/>
      </dsp:txXfrm>
    </dsp:sp>
    <dsp:sp modelId="{5BA018F2-EF13-41DF-A295-888E1F05195E}">
      <dsp:nvSpPr>
        <dsp:cNvPr id="0" name=""/>
        <dsp:cNvSpPr/>
      </dsp:nvSpPr>
      <dsp:spPr>
        <a:xfrm>
          <a:off x="4040569" y="1492554"/>
          <a:ext cx="1063190" cy="531595"/>
        </a:xfrm>
        <a:prstGeom prst="rect">
          <a:avLst/>
        </a:prstGeom>
        <a:solidFill>
          <a:schemeClr val="tx2">
            <a:lumMod val="60000"/>
            <a:lumOff val="40000"/>
            <a:alpha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t>Projektasszisztens</a:t>
          </a:r>
        </a:p>
      </dsp:txBody>
      <dsp:txXfrm>
        <a:off x="4040569" y="1492554"/>
        <a:ext cx="1063190" cy="531595"/>
      </dsp:txXfrm>
    </dsp:sp>
    <dsp:sp modelId="{90B19C28-2BD0-494B-9720-829AFE12327D}">
      <dsp:nvSpPr>
        <dsp:cNvPr id="0" name=""/>
        <dsp:cNvSpPr/>
      </dsp:nvSpPr>
      <dsp:spPr>
        <a:xfrm>
          <a:off x="3513556" y="0"/>
          <a:ext cx="1063190" cy="531595"/>
        </a:xfrm>
        <a:prstGeom prst="rect">
          <a:avLst/>
        </a:prstGeom>
        <a:solidFill>
          <a:schemeClr val="bg1"/>
        </a:solidFill>
        <a:ln w="25400" cap="flat" cmpd="sng" algn="ctr">
          <a:solidFill>
            <a:schemeClr val="tx1">
              <a:lumMod val="50000"/>
              <a:lumOff val="50000"/>
            </a:schemeClr>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solidFill>
                <a:srgbClr val="FF0000"/>
              </a:solidFill>
            </a:rPr>
            <a:t>Szakmai Irányító Testület</a:t>
          </a:r>
        </a:p>
      </dsp:txBody>
      <dsp:txXfrm>
        <a:off x="3513556" y="0"/>
        <a:ext cx="1063190" cy="53159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68C8E-C4AF-46BD-9D66-0075ADF98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123</Pages>
  <Words>34218</Words>
  <Characters>236111</Characters>
  <Application>Microsoft Office Word</Application>
  <DocSecurity>0</DocSecurity>
  <Lines>1967</Lines>
  <Paragraphs>539</Paragraphs>
  <ScaleCrop>false</ScaleCrop>
  <HeadingPairs>
    <vt:vector size="2" baseType="variant">
      <vt:variant>
        <vt:lpstr>Cím</vt:lpstr>
      </vt:variant>
      <vt:variant>
        <vt:i4>1</vt:i4>
      </vt:variant>
    </vt:vector>
  </HeadingPairs>
  <TitlesOfParts>
    <vt:vector size="1" baseType="lpstr">
      <vt:lpstr>I</vt:lpstr>
    </vt:vector>
  </TitlesOfParts>
  <Company>KSZF</Company>
  <LinksUpToDate>false</LinksUpToDate>
  <CharactersWithSpaces>269790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bartal</dc:creator>
  <cp:lastModifiedBy>Atus</cp:lastModifiedBy>
  <cp:revision>5</cp:revision>
  <cp:lastPrinted>2013-02-05T07:43:00Z</cp:lastPrinted>
  <dcterms:created xsi:type="dcterms:W3CDTF">2013-02-05T07:16:00Z</dcterms:created>
  <dcterms:modified xsi:type="dcterms:W3CDTF">2013-02-05T08:41:00Z</dcterms:modified>
</cp:coreProperties>
</file>